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43F48" w14:textId="77777777" w:rsidR="00FB2D21" w:rsidRDefault="00FB2D21">
      <w:pPr>
        <w:rPr>
          <w:lang w:val="fr-CA"/>
        </w:rPr>
      </w:pPr>
    </w:p>
    <w:p w14:paraId="78E1F673" w14:textId="77777777" w:rsidR="00FB2D21" w:rsidRDefault="00FB2D21">
      <w:pPr>
        <w:rPr>
          <w:lang w:val="fr-CA"/>
        </w:rPr>
      </w:pPr>
    </w:p>
    <w:p w14:paraId="3984B216" w14:textId="77777777" w:rsidR="00FB2D21" w:rsidRDefault="00FB2D21">
      <w:pPr>
        <w:rPr>
          <w:lang w:val="fr-CA"/>
        </w:rPr>
      </w:pPr>
    </w:p>
    <w:p w14:paraId="405EFB60" w14:textId="77777777" w:rsidR="00FB2D21" w:rsidRDefault="00FB2D21">
      <w:pPr>
        <w:rPr>
          <w:lang w:val="fr-CA"/>
        </w:rPr>
      </w:pPr>
    </w:p>
    <w:p w14:paraId="6DB1BED5" w14:textId="77777777" w:rsidR="00FB2D21" w:rsidRDefault="00FB2D21">
      <w:pPr>
        <w:rPr>
          <w:lang w:val="fr-CA"/>
        </w:rPr>
      </w:pPr>
    </w:p>
    <w:p w14:paraId="3DA13B8A" w14:textId="77777777" w:rsidR="00FB2D21" w:rsidRDefault="00FB2D21">
      <w:pPr>
        <w:rPr>
          <w:lang w:val="fr-CA"/>
        </w:rPr>
      </w:pPr>
    </w:p>
    <w:p w14:paraId="6090ABA3" w14:textId="77777777" w:rsidR="00FB2D21" w:rsidRDefault="00FB2D21">
      <w:pPr>
        <w:rPr>
          <w:lang w:val="fr-CA"/>
        </w:rPr>
      </w:pPr>
    </w:p>
    <w:p w14:paraId="3823944A" w14:textId="77777777" w:rsidR="00FB2D21" w:rsidRDefault="00FB2D21">
      <w:pPr>
        <w:rPr>
          <w:lang w:val="fr-CA"/>
        </w:rPr>
      </w:pPr>
    </w:p>
    <w:p w14:paraId="552EBACF" w14:textId="77777777" w:rsidR="00224D65" w:rsidRDefault="00224D65" w:rsidP="00224D65">
      <w:pPr>
        <w:rPr>
          <w:lang w:val="fr-CA"/>
        </w:rPr>
      </w:pPr>
    </w:p>
    <w:p w14:paraId="24E39541" w14:textId="77777777" w:rsidR="00224D65" w:rsidRDefault="00224D65" w:rsidP="00224D65">
      <w:pPr>
        <w:rPr>
          <w:lang w:val="fr-CA"/>
        </w:rPr>
      </w:pPr>
    </w:p>
    <w:p w14:paraId="6403B491" w14:textId="4B559C98" w:rsidR="00224D65" w:rsidRPr="001337E6" w:rsidRDefault="00224D65" w:rsidP="00224D65">
      <w:pPr>
        <w:jc w:val="center"/>
        <w:rPr>
          <w:rFonts w:ascii="Calibri" w:eastAsiaTheme="majorEastAsia" w:hAnsi="Calibri" w:cstheme="majorBidi"/>
          <w:b/>
          <w:spacing w:val="-10"/>
          <w:kern w:val="28"/>
          <w:sz w:val="72"/>
          <w:szCs w:val="56"/>
        </w:rPr>
      </w:pPr>
      <w:r w:rsidRPr="001337E6">
        <w:rPr>
          <w:rFonts w:ascii="Calibri" w:eastAsiaTheme="majorEastAsia" w:hAnsi="Calibri" w:cstheme="majorBidi"/>
          <w:b/>
          <w:spacing w:val="-10"/>
          <w:kern w:val="28"/>
          <w:sz w:val="72"/>
          <w:szCs w:val="56"/>
        </w:rPr>
        <w:t>WP</w:t>
      </w:r>
      <w:r w:rsidR="00A94936">
        <w:rPr>
          <w:rFonts w:ascii="Calibri" w:eastAsiaTheme="majorEastAsia" w:hAnsi="Calibri" w:cstheme="majorBidi"/>
          <w:b/>
          <w:spacing w:val="-10"/>
          <w:kern w:val="28"/>
          <w:sz w:val="72"/>
          <w:szCs w:val="56"/>
        </w:rPr>
        <w:t>2</w:t>
      </w:r>
      <w:r w:rsidRPr="001337E6">
        <w:rPr>
          <w:rFonts w:ascii="Calibri" w:eastAsiaTheme="majorEastAsia" w:hAnsi="Calibri" w:cstheme="majorBidi"/>
          <w:b/>
          <w:spacing w:val="-10"/>
          <w:kern w:val="28"/>
          <w:sz w:val="72"/>
          <w:szCs w:val="56"/>
        </w:rPr>
        <w:t xml:space="preserve">: </w:t>
      </w:r>
      <w:r w:rsidR="00F25420" w:rsidRPr="00F25420">
        <w:rPr>
          <w:rFonts w:ascii="Calibri" w:eastAsiaTheme="majorEastAsia" w:hAnsi="Calibri" w:cstheme="majorBidi"/>
          <w:b/>
          <w:spacing w:val="-10"/>
          <w:kern w:val="28"/>
          <w:sz w:val="72"/>
          <w:szCs w:val="56"/>
        </w:rPr>
        <w:t>Hardware-backed cryptographic Identity &amp; Medical sensors</w:t>
      </w:r>
    </w:p>
    <w:p w14:paraId="648BACFB" w14:textId="69792116" w:rsidR="00B944C7" w:rsidRDefault="00A94936" w:rsidP="00224D65">
      <w:pPr>
        <w:jc w:val="center"/>
        <w:rPr>
          <w:rFonts w:ascii="Calibri" w:eastAsiaTheme="majorEastAsia" w:hAnsi="Calibri" w:cstheme="majorBidi"/>
          <w:b/>
          <w:spacing w:val="-10"/>
          <w:kern w:val="28"/>
          <w:sz w:val="36"/>
          <w:szCs w:val="32"/>
        </w:rPr>
      </w:pPr>
      <w:r w:rsidRPr="00A94936">
        <w:rPr>
          <w:rFonts w:ascii="Calibri" w:eastAsiaTheme="majorEastAsia" w:hAnsi="Calibri" w:cstheme="majorBidi"/>
          <w:b/>
          <w:spacing w:val="-10"/>
          <w:kern w:val="28"/>
          <w:sz w:val="36"/>
          <w:szCs w:val="32"/>
        </w:rPr>
        <w:t xml:space="preserve">D2.4 Physical biometric smart card (Credit card form factor) - This </w:t>
      </w:r>
      <w:proofErr w:type="gramStart"/>
      <w:r w:rsidRPr="00A94936">
        <w:rPr>
          <w:rFonts w:ascii="Calibri" w:eastAsiaTheme="majorEastAsia" w:hAnsi="Calibri" w:cstheme="majorBidi"/>
          <w:b/>
          <w:spacing w:val="-10"/>
          <w:kern w:val="28"/>
          <w:sz w:val="36"/>
          <w:szCs w:val="32"/>
        </w:rPr>
        <w:t>includes :</w:t>
      </w:r>
      <w:proofErr w:type="gramEnd"/>
      <w:r w:rsidRPr="00A94936">
        <w:rPr>
          <w:rFonts w:ascii="Calibri" w:eastAsiaTheme="majorEastAsia" w:hAnsi="Calibri" w:cstheme="majorBidi"/>
          <w:b/>
          <w:spacing w:val="-10"/>
          <w:kern w:val="28"/>
          <w:sz w:val="36"/>
          <w:szCs w:val="32"/>
        </w:rPr>
        <w:t xml:space="preserve"> Offline Private Keys / Privacy-Centric Fingerprint / Biometrics / NFC Connectivity / Battery less / FIDO2 Certified</w:t>
      </w:r>
    </w:p>
    <w:p w14:paraId="5EB2D357" w14:textId="77777777" w:rsidR="00B944C7" w:rsidRDefault="00B944C7" w:rsidP="00224D65">
      <w:pPr>
        <w:jc w:val="center"/>
        <w:rPr>
          <w:rFonts w:ascii="Calibri" w:eastAsiaTheme="majorEastAsia" w:hAnsi="Calibri" w:cstheme="majorBidi"/>
          <w:b/>
          <w:spacing w:val="-10"/>
          <w:kern w:val="28"/>
          <w:sz w:val="36"/>
          <w:szCs w:val="32"/>
        </w:rPr>
      </w:pPr>
    </w:p>
    <w:p w14:paraId="1ADB8CC4" w14:textId="77777777" w:rsidR="00B944C7" w:rsidRDefault="00B944C7" w:rsidP="00224D65">
      <w:pPr>
        <w:jc w:val="center"/>
        <w:rPr>
          <w:rFonts w:ascii="Calibri" w:eastAsiaTheme="majorEastAsia" w:hAnsi="Calibri" w:cstheme="majorBidi"/>
          <w:b/>
          <w:spacing w:val="-10"/>
          <w:kern w:val="28"/>
          <w:sz w:val="36"/>
          <w:szCs w:val="32"/>
        </w:rPr>
      </w:pPr>
    </w:p>
    <w:p w14:paraId="5B819C3B" w14:textId="77777777" w:rsidR="00B944C7" w:rsidRDefault="00B944C7" w:rsidP="00224D65">
      <w:pPr>
        <w:jc w:val="center"/>
        <w:rPr>
          <w:rFonts w:ascii="Calibri" w:eastAsiaTheme="majorEastAsia" w:hAnsi="Calibri" w:cstheme="majorBidi"/>
          <w:b/>
          <w:spacing w:val="-10"/>
          <w:kern w:val="28"/>
          <w:sz w:val="36"/>
          <w:szCs w:val="32"/>
        </w:rPr>
      </w:pPr>
    </w:p>
    <w:p w14:paraId="1A3BF4ED" w14:textId="77777777" w:rsidR="00B944C7" w:rsidRDefault="00B944C7" w:rsidP="00224D65">
      <w:pPr>
        <w:jc w:val="center"/>
        <w:rPr>
          <w:rFonts w:ascii="Calibri" w:eastAsiaTheme="majorEastAsia" w:hAnsi="Calibri" w:cstheme="majorBidi"/>
          <w:b/>
          <w:spacing w:val="-10"/>
          <w:kern w:val="28"/>
          <w:sz w:val="36"/>
          <w:szCs w:val="32"/>
        </w:rPr>
      </w:pPr>
    </w:p>
    <w:p w14:paraId="1073F51F" w14:textId="77777777" w:rsidR="00B944C7" w:rsidRDefault="00B944C7" w:rsidP="00224D65">
      <w:pPr>
        <w:jc w:val="center"/>
        <w:rPr>
          <w:rFonts w:ascii="Calibri" w:eastAsiaTheme="majorEastAsia" w:hAnsi="Calibri" w:cstheme="majorBidi"/>
          <w:b/>
          <w:spacing w:val="-10"/>
          <w:kern w:val="28"/>
          <w:sz w:val="36"/>
          <w:szCs w:val="32"/>
        </w:rPr>
      </w:pPr>
    </w:p>
    <w:p w14:paraId="5943CD5C" w14:textId="77777777" w:rsidR="00B944C7" w:rsidRDefault="00B944C7" w:rsidP="00224D65">
      <w:pPr>
        <w:jc w:val="center"/>
        <w:rPr>
          <w:rFonts w:ascii="Calibri" w:eastAsiaTheme="majorEastAsia" w:hAnsi="Calibri" w:cstheme="majorBidi"/>
          <w:b/>
          <w:spacing w:val="-10"/>
          <w:kern w:val="28"/>
          <w:sz w:val="36"/>
          <w:szCs w:val="32"/>
        </w:rPr>
      </w:pPr>
    </w:p>
    <w:p w14:paraId="52E9FCBA" w14:textId="77777777" w:rsidR="00B944C7" w:rsidRPr="00472193" w:rsidRDefault="00B944C7" w:rsidP="008A7009">
      <w:pPr>
        <w:jc w:val="right"/>
        <w:rPr>
          <w:lang w:val="en-GB"/>
        </w:rPr>
      </w:pPr>
      <w:r w:rsidRPr="00472193">
        <w:rPr>
          <w:lang w:val="en-GB"/>
        </w:rPr>
        <w:t>Due date of deliverable: (DD-MM-YYYY)</w:t>
      </w:r>
    </w:p>
    <w:p w14:paraId="4787186A" w14:textId="29857C32" w:rsidR="00C272D7" w:rsidRDefault="00B944C7" w:rsidP="008A7009">
      <w:pPr>
        <w:jc w:val="right"/>
        <w:rPr>
          <w:lang w:val="en-GB"/>
        </w:rPr>
      </w:pPr>
      <w:r w:rsidRPr="00472193">
        <w:rPr>
          <w:lang w:val="en-GB"/>
        </w:rPr>
        <w:t>Actual submission date: (DD-MM-YYYY)</w:t>
      </w:r>
    </w:p>
    <w:p w14:paraId="626DFA13" w14:textId="77777777" w:rsidR="00B944C7" w:rsidRPr="00B944C7" w:rsidRDefault="00B944C7" w:rsidP="00B944C7">
      <w:pPr>
        <w:jc w:val="right"/>
        <w:rPr>
          <w:lang w:val="en-GB"/>
        </w:rPr>
      </w:pPr>
    </w:p>
    <w:tbl>
      <w:tblPr>
        <w:tblpPr w:leftFromText="180" w:rightFromText="180" w:vertAnchor="text" w:horzAnchor="margin" w:tblpY="1556"/>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335"/>
        <w:gridCol w:w="948"/>
      </w:tblGrid>
      <w:tr w:rsidR="0030343F" w:rsidRPr="00472193" w14:paraId="5FBB1602" w14:textId="77777777" w:rsidTr="0030343F">
        <w:trPr>
          <w:cantSplit/>
        </w:trPr>
        <w:tc>
          <w:tcPr>
            <w:tcW w:w="8988" w:type="dxa"/>
            <w:gridSpan w:val="3"/>
            <w:tcBorders>
              <w:top w:val="single" w:sz="4" w:space="0" w:color="auto"/>
              <w:left w:val="single" w:sz="4" w:space="0" w:color="auto"/>
              <w:bottom w:val="single" w:sz="4" w:space="0" w:color="auto"/>
              <w:right w:val="single" w:sz="4" w:space="0" w:color="auto"/>
            </w:tcBorders>
            <w:hideMark/>
          </w:tcPr>
          <w:p w14:paraId="1BBA938C" w14:textId="77777777" w:rsidR="0030343F" w:rsidRPr="00472193" w:rsidRDefault="0030343F" w:rsidP="0030343F">
            <w:pPr>
              <w:rPr>
                <w:b/>
                <w:bCs/>
                <w:lang w:val="en-GB"/>
              </w:rPr>
            </w:pPr>
            <w:r w:rsidRPr="00472193">
              <w:rPr>
                <w:b/>
                <w:bCs/>
                <w:lang w:val="en-GB"/>
              </w:rPr>
              <w:t>Dissemination level</w:t>
            </w:r>
          </w:p>
        </w:tc>
      </w:tr>
      <w:tr w:rsidR="0030343F" w:rsidRPr="00472193" w14:paraId="77D6BF08" w14:textId="77777777" w:rsidTr="0030343F">
        <w:trPr>
          <w:cantSplit/>
        </w:trPr>
        <w:tc>
          <w:tcPr>
            <w:tcW w:w="705" w:type="dxa"/>
            <w:tcBorders>
              <w:top w:val="single" w:sz="4" w:space="0" w:color="auto"/>
              <w:left w:val="single" w:sz="4" w:space="0" w:color="auto"/>
              <w:bottom w:val="single" w:sz="4" w:space="0" w:color="auto"/>
              <w:right w:val="single" w:sz="4" w:space="0" w:color="auto"/>
            </w:tcBorders>
            <w:vAlign w:val="center"/>
            <w:hideMark/>
          </w:tcPr>
          <w:p w14:paraId="274834C0" w14:textId="77777777" w:rsidR="0030343F" w:rsidRPr="00472193" w:rsidRDefault="0030343F" w:rsidP="0030343F">
            <w:pPr>
              <w:rPr>
                <w:b/>
                <w:bCs/>
                <w:lang w:val="en-GB"/>
              </w:rPr>
            </w:pPr>
            <w:r w:rsidRPr="00472193">
              <w:rPr>
                <w:b/>
                <w:bCs/>
                <w:lang w:val="en-GB"/>
              </w:rPr>
              <w:t>PU</w:t>
            </w:r>
          </w:p>
        </w:tc>
        <w:tc>
          <w:tcPr>
            <w:tcW w:w="7335" w:type="dxa"/>
            <w:tcBorders>
              <w:top w:val="single" w:sz="4" w:space="0" w:color="auto"/>
              <w:left w:val="single" w:sz="4" w:space="0" w:color="auto"/>
              <w:bottom w:val="single" w:sz="4" w:space="0" w:color="auto"/>
              <w:right w:val="single" w:sz="4" w:space="0" w:color="auto"/>
            </w:tcBorders>
            <w:vAlign w:val="center"/>
          </w:tcPr>
          <w:p w14:paraId="181C846A" w14:textId="77777777" w:rsidR="0030343F" w:rsidRPr="00472193" w:rsidRDefault="0030343F" w:rsidP="0030343F">
            <w:pPr>
              <w:rPr>
                <w:lang w:val="en-GB"/>
              </w:rPr>
            </w:pPr>
          </w:p>
          <w:p w14:paraId="1910A81C" w14:textId="77777777" w:rsidR="0030343F" w:rsidRPr="00472193" w:rsidRDefault="0030343F" w:rsidP="0030343F">
            <w:pPr>
              <w:rPr>
                <w:lang w:val="en-GB"/>
              </w:rPr>
            </w:pPr>
            <w:r w:rsidRPr="00472193">
              <w:rPr>
                <w:lang w:val="en-GB"/>
              </w:rPr>
              <w:t>Public</w:t>
            </w:r>
          </w:p>
          <w:p w14:paraId="2F0DE63B" w14:textId="77777777" w:rsidR="0030343F" w:rsidRPr="00472193" w:rsidRDefault="0030343F" w:rsidP="0030343F">
            <w:pPr>
              <w:rPr>
                <w:lang w:val="en-GB"/>
              </w:rPr>
            </w:pPr>
          </w:p>
        </w:tc>
        <w:tc>
          <w:tcPr>
            <w:tcW w:w="948" w:type="dxa"/>
            <w:tcBorders>
              <w:top w:val="single" w:sz="4" w:space="0" w:color="auto"/>
              <w:left w:val="single" w:sz="4" w:space="0" w:color="auto"/>
              <w:bottom w:val="single" w:sz="4" w:space="0" w:color="auto"/>
              <w:right w:val="single" w:sz="4" w:space="0" w:color="auto"/>
            </w:tcBorders>
            <w:vAlign w:val="center"/>
          </w:tcPr>
          <w:p w14:paraId="434637C8" w14:textId="0E0512B4" w:rsidR="0030343F" w:rsidRPr="00472193" w:rsidRDefault="00F25420" w:rsidP="0030343F">
            <w:pPr>
              <w:rPr>
                <w:lang w:val="en-GB"/>
              </w:rPr>
            </w:pPr>
            <w:r w:rsidRPr="00472193">
              <w:rPr>
                <w:noProof/>
                <w:lang w:val="nl-NL"/>
              </w:rPr>
              <w:drawing>
                <wp:inline distT="0" distB="0" distL="0" distR="0" wp14:anchorId="73AB28DA" wp14:editId="084B2C82">
                  <wp:extent cx="464820" cy="464820"/>
                  <wp:effectExtent l="0" t="0" r="0" b="0"/>
                  <wp:docPr id="1001340679" name="Picture 2" descr="https://www.shop4.nl/images/companies/9/vink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hop4.nl/images/companies/9/vinkj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p>
        </w:tc>
      </w:tr>
      <w:tr w:rsidR="0030343F" w:rsidRPr="00472193" w14:paraId="19BB4336" w14:textId="77777777" w:rsidTr="0030343F">
        <w:trPr>
          <w:cantSplit/>
        </w:trPr>
        <w:tc>
          <w:tcPr>
            <w:tcW w:w="705" w:type="dxa"/>
            <w:tcBorders>
              <w:top w:val="single" w:sz="4" w:space="0" w:color="auto"/>
              <w:left w:val="single" w:sz="4" w:space="0" w:color="auto"/>
              <w:bottom w:val="single" w:sz="4" w:space="0" w:color="auto"/>
              <w:right w:val="single" w:sz="4" w:space="0" w:color="auto"/>
            </w:tcBorders>
            <w:vAlign w:val="center"/>
            <w:hideMark/>
          </w:tcPr>
          <w:p w14:paraId="046B8BC6" w14:textId="77777777" w:rsidR="0030343F" w:rsidRPr="00472193" w:rsidRDefault="0030343F" w:rsidP="0030343F">
            <w:pPr>
              <w:rPr>
                <w:b/>
                <w:bCs/>
                <w:lang w:val="en-GB"/>
              </w:rPr>
            </w:pPr>
            <w:r w:rsidRPr="00472193">
              <w:rPr>
                <w:b/>
                <w:bCs/>
                <w:lang w:val="en-GB"/>
              </w:rPr>
              <w:t>PP</w:t>
            </w:r>
          </w:p>
        </w:tc>
        <w:tc>
          <w:tcPr>
            <w:tcW w:w="7335" w:type="dxa"/>
            <w:tcBorders>
              <w:top w:val="single" w:sz="4" w:space="0" w:color="auto"/>
              <w:left w:val="single" w:sz="4" w:space="0" w:color="auto"/>
              <w:bottom w:val="single" w:sz="4" w:space="0" w:color="auto"/>
              <w:right w:val="single" w:sz="4" w:space="0" w:color="auto"/>
            </w:tcBorders>
            <w:vAlign w:val="center"/>
          </w:tcPr>
          <w:p w14:paraId="2CDDD3C4" w14:textId="77777777" w:rsidR="0030343F" w:rsidRPr="00472193" w:rsidRDefault="0030343F" w:rsidP="0030343F">
            <w:pPr>
              <w:rPr>
                <w:lang w:val="en-GB"/>
              </w:rPr>
            </w:pPr>
          </w:p>
          <w:p w14:paraId="5511DFD1" w14:textId="77777777" w:rsidR="0030343F" w:rsidRPr="00472193" w:rsidRDefault="0030343F" w:rsidP="0030343F">
            <w:pPr>
              <w:rPr>
                <w:lang w:val="en-GB"/>
              </w:rPr>
            </w:pPr>
            <w:r w:rsidRPr="00472193">
              <w:rPr>
                <w:lang w:val="en-GB"/>
              </w:rPr>
              <w:t>Restricted to other programme participants (including the Commission Service</w:t>
            </w:r>
          </w:p>
          <w:p w14:paraId="29C4380F" w14:textId="77777777" w:rsidR="0030343F" w:rsidRPr="00472193" w:rsidRDefault="0030343F" w:rsidP="0030343F">
            <w:pPr>
              <w:rPr>
                <w:lang w:val="en-GB"/>
              </w:rPr>
            </w:pPr>
          </w:p>
        </w:tc>
        <w:tc>
          <w:tcPr>
            <w:tcW w:w="948" w:type="dxa"/>
            <w:tcBorders>
              <w:top w:val="single" w:sz="4" w:space="0" w:color="auto"/>
              <w:left w:val="single" w:sz="4" w:space="0" w:color="auto"/>
              <w:bottom w:val="single" w:sz="4" w:space="0" w:color="auto"/>
              <w:right w:val="single" w:sz="4" w:space="0" w:color="auto"/>
            </w:tcBorders>
            <w:vAlign w:val="center"/>
          </w:tcPr>
          <w:p w14:paraId="67A756D6" w14:textId="77777777" w:rsidR="0030343F" w:rsidRPr="00472193" w:rsidRDefault="0030343F" w:rsidP="0030343F">
            <w:pPr>
              <w:rPr>
                <w:lang w:val="en-GB"/>
              </w:rPr>
            </w:pPr>
          </w:p>
        </w:tc>
      </w:tr>
      <w:tr w:rsidR="0030343F" w:rsidRPr="00472193" w14:paraId="6191B066" w14:textId="77777777" w:rsidTr="0030343F">
        <w:trPr>
          <w:cantSplit/>
        </w:trPr>
        <w:tc>
          <w:tcPr>
            <w:tcW w:w="705" w:type="dxa"/>
            <w:tcBorders>
              <w:top w:val="single" w:sz="4" w:space="0" w:color="auto"/>
              <w:left w:val="single" w:sz="4" w:space="0" w:color="auto"/>
              <w:bottom w:val="single" w:sz="4" w:space="0" w:color="auto"/>
              <w:right w:val="single" w:sz="4" w:space="0" w:color="auto"/>
            </w:tcBorders>
            <w:vAlign w:val="center"/>
            <w:hideMark/>
          </w:tcPr>
          <w:p w14:paraId="400E1E92" w14:textId="77777777" w:rsidR="0030343F" w:rsidRPr="00472193" w:rsidRDefault="0030343F" w:rsidP="0030343F">
            <w:pPr>
              <w:rPr>
                <w:b/>
                <w:bCs/>
                <w:lang w:val="en-GB"/>
              </w:rPr>
            </w:pPr>
            <w:r w:rsidRPr="00472193">
              <w:rPr>
                <w:b/>
                <w:bCs/>
                <w:lang w:val="en-GB"/>
              </w:rPr>
              <w:t>RE</w:t>
            </w:r>
          </w:p>
        </w:tc>
        <w:tc>
          <w:tcPr>
            <w:tcW w:w="7335" w:type="dxa"/>
            <w:tcBorders>
              <w:top w:val="single" w:sz="4" w:space="0" w:color="auto"/>
              <w:left w:val="single" w:sz="4" w:space="0" w:color="auto"/>
              <w:bottom w:val="single" w:sz="4" w:space="0" w:color="auto"/>
              <w:right w:val="single" w:sz="4" w:space="0" w:color="auto"/>
            </w:tcBorders>
            <w:vAlign w:val="center"/>
          </w:tcPr>
          <w:p w14:paraId="78B7AA77" w14:textId="77777777" w:rsidR="0030343F" w:rsidRPr="00472193" w:rsidRDefault="0030343F" w:rsidP="0030343F">
            <w:pPr>
              <w:rPr>
                <w:lang w:val="en-GB"/>
              </w:rPr>
            </w:pPr>
          </w:p>
          <w:p w14:paraId="391398DB" w14:textId="77777777" w:rsidR="0030343F" w:rsidRPr="00472193" w:rsidRDefault="0030343F" w:rsidP="0030343F">
            <w:pPr>
              <w:rPr>
                <w:lang w:val="en-GB"/>
              </w:rPr>
            </w:pPr>
            <w:r w:rsidRPr="00472193">
              <w:rPr>
                <w:lang w:val="en-GB"/>
              </w:rPr>
              <w:t>Restricted to a group specified by the consortium (including the Commission Services)</w:t>
            </w:r>
          </w:p>
          <w:p w14:paraId="3FDBECB0" w14:textId="77777777" w:rsidR="0030343F" w:rsidRPr="00472193" w:rsidRDefault="0030343F" w:rsidP="0030343F">
            <w:pPr>
              <w:rPr>
                <w:lang w:val="en-GB"/>
              </w:rPr>
            </w:pPr>
          </w:p>
        </w:tc>
        <w:tc>
          <w:tcPr>
            <w:tcW w:w="948" w:type="dxa"/>
            <w:tcBorders>
              <w:top w:val="single" w:sz="4" w:space="0" w:color="auto"/>
              <w:left w:val="single" w:sz="4" w:space="0" w:color="auto"/>
              <w:bottom w:val="single" w:sz="4" w:space="0" w:color="auto"/>
              <w:right w:val="single" w:sz="4" w:space="0" w:color="auto"/>
            </w:tcBorders>
            <w:vAlign w:val="center"/>
          </w:tcPr>
          <w:p w14:paraId="731401B0" w14:textId="77777777" w:rsidR="0030343F" w:rsidRPr="00472193" w:rsidRDefault="0030343F" w:rsidP="0030343F">
            <w:pPr>
              <w:rPr>
                <w:lang w:val="en-GB"/>
              </w:rPr>
            </w:pPr>
          </w:p>
        </w:tc>
      </w:tr>
      <w:tr w:rsidR="0030343F" w:rsidRPr="00472193" w14:paraId="1D142927" w14:textId="77777777" w:rsidTr="0030343F">
        <w:trPr>
          <w:cantSplit/>
        </w:trPr>
        <w:tc>
          <w:tcPr>
            <w:tcW w:w="705" w:type="dxa"/>
            <w:tcBorders>
              <w:top w:val="single" w:sz="4" w:space="0" w:color="auto"/>
              <w:left w:val="single" w:sz="4" w:space="0" w:color="auto"/>
              <w:bottom w:val="single" w:sz="4" w:space="0" w:color="auto"/>
              <w:right w:val="single" w:sz="4" w:space="0" w:color="auto"/>
            </w:tcBorders>
            <w:vAlign w:val="center"/>
            <w:hideMark/>
          </w:tcPr>
          <w:p w14:paraId="2D2935D0" w14:textId="77777777" w:rsidR="0030343F" w:rsidRPr="00472193" w:rsidRDefault="0030343F" w:rsidP="0030343F">
            <w:pPr>
              <w:rPr>
                <w:b/>
                <w:bCs/>
                <w:lang w:val="en-GB"/>
              </w:rPr>
            </w:pPr>
            <w:r w:rsidRPr="00472193">
              <w:rPr>
                <w:b/>
                <w:bCs/>
                <w:lang w:val="en-GB"/>
              </w:rPr>
              <w:t>CO</w:t>
            </w:r>
          </w:p>
        </w:tc>
        <w:tc>
          <w:tcPr>
            <w:tcW w:w="7335" w:type="dxa"/>
            <w:tcBorders>
              <w:top w:val="single" w:sz="4" w:space="0" w:color="auto"/>
              <w:left w:val="single" w:sz="4" w:space="0" w:color="auto"/>
              <w:bottom w:val="single" w:sz="4" w:space="0" w:color="auto"/>
              <w:right w:val="single" w:sz="4" w:space="0" w:color="auto"/>
            </w:tcBorders>
            <w:vAlign w:val="center"/>
          </w:tcPr>
          <w:p w14:paraId="21023099" w14:textId="77777777" w:rsidR="0030343F" w:rsidRPr="00472193" w:rsidRDefault="0030343F" w:rsidP="0030343F">
            <w:pPr>
              <w:rPr>
                <w:lang w:val="en-GB"/>
              </w:rPr>
            </w:pPr>
          </w:p>
          <w:p w14:paraId="1E668090" w14:textId="6259CA1B" w:rsidR="0030343F" w:rsidRPr="00472193" w:rsidRDefault="0030343F" w:rsidP="0030343F">
            <w:pPr>
              <w:rPr>
                <w:lang w:val="en-GB"/>
              </w:rPr>
            </w:pPr>
            <w:r w:rsidRPr="00472193">
              <w:rPr>
                <w:lang w:val="en-GB"/>
              </w:rPr>
              <w:t>Confidential, only for members of the consortium (excluding the Commission Services)</w:t>
            </w:r>
          </w:p>
        </w:tc>
        <w:tc>
          <w:tcPr>
            <w:tcW w:w="948" w:type="dxa"/>
            <w:tcBorders>
              <w:top w:val="single" w:sz="4" w:space="0" w:color="auto"/>
              <w:left w:val="single" w:sz="4" w:space="0" w:color="auto"/>
              <w:bottom w:val="single" w:sz="4" w:space="0" w:color="auto"/>
              <w:right w:val="single" w:sz="4" w:space="0" w:color="auto"/>
            </w:tcBorders>
            <w:vAlign w:val="center"/>
            <w:hideMark/>
          </w:tcPr>
          <w:p w14:paraId="5D5EE8C1" w14:textId="5FD880AE" w:rsidR="0030343F" w:rsidRPr="00472193" w:rsidRDefault="0030343F" w:rsidP="0030343F">
            <w:pPr>
              <w:rPr>
                <w:lang w:val="en-GB"/>
              </w:rPr>
            </w:pPr>
          </w:p>
        </w:tc>
      </w:tr>
    </w:tbl>
    <w:p w14:paraId="4AF196CF" w14:textId="77777777" w:rsidR="0030343F" w:rsidRDefault="0030343F">
      <w:pPr>
        <w:rPr>
          <w:rFonts w:ascii="Calibri" w:eastAsiaTheme="majorEastAsia" w:hAnsi="Calibri" w:cstheme="majorBidi"/>
          <w:b/>
          <w:spacing w:val="-10"/>
          <w:kern w:val="28"/>
          <w:sz w:val="36"/>
          <w:szCs w:val="32"/>
        </w:rPr>
      </w:pPr>
      <w:r>
        <w:rPr>
          <w:rFonts w:ascii="Calibri" w:eastAsiaTheme="majorEastAsia" w:hAnsi="Calibri" w:cstheme="majorBidi"/>
          <w:b/>
          <w:spacing w:val="-10"/>
          <w:kern w:val="28"/>
          <w:sz w:val="36"/>
          <w:szCs w:val="32"/>
        </w:rPr>
        <w:br w:type="page"/>
      </w:r>
    </w:p>
    <w:p w14:paraId="48801F14" w14:textId="77777777" w:rsidR="008A7009" w:rsidRPr="008A7009" w:rsidRDefault="008A7009" w:rsidP="008A7009">
      <w:pPr>
        <w:rPr>
          <w:b/>
          <w:sz w:val="28"/>
          <w:szCs w:val="28"/>
          <w:lang w:val="en-GB"/>
        </w:rPr>
      </w:pPr>
    </w:p>
    <w:p w14:paraId="6C704167" w14:textId="77777777" w:rsidR="008A7009" w:rsidRDefault="008A7009" w:rsidP="008A7009">
      <w:pPr>
        <w:rPr>
          <w:b/>
          <w:sz w:val="28"/>
          <w:szCs w:val="28"/>
          <w:lang w:val="en-GB"/>
        </w:rPr>
      </w:pPr>
    </w:p>
    <w:p w14:paraId="2F49CA90" w14:textId="77777777" w:rsidR="008A7009" w:rsidRDefault="008A7009" w:rsidP="008A7009">
      <w:pPr>
        <w:rPr>
          <w:b/>
          <w:sz w:val="28"/>
          <w:szCs w:val="28"/>
          <w:lang w:val="en-GB"/>
        </w:rPr>
      </w:pPr>
    </w:p>
    <w:p w14:paraId="62312E67" w14:textId="77777777" w:rsidR="008A7009" w:rsidRDefault="008A7009" w:rsidP="008A7009">
      <w:pPr>
        <w:rPr>
          <w:b/>
          <w:sz w:val="28"/>
          <w:szCs w:val="28"/>
          <w:lang w:val="en-GB"/>
        </w:rPr>
      </w:pPr>
    </w:p>
    <w:p w14:paraId="7D67EA81" w14:textId="3CECC43D" w:rsidR="008A7009" w:rsidRPr="008A7009" w:rsidRDefault="008A7009" w:rsidP="008A7009">
      <w:pPr>
        <w:rPr>
          <w:b/>
          <w:sz w:val="28"/>
          <w:szCs w:val="28"/>
          <w:lang w:val="en-GB"/>
        </w:rPr>
      </w:pPr>
      <w:r w:rsidRPr="008A7009">
        <w:rPr>
          <w:b/>
          <w:sz w:val="28"/>
          <w:szCs w:val="28"/>
          <w:lang w:val="en-GB"/>
        </w:rPr>
        <w:t>DOCUMENT INFO</w:t>
      </w:r>
    </w:p>
    <w:p w14:paraId="169C59B1" w14:textId="77777777" w:rsidR="008A7009" w:rsidRPr="008A7009" w:rsidRDefault="008A7009" w:rsidP="008A7009">
      <w:pPr>
        <w:rPr>
          <w:b/>
          <w:sz w:val="28"/>
          <w:szCs w:val="28"/>
          <w:lang w:val="en-GB"/>
        </w:rPr>
      </w:pPr>
      <w:r w:rsidRPr="008A7009">
        <w:rPr>
          <w:b/>
          <w:sz w:val="28"/>
          <w:szCs w:val="28"/>
          <w:lang w:val="en-GB"/>
        </w:rPr>
        <w:t>Author</w:t>
      </w:r>
    </w:p>
    <w:p w14:paraId="0729947A" w14:textId="77777777" w:rsidR="008A7009" w:rsidRPr="008A7009" w:rsidRDefault="008A7009" w:rsidP="008A7009">
      <w:pPr>
        <w:rPr>
          <w:b/>
          <w:sz w:val="28"/>
          <w:szCs w:val="28"/>
          <w:lang w:val="en-GB"/>
        </w:rPr>
      </w:pPr>
    </w:p>
    <w:tbl>
      <w:tblPr>
        <w:tblW w:w="8304"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2"/>
        <w:gridCol w:w="1687"/>
        <w:gridCol w:w="4365"/>
      </w:tblGrid>
      <w:tr w:rsidR="008A7009" w:rsidRPr="008A7009" w14:paraId="0DD3E036" w14:textId="77777777" w:rsidTr="008A7009">
        <w:tc>
          <w:tcPr>
            <w:tcW w:w="2252" w:type="dxa"/>
            <w:tcBorders>
              <w:top w:val="single" w:sz="6" w:space="0" w:color="auto"/>
              <w:left w:val="single" w:sz="6" w:space="0" w:color="auto"/>
              <w:bottom w:val="single" w:sz="6" w:space="0" w:color="auto"/>
              <w:right w:val="single" w:sz="6" w:space="0" w:color="auto"/>
            </w:tcBorders>
            <w:shd w:val="clear" w:color="auto" w:fill="FFFFFF"/>
            <w:hideMark/>
          </w:tcPr>
          <w:p w14:paraId="6131B022" w14:textId="77777777" w:rsidR="008A7009" w:rsidRPr="008A7009" w:rsidRDefault="008A7009" w:rsidP="00727754">
            <w:pPr>
              <w:rPr>
                <w:b/>
                <w:bCs/>
                <w:sz w:val="28"/>
                <w:szCs w:val="28"/>
                <w:lang w:val="en-GB"/>
              </w:rPr>
            </w:pPr>
            <w:r w:rsidRPr="008A7009">
              <w:rPr>
                <w:b/>
                <w:bCs/>
                <w:sz w:val="28"/>
                <w:szCs w:val="28"/>
                <w:lang w:val="en-GB"/>
              </w:rPr>
              <w:t>Author </w:t>
            </w:r>
          </w:p>
        </w:tc>
        <w:tc>
          <w:tcPr>
            <w:tcW w:w="1687" w:type="dxa"/>
            <w:tcBorders>
              <w:top w:val="single" w:sz="6" w:space="0" w:color="auto"/>
              <w:left w:val="single" w:sz="6" w:space="0" w:color="auto"/>
              <w:bottom w:val="single" w:sz="6" w:space="0" w:color="auto"/>
              <w:right w:val="single" w:sz="6" w:space="0" w:color="auto"/>
            </w:tcBorders>
            <w:shd w:val="clear" w:color="auto" w:fill="FFFFFF"/>
            <w:hideMark/>
          </w:tcPr>
          <w:p w14:paraId="4A3F01CF" w14:textId="77777777" w:rsidR="008A7009" w:rsidRPr="008A7009" w:rsidRDefault="008A7009" w:rsidP="00727754">
            <w:pPr>
              <w:rPr>
                <w:b/>
                <w:bCs/>
                <w:sz w:val="28"/>
                <w:szCs w:val="28"/>
                <w:lang w:val="en-GB"/>
              </w:rPr>
            </w:pPr>
            <w:r w:rsidRPr="008A7009">
              <w:rPr>
                <w:b/>
                <w:bCs/>
                <w:sz w:val="28"/>
                <w:szCs w:val="28"/>
                <w:lang w:val="en-GB"/>
              </w:rPr>
              <w:t>Company </w:t>
            </w:r>
          </w:p>
        </w:tc>
        <w:tc>
          <w:tcPr>
            <w:tcW w:w="4365" w:type="dxa"/>
            <w:tcBorders>
              <w:top w:val="single" w:sz="6" w:space="0" w:color="auto"/>
              <w:left w:val="single" w:sz="6" w:space="0" w:color="auto"/>
              <w:bottom w:val="single" w:sz="6" w:space="0" w:color="auto"/>
              <w:right w:val="single" w:sz="6" w:space="0" w:color="auto"/>
            </w:tcBorders>
            <w:shd w:val="clear" w:color="auto" w:fill="FFFFFF"/>
            <w:hideMark/>
          </w:tcPr>
          <w:p w14:paraId="6E354CE5" w14:textId="77777777" w:rsidR="008A7009" w:rsidRPr="008A7009" w:rsidRDefault="008A7009" w:rsidP="00727754">
            <w:pPr>
              <w:rPr>
                <w:b/>
                <w:bCs/>
                <w:sz w:val="28"/>
                <w:szCs w:val="28"/>
                <w:lang w:val="en-GB"/>
              </w:rPr>
            </w:pPr>
            <w:r w:rsidRPr="008A7009">
              <w:rPr>
                <w:b/>
                <w:bCs/>
                <w:sz w:val="28"/>
                <w:szCs w:val="28"/>
                <w:lang w:val="en-GB"/>
              </w:rPr>
              <w:t>E-mail </w:t>
            </w:r>
          </w:p>
        </w:tc>
      </w:tr>
      <w:tr w:rsidR="008A7009" w:rsidRPr="008A7009" w14:paraId="7AB5007C" w14:textId="77777777" w:rsidTr="008A7009">
        <w:tc>
          <w:tcPr>
            <w:tcW w:w="2252" w:type="dxa"/>
            <w:tcBorders>
              <w:top w:val="single" w:sz="6" w:space="0" w:color="auto"/>
              <w:left w:val="single" w:sz="6" w:space="0" w:color="auto"/>
              <w:bottom w:val="single" w:sz="6" w:space="0" w:color="auto"/>
              <w:right w:val="single" w:sz="6" w:space="0" w:color="auto"/>
            </w:tcBorders>
          </w:tcPr>
          <w:p w14:paraId="144D2434" w14:textId="7F8FC9AF" w:rsidR="008A7009" w:rsidRPr="008A7009" w:rsidRDefault="00F25420" w:rsidP="00727754">
            <w:pPr>
              <w:rPr>
                <w:sz w:val="28"/>
                <w:szCs w:val="28"/>
                <w:lang w:val="en-GB"/>
              </w:rPr>
            </w:pPr>
            <w:r>
              <w:rPr>
                <w:sz w:val="28"/>
                <w:szCs w:val="28"/>
                <w:lang w:val="en-GB"/>
              </w:rPr>
              <w:t>Alexandre Peyrot</w:t>
            </w:r>
          </w:p>
        </w:tc>
        <w:tc>
          <w:tcPr>
            <w:tcW w:w="1687" w:type="dxa"/>
            <w:tcBorders>
              <w:top w:val="single" w:sz="6" w:space="0" w:color="auto"/>
              <w:left w:val="single" w:sz="6" w:space="0" w:color="auto"/>
              <w:bottom w:val="single" w:sz="6" w:space="0" w:color="auto"/>
              <w:right w:val="single" w:sz="6" w:space="0" w:color="auto"/>
            </w:tcBorders>
          </w:tcPr>
          <w:p w14:paraId="6E729549" w14:textId="76062D9F" w:rsidR="008A7009" w:rsidRPr="008A7009" w:rsidRDefault="00F25420" w:rsidP="00727754">
            <w:pPr>
              <w:rPr>
                <w:sz w:val="28"/>
                <w:szCs w:val="28"/>
                <w:lang w:val="en-GB"/>
              </w:rPr>
            </w:pPr>
            <w:r>
              <w:rPr>
                <w:sz w:val="28"/>
                <w:szCs w:val="28"/>
                <w:lang w:val="en-GB"/>
              </w:rPr>
              <w:t>Kelvin Zero</w:t>
            </w:r>
          </w:p>
        </w:tc>
        <w:tc>
          <w:tcPr>
            <w:tcW w:w="4365" w:type="dxa"/>
            <w:tcBorders>
              <w:top w:val="single" w:sz="6" w:space="0" w:color="auto"/>
              <w:left w:val="single" w:sz="6" w:space="0" w:color="auto"/>
              <w:bottom w:val="single" w:sz="6" w:space="0" w:color="auto"/>
              <w:right w:val="single" w:sz="6" w:space="0" w:color="auto"/>
            </w:tcBorders>
          </w:tcPr>
          <w:p w14:paraId="3CD60CC7" w14:textId="29E23DA7" w:rsidR="008A7009" w:rsidRPr="008A7009" w:rsidRDefault="00F25420" w:rsidP="00727754">
            <w:pPr>
              <w:rPr>
                <w:sz w:val="28"/>
                <w:szCs w:val="28"/>
                <w:lang w:val="en-GB"/>
              </w:rPr>
            </w:pPr>
            <w:hyperlink r:id="rId12" w:history="1">
              <w:r w:rsidRPr="00BB6A21">
                <w:rPr>
                  <w:rStyle w:val="Hyperlink"/>
                  <w:sz w:val="28"/>
                  <w:szCs w:val="28"/>
                  <w:lang w:val="en-GB"/>
                </w:rPr>
                <w:t>a.peyrot@kzero.com</w:t>
              </w:r>
            </w:hyperlink>
          </w:p>
        </w:tc>
      </w:tr>
      <w:tr w:rsidR="00F25420" w:rsidRPr="008A7009" w14:paraId="755EE920" w14:textId="77777777" w:rsidTr="008A7009">
        <w:tc>
          <w:tcPr>
            <w:tcW w:w="2252" w:type="dxa"/>
            <w:tcBorders>
              <w:top w:val="single" w:sz="6" w:space="0" w:color="auto"/>
              <w:left w:val="single" w:sz="6" w:space="0" w:color="auto"/>
              <w:bottom w:val="single" w:sz="6" w:space="0" w:color="auto"/>
              <w:right w:val="single" w:sz="6" w:space="0" w:color="auto"/>
            </w:tcBorders>
          </w:tcPr>
          <w:p w14:paraId="40D3293E" w14:textId="77777777" w:rsidR="00F25420" w:rsidRDefault="00F25420" w:rsidP="00727754">
            <w:pPr>
              <w:rPr>
                <w:sz w:val="28"/>
                <w:szCs w:val="28"/>
                <w:lang w:val="en-GB"/>
              </w:rPr>
            </w:pPr>
          </w:p>
        </w:tc>
        <w:tc>
          <w:tcPr>
            <w:tcW w:w="1687" w:type="dxa"/>
            <w:tcBorders>
              <w:top w:val="single" w:sz="6" w:space="0" w:color="auto"/>
              <w:left w:val="single" w:sz="6" w:space="0" w:color="auto"/>
              <w:bottom w:val="single" w:sz="6" w:space="0" w:color="auto"/>
              <w:right w:val="single" w:sz="6" w:space="0" w:color="auto"/>
            </w:tcBorders>
          </w:tcPr>
          <w:p w14:paraId="7FE20347" w14:textId="77777777" w:rsidR="00F25420" w:rsidRDefault="00F25420" w:rsidP="00727754">
            <w:pPr>
              <w:rPr>
                <w:sz w:val="28"/>
                <w:szCs w:val="28"/>
                <w:lang w:val="en-GB"/>
              </w:rPr>
            </w:pPr>
          </w:p>
        </w:tc>
        <w:tc>
          <w:tcPr>
            <w:tcW w:w="4365" w:type="dxa"/>
            <w:tcBorders>
              <w:top w:val="single" w:sz="6" w:space="0" w:color="auto"/>
              <w:left w:val="single" w:sz="6" w:space="0" w:color="auto"/>
              <w:bottom w:val="single" w:sz="6" w:space="0" w:color="auto"/>
              <w:right w:val="single" w:sz="6" w:space="0" w:color="auto"/>
            </w:tcBorders>
          </w:tcPr>
          <w:p w14:paraId="1CA4B275" w14:textId="77777777" w:rsidR="00F25420" w:rsidRDefault="00F25420" w:rsidP="00727754">
            <w:pPr>
              <w:rPr>
                <w:sz w:val="28"/>
                <w:szCs w:val="28"/>
                <w:lang w:val="en-GB"/>
              </w:rPr>
            </w:pPr>
          </w:p>
        </w:tc>
      </w:tr>
    </w:tbl>
    <w:p w14:paraId="5794CF82" w14:textId="77777777" w:rsidR="008A7009" w:rsidRPr="008A7009" w:rsidRDefault="008A7009" w:rsidP="008A7009">
      <w:pPr>
        <w:rPr>
          <w:sz w:val="28"/>
          <w:szCs w:val="28"/>
          <w:lang w:val="en-GB"/>
        </w:rPr>
      </w:pPr>
    </w:p>
    <w:p w14:paraId="02E980A7" w14:textId="77777777" w:rsidR="008A7009" w:rsidRPr="008A7009" w:rsidRDefault="008A7009" w:rsidP="008A7009">
      <w:pPr>
        <w:rPr>
          <w:b/>
          <w:sz w:val="28"/>
          <w:szCs w:val="28"/>
          <w:lang w:val="en-GB"/>
        </w:rPr>
      </w:pPr>
      <w:r w:rsidRPr="008A7009">
        <w:rPr>
          <w:b/>
          <w:sz w:val="28"/>
          <w:szCs w:val="28"/>
          <w:lang w:val="en-GB"/>
        </w:rPr>
        <w:t>Documents history</w:t>
      </w:r>
    </w:p>
    <w:p w14:paraId="52F932A6" w14:textId="77777777" w:rsidR="008A7009" w:rsidRPr="008A7009" w:rsidRDefault="008A7009" w:rsidP="008A7009">
      <w:pPr>
        <w:rPr>
          <w:b/>
          <w:sz w:val="28"/>
          <w:szCs w:val="28"/>
          <w:lang w:val="en-GB"/>
        </w:rPr>
      </w:pPr>
    </w:p>
    <w:tbl>
      <w:tblPr>
        <w:tblW w:w="8304"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4"/>
        <w:gridCol w:w="1387"/>
        <w:gridCol w:w="5483"/>
      </w:tblGrid>
      <w:tr w:rsidR="008A7009" w:rsidRPr="008A7009" w14:paraId="1AEE8572" w14:textId="77777777" w:rsidTr="008A7009">
        <w:tc>
          <w:tcPr>
            <w:tcW w:w="1434" w:type="dxa"/>
            <w:tcBorders>
              <w:top w:val="single" w:sz="6" w:space="0" w:color="auto"/>
              <w:left w:val="single" w:sz="6" w:space="0" w:color="auto"/>
              <w:bottom w:val="single" w:sz="6" w:space="0" w:color="auto"/>
              <w:right w:val="single" w:sz="6" w:space="0" w:color="auto"/>
            </w:tcBorders>
            <w:shd w:val="clear" w:color="auto" w:fill="FFFFFF"/>
            <w:hideMark/>
          </w:tcPr>
          <w:p w14:paraId="3D18FC0C" w14:textId="77777777" w:rsidR="008A7009" w:rsidRPr="008A7009" w:rsidRDefault="008A7009" w:rsidP="00727754">
            <w:pPr>
              <w:rPr>
                <w:b/>
                <w:bCs/>
                <w:sz w:val="28"/>
                <w:szCs w:val="28"/>
                <w:lang w:val="en-GB"/>
              </w:rPr>
            </w:pPr>
            <w:r w:rsidRPr="008A7009">
              <w:rPr>
                <w:b/>
                <w:bCs/>
                <w:sz w:val="28"/>
                <w:szCs w:val="28"/>
                <w:lang w:val="en-GB"/>
              </w:rPr>
              <w:t>Document version # </w:t>
            </w:r>
          </w:p>
        </w:tc>
        <w:tc>
          <w:tcPr>
            <w:tcW w:w="1387" w:type="dxa"/>
            <w:tcBorders>
              <w:top w:val="single" w:sz="6" w:space="0" w:color="auto"/>
              <w:left w:val="single" w:sz="6" w:space="0" w:color="auto"/>
              <w:bottom w:val="single" w:sz="6" w:space="0" w:color="auto"/>
              <w:right w:val="single" w:sz="6" w:space="0" w:color="auto"/>
            </w:tcBorders>
            <w:shd w:val="clear" w:color="auto" w:fill="FFFFFF"/>
            <w:hideMark/>
          </w:tcPr>
          <w:p w14:paraId="028A3EDE" w14:textId="77777777" w:rsidR="008A7009" w:rsidRPr="008A7009" w:rsidRDefault="008A7009" w:rsidP="00727754">
            <w:pPr>
              <w:rPr>
                <w:b/>
                <w:bCs/>
                <w:sz w:val="28"/>
                <w:szCs w:val="28"/>
                <w:lang w:val="en-GB"/>
              </w:rPr>
            </w:pPr>
            <w:r w:rsidRPr="008A7009">
              <w:rPr>
                <w:b/>
                <w:bCs/>
                <w:sz w:val="28"/>
                <w:szCs w:val="28"/>
                <w:lang w:val="en-GB"/>
              </w:rPr>
              <w:t>Date </w:t>
            </w:r>
          </w:p>
        </w:tc>
        <w:tc>
          <w:tcPr>
            <w:tcW w:w="5483" w:type="dxa"/>
            <w:tcBorders>
              <w:top w:val="single" w:sz="6" w:space="0" w:color="auto"/>
              <w:left w:val="single" w:sz="6" w:space="0" w:color="auto"/>
              <w:bottom w:val="single" w:sz="6" w:space="0" w:color="auto"/>
              <w:right w:val="single" w:sz="6" w:space="0" w:color="auto"/>
            </w:tcBorders>
            <w:shd w:val="clear" w:color="auto" w:fill="FFFFFF"/>
            <w:hideMark/>
          </w:tcPr>
          <w:p w14:paraId="0C9A6A59" w14:textId="77777777" w:rsidR="008A7009" w:rsidRPr="008A7009" w:rsidRDefault="008A7009" w:rsidP="00727754">
            <w:pPr>
              <w:rPr>
                <w:b/>
                <w:bCs/>
                <w:sz w:val="28"/>
                <w:szCs w:val="28"/>
                <w:lang w:val="en-GB"/>
              </w:rPr>
            </w:pPr>
            <w:r w:rsidRPr="008A7009">
              <w:rPr>
                <w:b/>
                <w:bCs/>
                <w:sz w:val="28"/>
                <w:szCs w:val="28"/>
                <w:lang w:val="en-GB"/>
              </w:rPr>
              <w:t>Change </w:t>
            </w:r>
          </w:p>
        </w:tc>
      </w:tr>
      <w:tr w:rsidR="008A7009" w:rsidRPr="008A7009" w14:paraId="5F2F3ADA" w14:textId="77777777" w:rsidTr="008A7009">
        <w:tc>
          <w:tcPr>
            <w:tcW w:w="1434" w:type="dxa"/>
            <w:tcBorders>
              <w:top w:val="single" w:sz="6" w:space="0" w:color="auto"/>
              <w:left w:val="single" w:sz="6" w:space="0" w:color="auto"/>
              <w:bottom w:val="single" w:sz="6" w:space="0" w:color="auto"/>
              <w:right w:val="single" w:sz="6" w:space="0" w:color="auto"/>
            </w:tcBorders>
            <w:hideMark/>
          </w:tcPr>
          <w:p w14:paraId="4B8217DB" w14:textId="59DE4DD3" w:rsidR="008A7009" w:rsidRPr="008A7009" w:rsidRDefault="008A7009" w:rsidP="00727754">
            <w:pPr>
              <w:rPr>
                <w:sz w:val="28"/>
                <w:szCs w:val="28"/>
                <w:lang w:val="en-GB"/>
              </w:rPr>
            </w:pPr>
            <w:r w:rsidRPr="008A7009">
              <w:rPr>
                <w:sz w:val="28"/>
                <w:szCs w:val="28"/>
                <w:lang w:val="en-GB"/>
              </w:rPr>
              <w:t>V</w:t>
            </w:r>
            <w:r w:rsidR="00F25420">
              <w:rPr>
                <w:sz w:val="28"/>
                <w:szCs w:val="28"/>
                <w:lang w:val="en-GB"/>
              </w:rPr>
              <w:t>1</w:t>
            </w:r>
            <w:r w:rsidRPr="008A7009">
              <w:rPr>
                <w:sz w:val="28"/>
                <w:szCs w:val="28"/>
                <w:lang w:val="en-GB"/>
              </w:rPr>
              <w:t> </w:t>
            </w:r>
          </w:p>
        </w:tc>
        <w:tc>
          <w:tcPr>
            <w:tcW w:w="1387" w:type="dxa"/>
            <w:tcBorders>
              <w:top w:val="single" w:sz="6" w:space="0" w:color="auto"/>
              <w:left w:val="single" w:sz="6" w:space="0" w:color="auto"/>
              <w:bottom w:val="single" w:sz="6" w:space="0" w:color="auto"/>
              <w:right w:val="single" w:sz="6" w:space="0" w:color="auto"/>
            </w:tcBorders>
            <w:hideMark/>
          </w:tcPr>
          <w:p w14:paraId="58DA1904" w14:textId="71AF4ECE" w:rsidR="008A7009" w:rsidRPr="008A7009" w:rsidRDefault="008A7009" w:rsidP="00727754">
            <w:pPr>
              <w:rPr>
                <w:sz w:val="28"/>
                <w:szCs w:val="28"/>
                <w:lang w:val="en-GB"/>
              </w:rPr>
            </w:pPr>
            <w:r w:rsidRPr="008A7009">
              <w:rPr>
                <w:sz w:val="28"/>
                <w:szCs w:val="28"/>
                <w:lang w:val="en-GB"/>
              </w:rPr>
              <w:t> </w:t>
            </w:r>
            <w:r w:rsidR="00E23569">
              <w:rPr>
                <w:sz w:val="28"/>
                <w:szCs w:val="28"/>
                <w:lang w:val="en-GB"/>
              </w:rPr>
              <w:t>17/01/25</w:t>
            </w:r>
          </w:p>
        </w:tc>
        <w:tc>
          <w:tcPr>
            <w:tcW w:w="5483" w:type="dxa"/>
            <w:tcBorders>
              <w:top w:val="single" w:sz="6" w:space="0" w:color="auto"/>
              <w:left w:val="single" w:sz="6" w:space="0" w:color="auto"/>
              <w:bottom w:val="single" w:sz="6" w:space="0" w:color="auto"/>
              <w:right w:val="single" w:sz="6" w:space="0" w:color="auto"/>
            </w:tcBorders>
            <w:hideMark/>
          </w:tcPr>
          <w:p w14:paraId="41FE988D" w14:textId="27E7962F" w:rsidR="008A7009" w:rsidRPr="008A7009" w:rsidRDefault="004A204B" w:rsidP="00727754">
            <w:pPr>
              <w:rPr>
                <w:sz w:val="28"/>
                <w:szCs w:val="28"/>
                <w:lang w:val="en-GB"/>
              </w:rPr>
            </w:pPr>
            <w:r>
              <w:rPr>
                <w:sz w:val="28"/>
                <w:szCs w:val="28"/>
                <w:lang w:val="en-GB"/>
              </w:rPr>
              <w:t xml:space="preserve">Final (To be reviewed if necessary) </w:t>
            </w:r>
          </w:p>
        </w:tc>
      </w:tr>
      <w:tr w:rsidR="008A7009" w:rsidRPr="008A7009" w14:paraId="62BD53AE" w14:textId="77777777" w:rsidTr="008A7009">
        <w:tc>
          <w:tcPr>
            <w:tcW w:w="1434" w:type="dxa"/>
            <w:tcBorders>
              <w:top w:val="single" w:sz="6" w:space="0" w:color="auto"/>
              <w:left w:val="single" w:sz="6" w:space="0" w:color="auto"/>
              <w:bottom w:val="single" w:sz="6" w:space="0" w:color="auto"/>
              <w:right w:val="single" w:sz="6" w:space="0" w:color="auto"/>
            </w:tcBorders>
          </w:tcPr>
          <w:p w14:paraId="301603BB" w14:textId="77777777" w:rsidR="008A7009" w:rsidRPr="008A7009" w:rsidRDefault="008A7009" w:rsidP="00727754">
            <w:pPr>
              <w:rPr>
                <w:sz w:val="28"/>
                <w:szCs w:val="28"/>
                <w:lang w:val="en-GB"/>
              </w:rPr>
            </w:pPr>
          </w:p>
        </w:tc>
        <w:tc>
          <w:tcPr>
            <w:tcW w:w="1387" w:type="dxa"/>
            <w:tcBorders>
              <w:top w:val="single" w:sz="6" w:space="0" w:color="auto"/>
              <w:left w:val="single" w:sz="6" w:space="0" w:color="auto"/>
              <w:bottom w:val="single" w:sz="6" w:space="0" w:color="auto"/>
              <w:right w:val="single" w:sz="6" w:space="0" w:color="auto"/>
            </w:tcBorders>
          </w:tcPr>
          <w:p w14:paraId="5799DFEB" w14:textId="77777777" w:rsidR="008A7009" w:rsidRPr="008A7009" w:rsidRDefault="008A7009" w:rsidP="00727754">
            <w:pPr>
              <w:rPr>
                <w:sz w:val="28"/>
                <w:szCs w:val="28"/>
                <w:lang w:val="en-GB"/>
              </w:rPr>
            </w:pPr>
          </w:p>
        </w:tc>
        <w:tc>
          <w:tcPr>
            <w:tcW w:w="5483" w:type="dxa"/>
            <w:tcBorders>
              <w:top w:val="single" w:sz="6" w:space="0" w:color="auto"/>
              <w:left w:val="single" w:sz="6" w:space="0" w:color="auto"/>
              <w:bottom w:val="single" w:sz="6" w:space="0" w:color="auto"/>
              <w:right w:val="single" w:sz="6" w:space="0" w:color="auto"/>
            </w:tcBorders>
          </w:tcPr>
          <w:p w14:paraId="4530230C" w14:textId="77777777" w:rsidR="008A7009" w:rsidRPr="008A7009" w:rsidRDefault="008A7009" w:rsidP="00727754">
            <w:pPr>
              <w:rPr>
                <w:sz w:val="28"/>
                <w:szCs w:val="28"/>
                <w:lang w:val="en-GB"/>
              </w:rPr>
            </w:pPr>
          </w:p>
        </w:tc>
      </w:tr>
    </w:tbl>
    <w:p w14:paraId="52E697BC" w14:textId="47E42BDE" w:rsidR="008A7009" w:rsidRDefault="008A7009">
      <w:pPr>
        <w:pStyle w:val="TOCHeading"/>
        <w:rPr>
          <w:rFonts w:asciiTheme="minorHAnsi" w:eastAsiaTheme="minorHAnsi" w:hAnsiTheme="minorHAnsi" w:cstheme="minorBidi"/>
          <w:color w:val="auto"/>
          <w:kern w:val="2"/>
          <w:sz w:val="24"/>
          <w:szCs w:val="24"/>
          <w:u w:val="none"/>
          <w:lang w:val="en-CA"/>
          <w14:ligatures w14:val="standardContextual"/>
        </w:rPr>
      </w:pPr>
    </w:p>
    <w:p w14:paraId="1773BEFD" w14:textId="77777777" w:rsidR="008A7009" w:rsidRDefault="008A7009">
      <w:r>
        <w:br w:type="page"/>
      </w:r>
    </w:p>
    <w:p w14:paraId="612AF41F" w14:textId="77777777" w:rsidR="008A7009" w:rsidRDefault="008A7009">
      <w:pPr>
        <w:pStyle w:val="TOCHeading"/>
        <w:rPr>
          <w:rFonts w:asciiTheme="minorHAnsi" w:eastAsiaTheme="minorHAnsi" w:hAnsiTheme="minorHAnsi" w:cstheme="minorBidi"/>
          <w:color w:val="auto"/>
          <w:kern w:val="2"/>
          <w:sz w:val="24"/>
          <w:szCs w:val="24"/>
          <w:u w:val="none"/>
          <w:lang w:val="en-CA"/>
          <w14:ligatures w14:val="standardContextual"/>
        </w:rPr>
      </w:pPr>
    </w:p>
    <w:sdt>
      <w:sdtPr>
        <w:rPr>
          <w:rFonts w:asciiTheme="minorHAnsi" w:eastAsiaTheme="minorHAnsi" w:hAnsiTheme="minorHAnsi" w:cstheme="minorBidi"/>
          <w:color w:val="auto"/>
          <w:kern w:val="2"/>
          <w:sz w:val="24"/>
          <w:szCs w:val="24"/>
          <w:u w:val="none"/>
          <w:lang w:val="en-CA"/>
          <w14:ligatures w14:val="standardContextual"/>
        </w:rPr>
        <w:id w:val="409194344"/>
        <w:docPartObj>
          <w:docPartGallery w:val="Table of Contents"/>
          <w:docPartUnique/>
        </w:docPartObj>
      </w:sdtPr>
      <w:sdtEndPr>
        <w:rPr>
          <w:b/>
          <w:bCs/>
          <w:noProof/>
        </w:rPr>
      </w:sdtEndPr>
      <w:sdtContent>
        <w:p w14:paraId="0B04288B" w14:textId="6B87C6E8" w:rsidR="008B4E9A" w:rsidRPr="008A7009" w:rsidRDefault="008B4E9A">
          <w:pPr>
            <w:pStyle w:val="TOCHeading"/>
            <w:rPr>
              <w:rFonts w:asciiTheme="minorHAnsi" w:eastAsiaTheme="minorHAnsi" w:hAnsiTheme="minorHAnsi" w:cstheme="minorBidi"/>
              <w:color w:val="auto"/>
              <w:kern w:val="2"/>
              <w:sz w:val="24"/>
              <w:szCs w:val="24"/>
              <w:u w:val="none"/>
              <w:lang w:val="en-CA"/>
              <w14:ligatures w14:val="standardContextual"/>
            </w:rPr>
          </w:pPr>
          <w:r>
            <w:t>Contents</w:t>
          </w:r>
        </w:p>
        <w:p w14:paraId="765AA084" w14:textId="00880D65" w:rsidR="00F26ADA" w:rsidRDefault="008B4E9A">
          <w:pPr>
            <w:pStyle w:val="TOC1"/>
            <w:tabs>
              <w:tab w:val="right" w:leader="dot" w:pos="8415"/>
            </w:tabs>
            <w:rPr>
              <w:rFonts w:eastAsiaTheme="minorEastAsia"/>
              <w:noProof/>
              <w:lang w:eastAsia="en-CA"/>
            </w:rPr>
          </w:pPr>
          <w:r>
            <w:fldChar w:fldCharType="begin"/>
          </w:r>
          <w:r>
            <w:instrText xml:space="preserve"> TOC \o "1-3" \h \z \u </w:instrText>
          </w:r>
          <w:r>
            <w:fldChar w:fldCharType="separate"/>
          </w:r>
          <w:hyperlink w:anchor="_Toc187937191" w:history="1">
            <w:r w:rsidR="00F26ADA" w:rsidRPr="00CC4531">
              <w:rPr>
                <w:rStyle w:val="Hyperlink"/>
                <w:rFonts w:eastAsia="Times New Roman"/>
                <w:noProof/>
              </w:rPr>
              <w:t>Context</w:t>
            </w:r>
            <w:r w:rsidR="00F26ADA">
              <w:rPr>
                <w:noProof/>
                <w:webHidden/>
              </w:rPr>
              <w:tab/>
            </w:r>
            <w:r w:rsidR="00F26ADA">
              <w:rPr>
                <w:noProof/>
                <w:webHidden/>
              </w:rPr>
              <w:fldChar w:fldCharType="begin"/>
            </w:r>
            <w:r w:rsidR="00F26ADA">
              <w:rPr>
                <w:noProof/>
                <w:webHidden/>
              </w:rPr>
              <w:instrText xml:space="preserve"> PAGEREF _Toc187937191 \h </w:instrText>
            </w:r>
            <w:r w:rsidR="00F26ADA">
              <w:rPr>
                <w:noProof/>
                <w:webHidden/>
              </w:rPr>
            </w:r>
            <w:r w:rsidR="00F26ADA">
              <w:rPr>
                <w:noProof/>
                <w:webHidden/>
              </w:rPr>
              <w:fldChar w:fldCharType="separate"/>
            </w:r>
            <w:r w:rsidR="00F26ADA">
              <w:rPr>
                <w:noProof/>
                <w:webHidden/>
              </w:rPr>
              <w:t>3</w:t>
            </w:r>
            <w:r w:rsidR="00F26ADA">
              <w:rPr>
                <w:noProof/>
                <w:webHidden/>
              </w:rPr>
              <w:fldChar w:fldCharType="end"/>
            </w:r>
          </w:hyperlink>
        </w:p>
        <w:p w14:paraId="0DCCDA13" w14:textId="136DF93E" w:rsidR="00F26ADA" w:rsidRDefault="00F26ADA">
          <w:pPr>
            <w:pStyle w:val="TOC2"/>
            <w:tabs>
              <w:tab w:val="left" w:pos="720"/>
              <w:tab w:val="right" w:leader="dot" w:pos="8415"/>
            </w:tabs>
            <w:rPr>
              <w:rFonts w:eastAsiaTheme="minorEastAsia"/>
              <w:noProof/>
              <w:lang w:eastAsia="en-CA"/>
            </w:rPr>
          </w:pPr>
          <w:hyperlink w:anchor="_Toc187937192" w:history="1">
            <w:r w:rsidRPr="00CC4531">
              <w:rPr>
                <w:rStyle w:val="Hyperlink"/>
                <w:noProof/>
              </w:rPr>
              <w:t>1.</w:t>
            </w:r>
            <w:r>
              <w:rPr>
                <w:rFonts w:eastAsiaTheme="minorEastAsia"/>
                <w:noProof/>
                <w:lang w:eastAsia="en-CA"/>
              </w:rPr>
              <w:tab/>
            </w:r>
            <w:r w:rsidRPr="00CC4531">
              <w:rPr>
                <w:rStyle w:val="Hyperlink"/>
                <w:noProof/>
              </w:rPr>
              <w:t>First part</w:t>
            </w:r>
            <w:r>
              <w:rPr>
                <w:noProof/>
                <w:webHidden/>
              </w:rPr>
              <w:tab/>
            </w:r>
            <w:r>
              <w:rPr>
                <w:noProof/>
                <w:webHidden/>
              </w:rPr>
              <w:fldChar w:fldCharType="begin"/>
            </w:r>
            <w:r>
              <w:rPr>
                <w:noProof/>
                <w:webHidden/>
              </w:rPr>
              <w:instrText xml:space="preserve"> PAGEREF _Toc187937192 \h </w:instrText>
            </w:r>
            <w:r>
              <w:rPr>
                <w:noProof/>
                <w:webHidden/>
              </w:rPr>
            </w:r>
            <w:r>
              <w:rPr>
                <w:noProof/>
                <w:webHidden/>
              </w:rPr>
              <w:fldChar w:fldCharType="separate"/>
            </w:r>
            <w:r>
              <w:rPr>
                <w:noProof/>
                <w:webHidden/>
              </w:rPr>
              <w:t>3</w:t>
            </w:r>
            <w:r>
              <w:rPr>
                <w:noProof/>
                <w:webHidden/>
              </w:rPr>
              <w:fldChar w:fldCharType="end"/>
            </w:r>
          </w:hyperlink>
        </w:p>
        <w:p w14:paraId="06D6B098" w14:textId="6339BD2E" w:rsidR="00F26ADA" w:rsidRDefault="00F26ADA">
          <w:pPr>
            <w:pStyle w:val="TOC3"/>
            <w:tabs>
              <w:tab w:val="left" w:pos="1200"/>
              <w:tab w:val="right" w:leader="dot" w:pos="8415"/>
            </w:tabs>
            <w:rPr>
              <w:rFonts w:eastAsiaTheme="minorEastAsia"/>
              <w:noProof/>
              <w:lang w:eastAsia="en-CA"/>
            </w:rPr>
          </w:pPr>
          <w:hyperlink w:anchor="_Toc187937193" w:history="1">
            <w:r w:rsidRPr="00CC4531">
              <w:rPr>
                <w:rStyle w:val="Hyperlink"/>
                <w:rFonts w:ascii="Georgia" w:hAnsi="Georgia"/>
                <w:i/>
                <w:iCs/>
                <w:noProof/>
              </w:rPr>
              <w:t>1.1.</w:t>
            </w:r>
            <w:r>
              <w:rPr>
                <w:rFonts w:eastAsiaTheme="minorEastAsia"/>
                <w:noProof/>
                <w:lang w:eastAsia="en-CA"/>
              </w:rPr>
              <w:tab/>
            </w:r>
            <w:r w:rsidRPr="00CC4531">
              <w:rPr>
                <w:rStyle w:val="Hyperlink"/>
                <w:noProof/>
              </w:rPr>
              <w:t>Sub-part</w:t>
            </w:r>
            <w:r>
              <w:rPr>
                <w:noProof/>
                <w:webHidden/>
              </w:rPr>
              <w:tab/>
            </w:r>
            <w:r>
              <w:rPr>
                <w:noProof/>
                <w:webHidden/>
              </w:rPr>
              <w:fldChar w:fldCharType="begin"/>
            </w:r>
            <w:r>
              <w:rPr>
                <w:noProof/>
                <w:webHidden/>
              </w:rPr>
              <w:instrText xml:space="preserve"> PAGEREF _Toc187937193 \h </w:instrText>
            </w:r>
            <w:r>
              <w:rPr>
                <w:noProof/>
                <w:webHidden/>
              </w:rPr>
            </w:r>
            <w:r>
              <w:rPr>
                <w:noProof/>
                <w:webHidden/>
              </w:rPr>
              <w:fldChar w:fldCharType="separate"/>
            </w:r>
            <w:r>
              <w:rPr>
                <w:noProof/>
                <w:webHidden/>
              </w:rPr>
              <w:t>3</w:t>
            </w:r>
            <w:r>
              <w:rPr>
                <w:noProof/>
                <w:webHidden/>
              </w:rPr>
              <w:fldChar w:fldCharType="end"/>
            </w:r>
          </w:hyperlink>
        </w:p>
        <w:p w14:paraId="3994094E" w14:textId="754178B4" w:rsidR="008B4E9A" w:rsidRDefault="008B4E9A">
          <w:r>
            <w:rPr>
              <w:b/>
              <w:bCs/>
              <w:noProof/>
            </w:rPr>
            <w:fldChar w:fldCharType="end"/>
          </w:r>
        </w:p>
      </w:sdtContent>
    </w:sdt>
    <w:p w14:paraId="75907186" w14:textId="77777777" w:rsidR="008B4E9A" w:rsidRPr="00224D65" w:rsidRDefault="008B4E9A" w:rsidP="008B4E9A">
      <w:pPr>
        <w:rPr>
          <w:rFonts w:ascii="Calibri" w:eastAsiaTheme="majorEastAsia" w:hAnsi="Calibri" w:cstheme="majorBidi"/>
          <w:b/>
          <w:spacing w:val="-10"/>
          <w:kern w:val="28"/>
          <w:sz w:val="36"/>
          <w:szCs w:val="32"/>
        </w:rPr>
      </w:pPr>
    </w:p>
    <w:p w14:paraId="7F3B9C26" w14:textId="77777777" w:rsidR="00350087" w:rsidRPr="0093517B" w:rsidRDefault="00350087">
      <w:pPr>
        <w:rPr>
          <w:rFonts w:ascii="Calibri" w:eastAsiaTheme="majorEastAsia" w:hAnsi="Calibri" w:cstheme="majorBidi"/>
          <w:b/>
          <w:spacing w:val="-10"/>
          <w:kern w:val="28"/>
          <w:sz w:val="72"/>
          <w:szCs w:val="56"/>
        </w:rPr>
      </w:pPr>
      <w:r w:rsidRPr="0093517B">
        <w:br w:type="page"/>
      </w:r>
    </w:p>
    <w:p w14:paraId="01C9274B" w14:textId="77777777" w:rsidR="00C64C25" w:rsidRPr="0093517B" w:rsidRDefault="00C64C25" w:rsidP="00C64C25">
      <w:pPr>
        <w:pStyle w:val="Title"/>
      </w:pPr>
    </w:p>
    <w:p w14:paraId="35DF4E51" w14:textId="0C7F5239" w:rsidR="00F26ADA" w:rsidRDefault="00D23E5B" w:rsidP="00F26ADA">
      <w:pPr>
        <w:pStyle w:val="Heading1"/>
        <w:rPr>
          <w:rFonts w:eastAsia="Times New Roman"/>
        </w:rPr>
      </w:pPr>
      <w:bookmarkStart w:id="0" w:name="_Toc187937191"/>
      <w:r>
        <w:rPr>
          <w:rFonts w:eastAsia="Times New Roman"/>
        </w:rPr>
        <w:t>Context</w:t>
      </w:r>
      <w:bookmarkEnd w:id="0"/>
    </w:p>
    <w:p w14:paraId="77C99C82" w14:textId="3E4E20C8" w:rsidR="004A204B" w:rsidRPr="004A204B" w:rsidRDefault="004A204B" w:rsidP="00A26F97">
      <w:pPr>
        <w:jc w:val="both"/>
      </w:pPr>
      <w:r>
        <w:t xml:space="preserve">This deliverable is about the </w:t>
      </w:r>
      <w:proofErr w:type="gramStart"/>
      <w:r>
        <w:t>Multi-Pass</w:t>
      </w:r>
      <w:proofErr w:type="gramEnd"/>
      <w:r>
        <w:t xml:space="preserve"> cards that allows the most efficient and secure way to authenticate to a system. It has been demonstrated thanks to the different integration we have done with partners from the consortium</w:t>
      </w:r>
      <w:r w:rsidR="004D5690">
        <w:t>.</w:t>
      </w:r>
    </w:p>
    <w:p w14:paraId="164BAB6F" w14:textId="32D8A1AC" w:rsidR="00A16AB8" w:rsidRDefault="004D5690" w:rsidP="00F26ADA">
      <w:pPr>
        <w:pStyle w:val="Heading2withnumbering"/>
      </w:pPr>
      <w:r>
        <w:t>Documention</w:t>
      </w:r>
    </w:p>
    <w:p w14:paraId="0164B943" w14:textId="77777777" w:rsidR="003E432D" w:rsidRPr="001357D3" w:rsidRDefault="00536544" w:rsidP="00A26F97">
      <w:pPr>
        <w:pStyle w:val="BodyText"/>
        <w:jc w:val="both"/>
        <w:rPr>
          <w:sz w:val="20"/>
          <w:szCs w:val="20"/>
        </w:rPr>
      </w:pPr>
      <w:r w:rsidRPr="001357D3">
        <w:rPr>
          <w:sz w:val="20"/>
          <w:szCs w:val="20"/>
        </w:rPr>
        <w:t xml:space="preserve">At a high level, FIDO2 (Fast Identity Online 2) is a set of standards for strong, </w:t>
      </w:r>
      <w:proofErr w:type="spellStart"/>
      <w:r w:rsidRPr="001357D3">
        <w:rPr>
          <w:sz w:val="20"/>
          <w:szCs w:val="20"/>
        </w:rPr>
        <w:t>passwordless</w:t>
      </w:r>
      <w:proofErr w:type="spellEnd"/>
      <w:r w:rsidRPr="001357D3">
        <w:rPr>
          <w:sz w:val="20"/>
          <w:szCs w:val="20"/>
        </w:rPr>
        <w:t xml:space="preserve"> authentication designed to provide a more secure and user-friendly way to verify identity online. It uses public-key cryptography to authenticate users, eliminating the need for passwords. Here's a breakdown of how it works:</w:t>
      </w:r>
    </w:p>
    <w:p w14:paraId="2DAB6B4D" w14:textId="1ECAE5CE" w:rsidR="003076A9" w:rsidRPr="001357D3" w:rsidRDefault="00536544" w:rsidP="00A26F97">
      <w:pPr>
        <w:pStyle w:val="BodyText"/>
        <w:numPr>
          <w:ilvl w:val="0"/>
          <w:numId w:val="2"/>
        </w:numPr>
        <w:jc w:val="both"/>
        <w:rPr>
          <w:sz w:val="20"/>
          <w:szCs w:val="20"/>
        </w:rPr>
      </w:pPr>
      <w:r w:rsidRPr="001357D3">
        <w:rPr>
          <w:sz w:val="20"/>
          <w:szCs w:val="20"/>
        </w:rPr>
        <w:t>Registration (</w:t>
      </w:r>
      <w:proofErr w:type="spellStart"/>
      <w:r w:rsidRPr="001357D3">
        <w:rPr>
          <w:sz w:val="20"/>
          <w:szCs w:val="20"/>
        </w:rPr>
        <w:t>Enroll</w:t>
      </w:r>
      <w:proofErr w:type="spellEnd"/>
      <w:r w:rsidRPr="001357D3">
        <w:rPr>
          <w:sz w:val="20"/>
          <w:szCs w:val="20"/>
        </w:rPr>
        <w:t>) Process:</w:t>
      </w:r>
    </w:p>
    <w:p w14:paraId="49BA9EBA" w14:textId="77777777" w:rsidR="007259C9" w:rsidRPr="001357D3" w:rsidRDefault="00536544" w:rsidP="00A26F97">
      <w:pPr>
        <w:pStyle w:val="BodyText"/>
        <w:jc w:val="both"/>
        <w:rPr>
          <w:sz w:val="20"/>
          <w:szCs w:val="20"/>
        </w:rPr>
      </w:pPr>
      <w:r w:rsidRPr="001357D3">
        <w:rPr>
          <w:sz w:val="20"/>
          <w:szCs w:val="20"/>
        </w:rPr>
        <w:t>User Interaction: The user begins by registering an authenticator (e.g., a hardware device like a USB security key, or a biometric device like a fingerprint scanner) with a service (e.g., a website or application).</w:t>
      </w:r>
    </w:p>
    <w:p w14:paraId="11696D9F" w14:textId="77777777" w:rsidR="00555D57" w:rsidRPr="001357D3" w:rsidRDefault="00536544" w:rsidP="00A26F97">
      <w:pPr>
        <w:pStyle w:val="BodyText"/>
        <w:jc w:val="both"/>
        <w:rPr>
          <w:sz w:val="20"/>
          <w:szCs w:val="20"/>
        </w:rPr>
      </w:pPr>
      <w:r w:rsidRPr="001357D3">
        <w:rPr>
          <w:sz w:val="20"/>
          <w:szCs w:val="20"/>
        </w:rPr>
        <w:t>Key Pair Generation: During registration, the authenticator generates a pair of cryptographic keys:</w:t>
      </w:r>
    </w:p>
    <w:p w14:paraId="21D7072A" w14:textId="77777777" w:rsidR="00A26F97" w:rsidRPr="001357D3" w:rsidRDefault="00536544" w:rsidP="00A26F97">
      <w:pPr>
        <w:pStyle w:val="BodyText"/>
        <w:jc w:val="both"/>
        <w:rPr>
          <w:sz w:val="20"/>
          <w:szCs w:val="20"/>
        </w:rPr>
      </w:pPr>
      <w:r w:rsidRPr="001357D3">
        <w:rPr>
          <w:sz w:val="20"/>
          <w:szCs w:val="20"/>
        </w:rPr>
        <w:t>Private Key: Kept securely on the authenticator and never shared.</w:t>
      </w:r>
      <w:r w:rsidR="00555D57" w:rsidRPr="001357D3">
        <w:rPr>
          <w:sz w:val="20"/>
          <w:szCs w:val="20"/>
        </w:rPr>
        <w:br/>
      </w:r>
      <w:r w:rsidRPr="001357D3">
        <w:rPr>
          <w:sz w:val="20"/>
          <w:szCs w:val="20"/>
        </w:rPr>
        <w:t xml:space="preserve">Public Key: Sent to the service (server) and stored there. This public key will be used to verify the authenticity of future authentication </w:t>
      </w:r>
      <w:proofErr w:type="spellStart"/>
      <w:proofErr w:type="gramStart"/>
      <w:r w:rsidRPr="001357D3">
        <w:rPr>
          <w:sz w:val="20"/>
          <w:szCs w:val="20"/>
        </w:rPr>
        <w:t>attempts.Metadata</w:t>
      </w:r>
      <w:proofErr w:type="spellEnd"/>
      <w:proofErr w:type="gramEnd"/>
      <w:r w:rsidRPr="001357D3">
        <w:rPr>
          <w:sz w:val="20"/>
          <w:szCs w:val="20"/>
        </w:rPr>
        <w:t xml:space="preserve"> Stored by the Service: Along with the public key, the service may store other metadata like the type of authenticator, and a unique identifier for the key pair.</w:t>
      </w:r>
    </w:p>
    <w:p w14:paraId="07DC0D66" w14:textId="77777777" w:rsidR="00770387" w:rsidRPr="001357D3" w:rsidRDefault="00536544" w:rsidP="00A26F97">
      <w:pPr>
        <w:pStyle w:val="BodyText"/>
        <w:jc w:val="both"/>
        <w:rPr>
          <w:sz w:val="20"/>
          <w:szCs w:val="20"/>
        </w:rPr>
      </w:pPr>
      <w:r w:rsidRPr="001357D3">
        <w:rPr>
          <w:sz w:val="20"/>
          <w:szCs w:val="20"/>
        </w:rPr>
        <w:t>No Passwords: At this point, there is no password involved. The authenticator is now associated with the user’s account.</w:t>
      </w:r>
    </w:p>
    <w:p w14:paraId="28A93830" w14:textId="7EDD5C61" w:rsidR="00596C5A" w:rsidRPr="001357D3" w:rsidRDefault="00536544" w:rsidP="00596C5A">
      <w:pPr>
        <w:pStyle w:val="BodyText"/>
        <w:numPr>
          <w:ilvl w:val="0"/>
          <w:numId w:val="2"/>
        </w:numPr>
        <w:jc w:val="both"/>
        <w:rPr>
          <w:sz w:val="20"/>
          <w:szCs w:val="20"/>
        </w:rPr>
      </w:pPr>
      <w:r w:rsidRPr="001357D3">
        <w:rPr>
          <w:sz w:val="20"/>
          <w:szCs w:val="20"/>
        </w:rPr>
        <w:t>Authentication (Login) Process:</w:t>
      </w:r>
    </w:p>
    <w:p w14:paraId="483521D4" w14:textId="77777777" w:rsidR="00D73CB0" w:rsidRPr="001357D3" w:rsidRDefault="00536544" w:rsidP="00596C5A">
      <w:pPr>
        <w:pStyle w:val="BodyText"/>
        <w:jc w:val="both"/>
        <w:rPr>
          <w:sz w:val="20"/>
          <w:szCs w:val="20"/>
        </w:rPr>
      </w:pPr>
      <w:r w:rsidRPr="001357D3">
        <w:rPr>
          <w:sz w:val="20"/>
          <w:szCs w:val="20"/>
        </w:rPr>
        <w:t>Challenge Issued by the Service: When the user tries to log in to the service, the service generates a challenge (a random string of data) and sends it to the authenticator via the user’s device (browser, app, etc.).</w:t>
      </w:r>
    </w:p>
    <w:p w14:paraId="6A3A887D" w14:textId="77777777" w:rsidR="00FE2B8B" w:rsidRPr="001357D3" w:rsidRDefault="00536544" w:rsidP="00596C5A">
      <w:pPr>
        <w:pStyle w:val="BodyText"/>
        <w:jc w:val="both"/>
        <w:rPr>
          <w:sz w:val="20"/>
          <w:szCs w:val="20"/>
        </w:rPr>
      </w:pPr>
      <w:r w:rsidRPr="001357D3">
        <w:rPr>
          <w:sz w:val="20"/>
          <w:szCs w:val="20"/>
        </w:rPr>
        <w:t>User Verification: The authenticator prompts the user to authenticate (e.g., via biometric authentication, PIN entry, or simply touching the security key</w:t>
      </w:r>
      <w:r w:rsidR="00D73CB0" w:rsidRPr="001357D3">
        <w:rPr>
          <w:sz w:val="20"/>
          <w:szCs w:val="20"/>
        </w:rPr>
        <w:t xml:space="preserve">). </w:t>
      </w:r>
    </w:p>
    <w:p w14:paraId="3E4C17EE" w14:textId="77777777" w:rsidR="00FE2B8B" w:rsidRPr="001357D3" w:rsidRDefault="00D73CB0" w:rsidP="00596C5A">
      <w:pPr>
        <w:pStyle w:val="BodyText"/>
        <w:jc w:val="both"/>
        <w:rPr>
          <w:sz w:val="20"/>
          <w:szCs w:val="20"/>
        </w:rPr>
      </w:pPr>
      <w:r w:rsidRPr="001357D3">
        <w:rPr>
          <w:sz w:val="20"/>
          <w:szCs w:val="20"/>
        </w:rPr>
        <w:t>Signature</w:t>
      </w:r>
      <w:r w:rsidR="00536544" w:rsidRPr="001357D3">
        <w:rPr>
          <w:sz w:val="20"/>
          <w:szCs w:val="20"/>
        </w:rPr>
        <w:t xml:space="preserve"> Creation: Once the user is verified, the authenticator uses the private key (which it has securely stored) to sign the challenge sent by the service. This signature is unique to that session and </w:t>
      </w:r>
      <w:r w:rsidRPr="001357D3">
        <w:rPr>
          <w:sz w:val="20"/>
          <w:szCs w:val="20"/>
        </w:rPr>
        <w:t xml:space="preserve">challenge. </w:t>
      </w:r>
    </w:p>
    <w:p w14:paraId="6B91269B" w14:textId="77777777" w:rsidR="00FE2B8B" w:rsidRPr="001357D3" w:rsidRDefault="00D73CB0" w:rsidP="00596C5A">
      <w:pPr>
        <w:pStyle w:val="BodyText"/>
        <w:jc w:val="both"/>
        <w:rPr>
          <w:sz w:val="20"/>
          <w:szCs w:val="20"/>
        </w:rPr>
      </w:pPr>
      <w:r w:rsidRPr="001357D3">
        <w:rPr>
          <w:sz w:val="20"/>
          <w:szCs w:val="20"/>
        </w:rPr>
        <w:t>Response</w:t>
      </w:r>
      <w:r w:rsidR="00536544" w:rsidRPr="001357D3">
        <w:rPr>
          <w:sz w:val="20"/>
          <w:szCs w:val="20"/>
        </w:rPr>
        <w:t xml:space="preserve"> Sent to the Service: The signed challenge (along with some additional data) is sent back to the service.</w:t>
      </w:r>
    </w:p>
    <w:p w14:paraId="4B35F173" w14:textId="6F7CA28A" w:rsidR="00FE2B8B" w:rsidRPr="001357D3" w:rsidRDefault="00536544" w:rsidP="00FE2B8B">
      <w:pPr>
        <w:pStyle w:val="BodyText"/>
        <w:numPr>
          <w:ilvl w:val="0"/>
          <w:numId w:val="2"/>
        </w:numPr>
        <w:jc w:val="both"/>
        <w:rPr>
          <w:sz w:val="20"/>
          <w:szCs w:val="20"/>
        </w:rPr>
      </w:pPr>
      <w:r w:rsidRPr="001357D3">
        <w:rPr>
          <w:sz w:val="20"/>
          <w:szCs w:val="20"/>
        </w:rPr>
        <w:t>Verification by the Service:</w:t>
      </w:r>
    </w:p>
    <w:p w14:paraId="5E5A771C" w14:textId="77777777" w:rsidR="00FE2B8B" w:rsidRPr="001357D3" w:rsidRDefault="00536544" w:rsidP="00FE2B8B">
      <w:pPr>
        <w:pStyle w:val="BodyText"/>
        <w:jc w:val="both"/>
        <w:rPr>
          <w:sz w:val="20"/>
          <w:szCs w:val="20"/>
        </w:rPr>
      </w:pPr>
      <w:r w:rsidRPr="001357D3">
        <w:rPr>
          <w:sz w:val="20"/>
          <w:szCs w:val="20"/>
        </w:rPr>
        <w:lastRenderedPageBreak/>
        <w:t>Public Key Check: The service uses the stored public key (from the registration step) to verify the signature. If the signature matches the challenge and the public key, the user is authenticated successfully.</w:t>
      </w:r>
    </w:p>
    <w:p w14:paraId="24E83637" w14:textId="77777777" w:rsidR="00FE2B8B" w:rsidRPr="001357D3" w:rsidRDefault="00536544" w:rsidP="00FE2B8B">
      <w:pPr>
        <w:pStyle w:val="BodyText"/>
        <w:jc w:val="both"/>
        <w:rPr>
          <w:sz w:val="20"/>
          <w:szCs w:val="20"/>
        </w:rPr>
      </w:pPr>
      <w:r w:rsidRPr="001357D3">
        <w:rPr>
          <w:sz w:val="20"/>
          <w:szCs w:val="20"/>
        </w:rPr>
        <w:t>Authentication Successful: If the service successfully verifies the signature, the user is granted access.</w:t>
      </w:r>
    </w:p>
    <w:p w14:paraId="42C160E4" w14:textId="77777777" w:rsidR="00FE2B8B" w:rsidRPr="001357D3" w:rsidRDefault="00536544" w:rsidP="00FE2B8B">
      <w:pPr>
        <w:pStyle w:val="BodyText"/>
        <w:jc w:val="both"/>
        <w:rPr>
          <w:sz w:val="20"/>
          <w:szCs w:val="20"/>
        </w:rPr>
      </w:pPr>
      <w:r w:rsidRPr="001357D3">
        <w:rPr>
          <w:sz w:val="20"/>
          <w:szCs w:val="20"/>
        </w:rPr>
        <w:t>Key Points:</w:t>
      </w:r>
    </w:p>
    <w:p w14:paraId="1B01D827" w14:textId="77777777" w:rsidR="00792962" w:rsidRPr="001357D3" w:rsidRDefault="00536544" w:rsidP="00792962">
      <w:pPr>
        <w:pStyle w:val="BodyText"/>
        <w:numPr>
          <w:ilvl w:val="0"/>
          <w:numId w:val="3"/>
        </w:numPr>
        <w:jc w:val="both"/>
        <w:rPr>
          <w:sz w:val="20"/>
          <w:szCs w:val="20"/>
        </w:rPr>
      </w:pPr>
      <w:r w:rsidRPr="001357D3">
        <w:rPr>
          <w:sz w:val="20"/>
          <w:szCs w:val="20"/>
        </w:rPr>
        <w:t>No Passwords: FIDO2 authentication doesn't rely on passwords, reducing the risk of phishing, brute-force attacks, and password reuse vulnerabilities.</w:t>
      </w:r>
    </w:p>
    <w:p w14:paraId="6CE1543E" w14:textId="77777777" w:rsidR="00792962" w:rsidRPr="001357D3" w:rsidRDefault="00536544" w:rsidP="00792962">
      <w:pPr>
        <w:pStyle w:val="BodyText"/>
        <w:numPr>
          <w:ilvl w:val="0"/>
          <w:numId w:val="3"/>
        </w:numPr>
        <w:jc w:val="both"/>
        <w:rPr>
          <w:sz w:val="20"/>
          <w:szCs w:val="20"/>
        </w:rPr>
      </w:pPr>
      <w:r w:rsidRPr="001357D3">
        <w:rPr>
          <w:sz w:val="20"/>
          <w:szCs w:val="20"/>
        </w:rPr>
        <w:t>Public-Key Cryptography: FIDO2 uses public-key cryptography (a public and a private key pair) for authentication, which is much more secure than password-based systems.</w:t>
      </w:r>
    </w:p>
    <w:p w14:paraId="4CA3BE95" w14:textId="035A0B9C" w:rsidR="003A7A14" w:rsidRPr="001357D3" w:rsidRDefault="00536544" w:rsidP="003A7A14">
      <w:pPr>
        <w:pStyle w:val="BodyText"/>
        <w:numPr>
          <w:ilvl w:val="0"/>
          <w:numId w:val="3"/>
        </w:numPr>
        <w:jc w:val="both"/>
        <w:rPr>
          <w:sz w:val="20"/>
          <w:szCs w:val="20"/>
        </w:rPr>
      </w:pPr>
      <w:r w:rsidRPr="001357D3">
        <w:rPr>
          <w:sz w:val="20"/>
          <w:szCs w:val="20"/>
        </w:rPr>
        <w:t>Secure and User-Friendly: The user interacts with the authenticator (e.g., touching a key, scanning a fingerprint, or entering a PIN) to authenticate, which is more secure and user-friendly than traditional passwords.</w:t>
      </w:r>
    </w:p>
    <w:p w14:paraId="1FEF4D66" w14:textId="77777777" w:rsidR="003A7A14" w:rsidRPr="001357D3" w:rsidRDefault="003A7A14" w:rsidP="003A7A14">
      <w:pPr>
        <w:pStyle w:val="BodyText"/>
        <w:jc w:val="both"/>
        <w:rPr>
          <w:sz w:val="20"/>
          <w:szCs w:val="20"/>
        </w:rPr>
      </w:pPr>
    </w:p>
    <w:p w14:paraId="4D64B498" w14:textId="1C7E184A" w:rsidR="003A7A14" w:rsidRPr="001357D3" w:rsidRDefault="00536544" w:rsidP="003A7A14">
      <w:pPr>
        <w:pStyle w:val="BodyText"/>
        <w:numPr>
          <w:ilvl w:val="0"/>
          <w:numId w:val="2"/>
        </w:numPr>
        <w:jc w:val="both"/>
        <w:rPr>
          <w:sz w:val="20"/>
          <w:szCs w:val="20"/>
        </w:rPr>
      </w:pPr>
      <w:r w:rsidRPr="001357D3">
        <w:rPr>
          <w:sz w:val="20"/>
          <w:szCs w:val="20"/>
        </w:rPr>
        <w:t>Summary:</w:t>
      </w:r>
    </w:p>
    <w:p w14:paraId="5A622663" w14:textId="7EEDCCE7" w:rsidR="003A7A14" w:rsidRDefault="00536544" w:rsidP="001357D3">
      <w:pPr>
        <w:pStyle w:val="BodyText"/>
        <w:jc w:val="both"/>
      </w:pPr>
      <w:r w:rsidRPr="001357D3">
        <w:rPr>
          <w:sz w:val="20"/>
          <w:szCs w:val="20"/>
        </w:rPr>
        <w:t xml:space="preserve">Registration: The user </w:t>
      </w:r>
      <w:proofErr w:type="spellStart"/>
      <w:r w:rsidRPr="001357D3">
        <w:rPr>
          <w:sz w:val="20"/>
          <w:szCs w:val="20"/>
        </w:rPr>
        <w:t>enrolls</w:t>
      </w:r>
      <w:proofErr w:type="spellEnd"/>
      <w:r w:rsidRPr="001357D3">
        <w:rPr>
          <w:sz w:val="20"/>
          <w:szCs w:val="20"/>
        </w:rPr>
        <w:t xml:space="preserve"> an authenticator, which generates a key pair (public/private). The public key is stored by the </w:t>
      </w:r>
      <w:proofErr w:type="spellStart"/>
      <w:proofErr w:type="gramStart"/>
      <w:r w:rsidRPr="001357D3">
        <w:rPr>
          <w:sz w:val="20"/>
          <w:szCs w:val="20"/>
        </w:rPr>
        <w:t>service.Authentication</w:t>
      </w:r>
      <w:proofErr w:type="spellEnd"/>
      <w:proofErr w:type="gramEnd"/>
      <w:r w:rsidRPr="001357D3">
        <w:rPr>
          <w:sz w:val="20"/>
          <w:szCs w:val="20"/>
        </w:rPr>
        <w:t xml:space="preserve">: During login, the service challenges the authenticator, the user verifies their identity, and the authenticator signs the challenge with its private </w:t>
      </w:r>
      <w:proofErr w:type="spellStart"/>
      <w:r w:rsidRPr="001357D3">
        <w:rPr>
          <w:sz w:val="20"/>
          <w:szCs w:val="20"/>
        </w:rPr>
        <w:t>key.Verification</w:t>
      </w:r>
      <w:proofErr w:type="spellEnd"/>
      <w:r w:rsidRPr="001357D3">
        <w:rPr>
          <w:sz w:val="20"/>
          <w:szCs w:val="20"/>
        </w:rPr>
        <w:t xml:space="preserve">: The service verifies the signed challenge using the stored public key. If valid, the user is </w:t>
      </w:r>
      <w:proofErr w:type="spellStart"/>
      <w:proofErr w:type="gramStart"/>
      <w:r w:rsidRPr="001357D3">
        <w:rPr>
          <w:sz w:val="20"/>
          <w:szCs w:val="20"/>
        </w:rPr>
        <w:t>authenticated.By</w:t>
      </w:r>
      <w:proofErr w:type="spellEnd"/>
      <w:proofErr w:type="gramEnd"/>
      <w:r w:rsidRPr="001357D3">
        <w:rPr>
          <w:sz w:val="20"/>
          <w:szCs w:val="20"/>
        </w:rPr>
        <w:t xml:space="preserve"> using FIDO2, authentication becomes highly secure, with no password vulnerabilities, and much easier for users, as they can rely on secure methods like biometrics or hardware security keys.</w:t>
      </w:r>
    </w:p>
    <w:p w14:paraId="0D14AD56" w14:textId="77777777" w:rsidR="003A7A14" w:rsidRDefault="003A7A14" w:rsidP="003A7A14">
      <w:pPr>
        <w:pStyle w:val="BodyText"/>
        <w:jc w:val="both"/>
      </w:pPr>
    </w:p>
    <w:p w14:paraId="689B02D4" w14:textId="0F6A87CD" w:rsidR="00B83BB6" w:rsidRDefault="00084A41" w:rsidP="00B83BB6">
      <w:pPr>
        <w:pStyle w:val="Heading2withnumbering"/>
      </w:pPr>
      <w:r>
        <w:t>Video tape / Screenshots</w:t>
      </w:r>
    </w:p>
    <w:p w14:paraId="685B5517" w14:textId="20020613" w:rsidR="00084A41" w:rsidRDefault="00084A41" w:rsidP="00084A41">
      <w:pPr>
        <w:pStyle w:val="BodyText"/>
      </w:pPr>
      <w:r>
        <w:t xml:space="preserve">The videos are too heavy to be uploaded into this document and published on ITEA portal. </w:t>
      </w:r>
      <w:r w:rsidR="004D725B">
        <w:t>Screenshots</w:t>
      </w:r>
    </w:p>
    <w:p w14:paraId="31E26712" w14:textId="195F19F9" w:rsidR="00B83BB6" w:rsidRDefault="00730B2A" w:rsidP="00730B2A">
      <w:pPr>
        <w:pStyle w:val="BodyText"/>
        <w:jc w:val="center"/>
      </w:pPr>
      <w:r>
        <w:rPr>
          <w:noProof/>
        </w:rPr>
        <w:drawing>
          <wp:inline distT="0" distB="0" distL="0" distR="0" wp14:anchorId="707426B8" wp14:editId="7983D850">
            <wp:extent cx="3701821" cy="2048262"/>
            <wp:effectExtent l="0" t="0" r="0" b="9525"/>
            <wp:docPr id="109784573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45739" name="Picture 1" descr="A screen shot of a computer&#10;&#10;Description automatically generated"/>
                    <pic:cNvPicPr/>
                  </pic:nvPicPr>
                  <pic:blipFill>
                    <a:blip r:embed="rId13"/>
                    <a:stretch>
                      <a:fillRect/>
                    </a:stretch>
                  </pic:blipFill>
                  <pic:spPr>
                    <a:xfrm>
                      <a:off x="0" y="0"/>
                      <a:ext cx="3716228" cy="2056234"/>
                    </a:xfrm>
                    <a:prstGeom prst="rect">
                      <a:avLst/>
                    </a:prstGeom>
                  </pic:spPr>
                </pic:pic>
              </a:graphicData>
            </a:graphic>
          </wp:inline>
        </w:drawing>
      </w:r>
    </w:p>
    <w:p w14:paraId="4FC69671" w14:textId="2E213918" w:rsidR="00FF477C" w:rsidRDefault="00BF1EBD" w:rsidP="00BF1EBD">
      <w:pPr>
        <w:pStyle w:val="BodyText"/>
        <w:jc w:val="center"/>
      </w:pPr>
      <w:r>
        <w:rPr>
          <w:noProof/>
        </w:rPr>
        <w:lastRenderedPageBreak/>
        <w:drawing>
          <wp:inline distT="0" distB="0" distL="0" distR="0" wp14:anchorId="56A22FE1" wp14:editId="2713A0C2">
            <wp:extent cx="3788042" cy="2095969"/>
            <wp:effectExtent l="0" t="0" r="3175" b="0"/>
            <wp:docPr id="197155953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59538" name="Picture 1" descr="A screen shot of a computer&#10;&#10;Description automatically generated"/>
                    <pic:cNvPicPr/>
                  </pic:nvPicPr>
                  <pic:blipFill>
                    <a:blip r:embed="rId14"/>
                    <a:stretch>
                      <a:fillRect/>
                    </a:stretch>
                  </pic:blipFill>
                  <pic:spPr>
                    <a:xfrm>
                      <a:off x="0" y="0"/>
                      <a:ext cx="3799308" cy="2102202"/>
                    </a:xfrm>
                    <a:prstGeom prst="rect">
                      <a:avLst/>
                    </a:prstGeom>
                  </pic:spPr>
                </pic:pic>
              </a:graphicData>
            </a:graphic>
          </wp:inline>
        </w:drawing>
      </w:r>
      <w:r w:rsidR="00FF477C">
        <w:rPr>
          <w:noProof/>
        </w:rPr>
        <w:drawing>
          <wp:inline distT="0" distB="0" distL="0" distR="0" wp14:anchorId="2550B116" wp14:editId="442AB6CE">
            <wp:extent cx="3788042" cy="2095969"/>
            <wp:effectExtent l="0" t="0" r="3175" b="0"/>
            <wp:docPr id="1270471603"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71603" name="Picture 1" descr="A screen shot of a computer&#10;&#10;Description automatically generated"/>
                    <pic:cNvPicPr/>
                  </pic:nvPicPr>
                  <pic:blipFill>
                    <a:blip r:embed="rId15"/>
                    <a:stretch>
                      <a:fillRect/>
                    </a:stretch>
                  </pic:blipFill>
                  <pic:spPr>
                    <a:xfrm>
                      <a:off x="0" y="0"/>
                      <a:ext cx="3809805" cy="2108011"/>
                    </a:xfrm>
                    <a:prstGeom prst="rect">
                      <a:avLst/>
                    </a:prstGeom>
                  </pic:spPr>
                </pic:pic>
              </a:graphicData>
            </a:graphic>
          </wp:inline>
        </w:drawing>
      </w:r>
    </w:p>
    <w:p w14:paraId="79DBF4E0" w14:textId="79D60864" w:rsidR="00091734" w:rsidRPr="00BF1EBD" w:rsidRDefault="00091734" w:rsidP="00BF1EBD">
      <w:pPr>
        <w:pStyle w:val="BodyText"/>
        <w:jc w:val="both"/>
        <w:rPr>
          <w:i/>
          <w:iCs/>
          <w:sz w:val="20"/>
          <w:szCs w:val="20"/>
        </w:rPr>
      </w:pPr>
      <w:r w:rsidRPr="00BF1EBD">
        <w:rPr>
          <w:i/>
          <w:iCs/>
          <w:sz w:val="20"/>
          <w:szCs w:val="20"/>
        </w:rPr>
        <w:t xml:space="preserve">Put your thumb on the black spot of your </w:t>
      </w:r>
      <w:proofErr w:type="gramStart"/>
      <w:r w:rsidRPr="00BF1EBD">
        <w:rPr>
          <w:i/>
          <w:iCs/>
          <w:sz w:val="20"/>
          <w:szCs w:val="20"/>
        </w:rPr>
        <w:t>Multi-Pass</w:t>
      </w:r>
      <w:proofErr w:type="gramEnd"/>
      <w:r w:rsidRPr="00BF1EBD">
        <w:rPr>
          <w:i/>
          <w:iCs/>
          <w:sz w:val="20"/>
          <w:szCs w:val="20"/>
        </w:rPr>
        <w:t xml:space="preserve"> card then press it on your NFC reader that can be external to your laptop or directly integrated.</w:t>
      </w:r>
    </w:p>
    <w:p w14:paraId="3E7D4030" w14:textId="0210A8B7" w:rsidR="00091734" w:rsidRDefault="00BF1EBD" w:rsidP="00E34269">
      <w:pPr>
        <w:pStyle w:val="BodyText"/>
        <w:jc w:val="center"/>
      </w:pPr>
      <w:r>
        <w:rPr>
          <w:noProof/>
        </w:rPr>
        <w:drawing>
          <wp:inline distT="0" distB="0" distL="0" distR="0" wp14:anchorId="542526D5" wp14:editId="304F959F">
            <wp:extent cx="2796486" cy="1547329"/>
            <wp:effectExtent l="0" t="0" r="4445" b="0"/>
            <wp:docPr id="1354810204" name="Picture 1" descr="A screen shot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10204" name="Picture 1" descr="A screen shot of a television&#10;&#10;Description automatically generated"/>
                    <pic:cNvPicPr/>
                  </pic:nvPicPr>
                  <pic:blipFill>
                    <a:blip r:embed="rId16"/>
                    <a:stretch>
                      <a:fillRect/>
                    </a:stretch>
                  </pic:blipFill>
                  <pic:spPr>
                    <a:xfrm>
                      <a:off x="0" y="0"/>
                      <a:ext cx="2802014" cy="1550388"/>
                    </a:xfrm>
                    <a:prstGeom prst="rect">
                      <a:avLst/>
                    </a:prstGeom>
                  </pic:spPr>
                </pic:pic>
              </a:graphicData>
            </a:graphic>
          </wp:inline>
        </w:drawing>
      </w:r>
      <w:r>
        <w:rPr>
          <w:noProof/>
        </w:rPr>
        <w:drawing>
          <wp:inline distT="0" distB="0" distL="0" distR="0" wp14:anchorId="0FF4E4D1" wp14:editId="40FACD6A">
            <wp:extent cx="2810857" cy="1555281"/>
            <wp:effectExtent l="0" t="0" r="8890" b="6985"/>
            <wp:docPr id="19668937" name="Picture 1" descr="A television screen with a blu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937" name="Picture 1" descr="A television screen with a blue flower&#10;&#10;Description automatically generated"/>
                    <pic:cNvPicPr/>
                  </pic:nvPicPr>
                  <pic:blipFill>
                    <a:blip r:embed="rId17"/>
                    <a:stretch>
                      <a:fillRect/>
                    </a:stretch>
                  </pic:blipFill>
                  <pic:spPr>
                    <a:xfrm>
                      <a:off x="0" y="0"/>
                      <a:ext cx="2816949" cy="1558652"/>
                    </a:xfrm>
                    <a:prstGeom prst="rect">
                      <a:avLst/>
                    </a:prstGeom>
                  </pic:spPr>
                </pic:pic>
              </a:graphicData>
            </a:graphic>
          </wp:inline>
        </w:drawing>
      </w:r>
    </w:p>
    <w:p w14:paraId="61237322" w14:textId="357358B9" w:rsidR="00E34269" w:rsidRPr="004D5690" w:rsidRDefault="00E34269" w:rsidP="00E34269">
      <w:pPr>
        <w:pStyle w:val="BodyText"/>
        <w:jc w:val="center"/>
      </w:pPr>
    </w:p>
    <w:sectPr w:rsidR="00E34269" w:rsidRPr="004D5690">
      <w:headerReference w:type="default" r:id="rId18"/>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96A25" w14:textId="77777777" w:rsidR="00EC1FED" w:rsidRDefault="00EC1FED" w:rsidP="00480980">
      <w:pPr>
        <w:spacing w:after="0" w:line="240" w:lineRule="auto"/>
      </w:pPr>
      <w:r>
        <w:separator/>
      </w:r>
    </w:p>
  </w:endnote>
  <w:endnote w:type="continuationSeparator" w:id="0">
    <w:p w14:paraId="0652427E" w14:textId="77777777" w:rsidR="00EC1FED" w:rsidRDefault="00EC1FED" w:rsidP="00480980">
      <w:pPr>
        <w:spacing w:after="0" w:line="240" w:lineRule="auto"/>
      </w:pPr>
      <w:r>
        <w:continuationSeparator/>
      </w:r>
    </w:p>
  </w:endnote>
  <w:endnote w:type="continuationNotice" w:id="1">
    <w:p w14:paraId="13DDE8DC" w14:textId="77777777" w:rsidR="00EC1FED" w:rsidRDefault="00EC1F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FF02F" w14:textId="6DE8E5B9" w:rsidR="00A42789" w:rsidRPr="00C45AA1" w:rsidRDefault="00A42789" w:rsidP="00C45AA1">
    <w:pPr>
      <w:pStyle w:val="Header"/>
      <w:rPr>
        <w:color w:val="00C440"/>
      </w:rPr>
    </w:pPr>
    <w:r>
      <w:rPr>
        <w:noProof/>
      </w:rPr>
      <w:drawing>
        <wp:anchor distT="0" distB="0" distL="114300" distR="114300" simplePos="0" relativeHeight="251658242" behindDoc="0" locked="0" layoutInCell="1" allowOverlap="1" wp14:anchorId="353504A4" wp14:editId="443951DB">
          <wp:simplePos x="0" y="0"/>
          <wp:positionH relativeFrom="column">
            <wp:posOffset>3898974</wp:posOffset>
          </wp:positionH>
          <wp:positionV relativeFrom="paragraph">
            <wp:posOffset>21265</wp:posOffset>
          </wp:positionV>
          <wp:extent cx="2556000" cy="320056"/>
          <wp:effectExtent l="0" t="0" r="0" b="381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
                    <a:extLst>
                      <a:ext uri="{28A0092B-C50C-407E-A947-70E740481C1C}">
                        <a14:useLocalDpi xmlns:a14="http://schemas.microsoft.com/office/drawing/2010/main" val="0"/>
                      </a:ext>
                    </a:extLst>
                  </a:blip>
                  <a:srcRect t="7043" b="50701"/>
                  <a:stretch/>
                </pic:blipFill>
                <pic:spPr bwMode="auto">
                  <a:xfrm>
                    <a:off x="0" y="0"/>
                    <a:ext cx="2556000" cy="320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0546E" w14:textId="77777777" w:rsidR="00EC1FED" w:rsidRDefault="00EC1FED" w:rsidP="00480980">
      <w:pPr>
        <w:spacing w:after="0" w:line="240" w:lineRule="auto"/>
      </w:pPr>
      <w:r>
        <w:separator/>
      </w:r>
    </w:p>
  </w:footnote>
  <w:footnote w:type="continuationSeparator" w:id="0">
    <w:p w14:paraId="740775D9" w14:textId="77777777" w:rsidR="00EC1FED" w:rsidRDefault="00EC1FED" w:rsidP="00480980">
      <w:pPr>
        <w:spacing w:after="0" w:line="240" w:lineRule="auto"/>
      </w:pPr>
      <w:r>
        <w:continuationSeparator/>
      </w:r>
    </w:p>
  </w:footnote>
  <w:footnote w:type="continuationNotice" w:id="1">
    <w:p w14:paraId="1F471EFC" w14:textId="77777777" w:rsidR="00EC1FED" w:rsidRDefault="00EC1F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658E" w14:textId="2305CE45" w:rsidR="00480980" w:rsidRDefault="004F5501" w:rsidP="00480980">
    <w:pPr>
      <w:pStyle w:val="Header"/>
    </w:pPr>
    <w:r>
      <w:rPr>
        <w:noProof/>
        <w14:ligatures w14:val="standardContextual"/>
      </w:rPr>
      <w:drawing>
        <wp:anchor distT="0" distB="0" distL="114300" distR="114300" simplePos="0" relativeHeight="251658240" behindDoc="0" locked="0" layoutInCell="1" allowOverlap="1" wp14:anchorId="3E219EA4" wp14:editId="13261F2D">
          <wp:simplePos x="0" y="0"/>
          <wp:positionH relativeFrom="column">
            <wp:posOffset>4339534</wp:posOffset>
          </wp:positionH>
          <wp:positionV relativeFrom="paragraph">
            <wp:posOffset>-409547</wp:posOffset>
          </wp:positionV>
          <wp:extent cx="2138901" cy="867512"/>
          <wp:effectExtent l="0" t="0" r="0" b="8890"/>
          <wp:wrapNone/>
          <wp:docPr id="825684687" name="Picture 5"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84687" name="Picture 5"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38901" cy="867512"/>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58241" behindDoc="1" locked="0" layoutInCell="1" allowOverlap="1" wp14:anchorId="6894E7DE" wp14:editId="1099488E">
          <wp:simplePos x="0" y="0"/>
          <wp:positionH relativeFrom="page">
            <wp:align>left</wp:align>
          </wp:positionH>
          <wp:positionV relativeFrom="paragraph">
            <wp:posOffset>-429757</wp:posOffset>
          </wp:positionV>
          <wp:extent cx="4069715" cy="894080"/>
          <wp:effectExtent l="0" t="0" r="6985" b="1270"/>
          <wp:wrapTight wrapText="bothSides">
            <wp:wrapPolygon edited="0">
              <wp:start x="202" y="0"/>
              <wp:lineTo x="0" y="920"/>
              <wp:lineTo x="0" y="20250"/>
              <wp:lineTo x="202" y="21170"/>
              <wp:lineTo x="4449" y="21170"/>
              <wp:lineTo x="6370" y="21170"/>
              <wp:lineTo x="21233" y="15648"/>
              <wp:lineTo x="21536" y="13347"/>
              <wp:lineTo x="21536" y="11966"/>
              <wp:lineTo x="21435" y="5983"/>
              <wp:lineTo x="19008" y="4602"/>
              <wp:lineTo x="4449" y="0"/>
              <wp:lineTo x="202" y="0"/>
            </wp:wrapPolygon>
          </wp:wrapTight>
          <wp:docPr id="33156212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62121" name="Picture 3" descr="A black background with a black squar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4117856" cy="905089"/>
                  </a:xfrm>
                  <a:prstGeom prst="rect">
                    <a:avLst/>
                  </a:prstGeom>
                </pic:spPr>
              </pic:pic>
            </a:graphicData>
          </a:graphic>
          <wp14:sizeRelH relativeFrom="margin">
            <wp14:pctWidth>0</wp14:pctWidth>
          </wp14:sizeRelH>
          <wp14:sizeRelV relativeFrom="margin">
            <wp14:pctHeight>0</wp14:pctHeight>
          </wp14:sizeRelV>
        </wp:anchor>
      </w:drawing>
    </w:r>
    <w:r w:rsidR="00480980">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936DC"/>
    <w:multiLevelType w:val="hybridMultilevel"/>
    <w:tmpl w:val="31F887D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5547AB2"/>
    <w:multiLevelType w:val="multilevel"/>
    <w:tmpl w:val="4AAE765C"/>
    <w:lvl w:ilvl="0">
      <w:start w:val="1"/>
      <w:numFmt w:val="decimal"/>
      <w:pStyle w:val="Heading2withnumbering"/>
      <w:lvlText w:val="%1."/>
      <w:lvlJc w:val="left"/>
      <w:pPr>
        <w:ind w:left="340" w:hanging="340"/>
      </w:pPr>
      <w:rPr>
        <w:rFonts w:hint="default"/>
      </w:rPr>
    </w:lvl>
    <w:lvl w:ilvl="1">
      <w:start w:val="1"/>
      <w:numFmt w:val="decimal"/>
      <w:pStyle w:val="Heading3withnumbering"/>
      <w:lvlText w:val="%1.%2."/>
      <w:lvlJc w:val="left"/>
      <w:pPr>
        <w:ind w:left="340" w:hanging="340"/>
      </w:pPr>
    </w:lvl>
    <w:lvl w:ilvl="2">
      <w:start w:val="1"/>
      <w:numFmt w:val="decimal"/>
      <w:pStyle w:val="Heading4withnumbering"/>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7E974315"/>
    <w:multiLevelType w:val="hybridMultilevel"/>
    <w:tmpl w:val="3F9A5CAC"/>
    <w:lvl w:ilvl="0" w:tplc="B1964DAC">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15438876">
    <w:abstractNumId w:val="1"/>
  </w:num>
  <w:num w:numId="2" w16cid:durableId="1775398239">
    <w:abstractNumId w:val="0"/>
  </w:num>
  <w:num w:numId="3" w16cid:durableId="12798697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161"/>
    <w:rsid w:val="00011576"/>
    <w:rsid w:val="00084647"/>
    <w:rsid w:val="00084A41"/>
    <w:rsid w:val="00091734"/>
    <w:rsid w:val="00096B10"/>
    <w:rsid w:val="000C13C3"/>
    <w:rsid w:val="001337E6"/>
    <w:rsid w:val="001357D3"/>
    <w:rsid w:val="00162855"/>
    <w:rsid w:val="00164C09"/>
    <w:rsid w:val="001837BD"/>
    <w:rsid w:val="00205AC1"/>
    <w:rsid w:val="0021100C"/>
    <w:rsid w:val="00224D65"/>
    <w:rsid w:val="0030343F"/>
    <w:rsid w:val="003076A9"/>
    <w:rsid w:val="00321B77"/>
    <w:rsid w:val="00341171"/>
    <w:rsid w:val="00350087"/>
    <w:rsid w:val="00387CB9"/>
    <w:rsid w:val="003A7A14"/>
    <w:rsid w:val="003E432D"/>
    <w:rsid w:val="004477F4"/>
    <w:rsid w:val="00460D3B"/>
    <w:rsid w:val="00471ACA"/>
    <w:rsid w:val="00472193"/>
    <w:rsid w:val="00480980"/>
    <w:rsid w:val="004850B2"/>
    <w:rsid w:val="00492514"/>
    <w:rsid w:val="004A040E"/>
    <w:rsid w:val="004A204B"/>
    <w:rsid w:val="004D5690"/>
    <w:rsid w:val="004D725B"/>
    <w:rsid w:val="004F5501"/>
    <w:rsid w:val="00536544"/>
    <w:rsid w:val="00555D57"/>
    <w:rsid w:val="00596C5A"/>
    <w:rsid w:val="005B7161"/>
    <w:rsid w:val="005C16B1"/>
    <w:rsid w:val="005D68E2"/>
    <w:rsid w:val="005F484B"/>
    <w:rsid w:val="00677EF7"/>
    <w:rsid w:val="006B6EA2"/>
    <w:rsid w:val="006D3FB8"/>
    <w:rsid w:val="007259C9"/>
    <w:rsid w:val="00730B2A"/>
    <w:rsid w:val="00765777"/>
    <w:rsid w:val="00770387"/>
    <w:rsid w:val="00780262"/>
    <w:rsid w:val="00792962"/>
    <w:rsid w:val="007938EE"/>
    <w:rsid w:val="007B772B"/>
    <w:rsid w:val="007E5049"/>
    <w:rsid w:val="00815AFE"/>
    <w:rsid w:val="0082584A"/>
    <w:rsid w:val="008A7009"/>
    <w:rsid w:val="008B4E9A"/>
    <w:rsid w:val="008C6023"/>
    <w:rsid w:val="0093517B"/>
    <w:rsid w:val="00980456"/>
    <w:rsid w:val="009C6586"/>
    <w:rsid w:val="009F00F4"/>
    <w:rsid w:val="00A062D5"/>
    <w:rsid w:val="00A16AB8"/>
    <w:rsid w:val="00A26F97"/>
    <w:rsid w:val="00A42789"/>
    <w:rsid w:val="00A853C3"/>
    <w:rsid w:val="00A94936"/>
    <w:rsid w:val="00AA590C"/>
    <w:rsid w:val="00AB1AEA"/>
    <w:rsid w:val="00AB6259"/>
    <w:rsid w:val="00AE63AB"/>
    <w:rsid w:val="00AF0524"/>
    <w:rsid w:val="00B83BB6"/>
    <w:rsid w:val="00B944C7"/>
    <w:rsid w:val="00BB2796"/>
    <w:rsid w:val="00BB6E81"/>
    <w:rsid w:val="00BF1EBD"/>
    <w:rsid w:val="00C272D7"/>
    <w:rsid w:val="00C4049A"/>
    <w:rsid w:val="00C43482"/>
    <w:rsid w:val="00C45AA1"/>
    <w:rsid w:val="00C64C25"/>
    <w:rsid w:val="00CE194F"/>
    <w:rsid w:val="00D23E5B"/>
    <w:rsid w:val="00D27B92"/>
    <w:rsid w:val="00D73CB0"/>
    <w:rsid w:val="00DD38E5"/>
    <w:rsid w:val="00E23569"/>
    <w:rsid w:val="00E34269"/>
    <w:rsid w:val="00EC1FED"/>
    <w:rsid w:val="00F10CD3"/>
    <w:rsid w:val="00F25420"/>
    <w:rsid w:val="00F26ADA"/>
    <w:rsid w:val="00F401F5"/>
    <w:rsid w:val="00F43B96"/>
    <w:rsid w:val="00F547BF"/>
    <w:rsid w:val="00F94279"/>
    <w:rsid w:val="00FA7556"/>
    <w:rsid w:val="00FB2D21"/>
    <w:rsid w:val="00FB54B0"/>
    <w:rsid w:val="00FE2B8B"/>
    <w:rsid w:val="00FE717C"/>
    <w:rsid w:val="00FF47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381F89B"/>
  <w15:chartTrackingRefBased/>
  <w15:docId w15:val="{3A559693-A459-4ECD-BAC0-FFE2CF39E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 ITEA"/>
    <w:basedOn w:val="Normal"/>
    <w:next w:val="Normal"/>
    <w:link w:val="Heading1Char"/>
    <w:uiPriority w:val="9"/>
    <w:qFormat/>
    <w:rsid w:val="001337E6"/>
    <w:pPr>
      <w:keepNext/>
      <w:keepLines/>
      <w:spacing w:before="360" w:after="80"/>
      <w:outlineLvl w:val="0"/>
    </w:pPr>
    <w:rPr>
      <w:rFonts w:ascii="Georgia" w:eastAsiaTheme="majorEastAsia" w:hAnsi="Georgia" w:cstheme="majorBidi"/>
      <w:color w:val="4EA72E" w:themeColor="accent6"/>
      <w:sz w:val="36"/>
      <w:szCs w:val="40"/>
      <w:u w:val="single"/>
    </w:rPr>
  </w:style>
  <w:style w:type="paragraph" w:styleId="Heading2">
    <w:name w:val="heading 2"/>
    <w:basedOn w:val="Normal"/>
    <w:next w:val="Normal"/>
    <w:link w:val="Heading2Char"/>
    <w:uiPriority w:val="9"/>
    <w:unhideWhenUsed/>
    <w:qFormat/>
    <w:rsid w:val="005B71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B71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71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71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71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71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71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71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ITEA Char"/>
    <w:basedOn w:val="DefaultParagraphFont"/>
    <w:link w:val="Heading1"/>
    <w:uiPriority w:val="9"/>
    <w:rsid w:val="001337E6"/>
    <w:rPr>
      <w:rFonts w:ascii="Georgia" w:eastAsiaTheme="majorEastAsia" w:hAnsi="Georgia" w:cstheme="majorBidi"/>
      <w:color w:val="4EA72E" w:themeColor="accent6"/>
      <w:sz w:val="36"/>
      <w:szCs w:val="40"/>
      <w:u w:val="single"/>
    </w:rPr>
  </w:style>
  <w:style w:type="character" w:customStyle="1" w:styleId="Heading2Char">
    <w:name w:val="Heading 2 Char"/>
    <w:basedOn w:val="DefaultParagraphFont"/>
    <w:link w:val="Heading2"/>
    <w:uiPriority w:val="9"/>
    <w:rsid w:val="005B71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B71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71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71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71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71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71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7161"/>
    <w:rPr>
      <w:rFonts w:eastAsiaTheme="majorEastAsia" w:cstheme="majorBidi"/>
      <w:color w:val="272727" w:themeColor="text1" w:themeTint="D8"/>
    </w:rPr>
  </w:style>
  <w:style w:type="paragraph" w:styleId="Title">
    <w:name w:val="Title"/>
    <w:basedOn w:val="Normal"/>
    <w:next w:val="Normal"/>
    <w:link w:val="TitleChar"/>
    <w:uiPriority w:val="10"/>
    <w:qFormat/>
    <w:rsid w:val="00C64C25"/>
    <w:pPr>
      <w:spacing w:after="80" w:line="240" w:lineRule="auto"/>
      <w:contextualSpacing/>
    </w:pPr>
    <w:rPr>
      <w:rFonts w:ascii="Calibri" w:eastAsiaTheme="majorEastAsia" w:hAnsi="Calibri" w:cstheme="majorBidi"/>
      <w:b/>
      <w:spacing w:val="-10"/>
      <w:kern w:val="28"/>
      <w:sz w:val="72"/>
      <w:szCs w:val="56"/>
    </w:rPr>
  </w:style>
  <w:style w:type="character" w:customStyle="1" w:styleId="TitleChar">
    <w:name w:val="Title Char"/>
    <w:basedOn w:val="DefaultParagraphFont"/>
    <w:link w:val="Title"/>
    <w:uiPriority w:val="10"/>
    <w:rsid w:val="00C64C25"/>
    <w:rPr>
      <w:rFonts w:ascii="Calibri" w:eastAsiaTheme="majorEastAsia" w:hAnsi="Calibri" w:cstheme="majorBidi"/>
      <w:b/>
      <w:spacing w:val="-10"/>
      <w:kern w:val="28"/>
      <w:sz w:val="72"/>
      <w:szCs w:val="56"/>
    </w:rPr>
  </w:style>
  <w:style w:type="paragraph" w:styleId="Subtitle">
    <w:name w:val="Subtitle"/>
    <w:basedOn w:val="Normal"/>
    <w:next w:val="Normal"/>
    <w:link w:val="SubtitleChar"/>
    <w:uiPriority w:val="11"/>
    <w:qFormat/>
    <w:rsid w:val="005B71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71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7161"/>
    <w:pPr>
      <w:spacing w:before="160"/>
      <w:jc w:val="center"/>
    </w:pPr>
    <w:rPr>
      <w:i/>
      <w:iCs/>
      <w:color w:val="404040" w:themeColor="text1" w:themeTint="BF"/>
    </w:rPr>
  </w:style>
  <w:style w:type="character" w:customStyle="1" w:styleId="QuoteChar">
    <w:name w:val="Quote Char"/>
    <w:basedOn w:val="DefaultParagraphFont"/>
    <w:link w:val="Quote"/>
    <w:uiPriority w:val="29"/>
    <w:rsid w:val="005B7161"/>
    <w:rPr>
      <w:i/>
      <w:iCs/>
      <w:color w:val="404040" w:themeColor="text1" w:themeTint="BF"/>
    </w:rPr>
  </w:style>
  <w:style w:type="paragraph" w:styleId="ListParagraph">
    <w:name w:val="List Paragraph"/>
    <w:basedOn w:val="Normal"/>
    <w:uiPriority w:val="34"/>
    <w:qFormat/>
    <w:rsid w:val="005B7161"/>
    <w:pPr>
      <w:ind w:left="720"/>
      <w:contextualSpacing/>
    </w:pPr>
  </w:style>
  <w:style w:type="character" w:styleId="IntenseEmphasis">
    <w:name w:val="Intense Emphasis"/>
    <w:basedOn w:val="DefaultParagraphFont"/>
    <w:uiPriority w:val="21"/>
    <w:qFormat/>
    <w:rsid w:val="005B7161"/>
    <w:rPr>
      <w:i/>
      <w:iCs/>
      <w:color w:val="0F4761" w:themeColor="accent1" w:themeShade="BF"/>
    </w:rPr>
  </w:style>
  <w:style w:type="paragraph" w:styleId="IntenseQuote">
    <w:name w:val="Intense Quote"/>
    <w:basedOn w:val="Normal"/>
    <w:next w:val="Normal"/>
    <w:link w:val="IntenseQuoteChar"/>
    <w:uiPriority w:val="30"/>
    <w:qFormat/>
    <w:rsid w:val="005B71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7161"/>
    <w:rPr>
      <w:i/>
      <w:iCs/>
      <w:color w:val="0F4761" w:themeColor="accent1" w:themeShade="BF"/>
    </w:rPr>
  </w:style>
  <w:style w:type="character" w:styleId="IntenseReference">
    <w:name w:val="Intense Reference"/>
    <w:basedOn w:val="DefaultParagraphFont"/>
    <w:uiPriority w:val="32"/>
    <w:qFormat/>
    <w:rsid w:val="005B7161"/>
    <w:rPr>
      <w:b/>
      <w:bCs/>
      <w:smallCaps/>
      <w:color w:val="0F4761" w:themeColor="accent1" w:themeShade="BF"/>
      <w:spacing w:val="5"/>
    </w:rPr>
  </w:style>
  <w:style w:type="paragraph" w:styleId="BodyText">
    <w:name w:val="Body Text"/>
    <w:basedOn w:val="Normal"/>
    <w:link w:val="BodyTextChar"/>
    <w:unhideWhenUsed/>
    <w:qFormat/>
    <w:rsid w:val="00AB6259"/>
    <w:pPr>
      <w:spacing w:after="200" w:line="276" w:lineRule="auto"/>
    </w:pPr>
    <w:rPr>
      <w:kern w:val="0"/>
      <w:sz w:val="22"/>
      <w:szCs w:val="21"/>
      <w:lang w:val="en-GB"/>
      <w14:ligatures w14:val="none"/>
    </w:rPr>
  </w:style>
  <w:style w:type="character" w:customStyle="1" w:styleId="BodyTextChar">
    <w:name w:val="Body Text Char"/>
    <w:basedOn w:val="DefaultParagraphFont"/>
    <w:link w:val="BodyText"/>
    <w:rsid w:val="00AB6259"/>
    <w:rPr>
      <w:kern w:val="0"/>
      <w:sz w:val="22"/>
      <w:szCs w:val="21"/>
      <w:lang w:val="en-GB"/>
      <w14:ligatures w14:val="none"/>
    </w:rPr>
  </w:style>
  <w:style w:type="paragraph" w:styleId="Header">
    <w:name w:val="header"/>
    <w:basedOn w:val="Normal"/>
    <w:link w:val="HeaderChar"/>
    <w:uiPriority w:val="99"/>
    <w:unhideWhenUsed/>
    <w:rsid w:val="00FA7556"/>
    <w:pPr>
      <w:tabs>
        <w:tab w:val="center" w:pos="4513"/>
        <w:tab w:val="right" w:pos="9026"/>
      </w:tabs>
      <w:spacing w:after="0" w:line="240" w:lineRule="auto"/>
    </w:pPr>
    <w:rPr>
      <w:kern w:val="0"/>
      <w:sz w:val="22"/>
      <w:szCs w:val="22"/>
      <w:lang w:val="en-GB"/>
      <w14:ligatures w14:val="none"/>
    </w:rPr>
  </w:style>
  <w:style w:type="character" w:customStyle="1" w:styleId="HeaderChar">
    <w:name w:val="Header Char"/>
    <w:basedOn w:val="DefaultParagraphFont"/>
    <w:link w:val="Header"/>
    <w:uiPriority w:val="99"/>
    <w:rsid w:val="00FA7556"/>
    <w:rPr>
      <w:kern w:val="0"/>
      <w:sz w:val="22"/>
      <w:szCs w:val="22"/>
      <w:lang w:val="en-GB"/>
      <w14:ligatures w14:val="none"/>
    </w:rPr>
  </w:style>
  <w:style w:type="paragraph" w:styleId="CommentText">
    <w:name w:val="annotation text"/>
    <w:basedOn w:val="Normal"/>
    <w:link w:val="CommentTextChar"/>
    <w:semiHidden/>
    <w:unhideWhenUsed/>
    <w:rsid w:val="00472193"/>
    <w:pPr>
      <w:suppressAutoHyphens/>
      <w:spacing w:after="0" w:line="240" w:lineRule="auto"/>
      <w:jc w:val="both"/>
    </w:pPr>
    <w:rPr>
      <w:rFonts w:ascii="Arial" w:eastAsia="Times New Roman" w:hAnsi="Arial" w:cs="Times New Roman"/>
      <w:kern w:val="0"/>
      <w:sz w:val="20"/>
      <w:szCs w:val="20"/>
      <w:lang w:val="en-GB" w:eastAsia="ar-SA"/>
      <w14:ligatures w14:val="none"/>
    </w:rPr>
  </w:style>
  <w:style w:type="character" w:customStyle="1" w:styleId="CommentTextChar">
    <w:name w:val="Comment Text Char"/>
    <w:basedOn w:val="DefaultParagraphFont"/>
    <w:link w:val="CommentText"/>
    <w:semiHidden/>
    <w:rsid w:val="00472193"/>
    <w:rPr>
      <w:rFonts w:ascii="Arial" w:eastAsia="Times New Roman" w:hAnsi="Arial" w:cs="Times New Roman"/>
      <w:kern w:val="0"/>
      <w:sz w:val="20"/>
      <w:szCs w:val="20"/>
      <w:lang w:val="en-GB" w:eastAsia="ar-SA"/>
      <w14:ligatures w14:val="none"/>
    </w:rPr>
  </w:style>
  <w:style w:type="character" w:styleId="CommentReference">
    <w:name w:val="annotation reference"/>
    <w:basedOn w:val="DefaultParagraphFont"/>
    <w:semiHidden/>
    <w:unhideWhenUsed/>
    <w:rsid w:val="00472193"/>
    <w:rPr>
      <w:sz w:val="16"/>
      <w:szCs w:val="16"/>
    </w:rPr>
  </w:style>
  <w:style w:type="paragraph" w:styleId="Footer">
    <w:name w:val="footer"/>
    <w:basedOn w:val="Normal"/>
    <w:link w:val="FooterChar"/>
    <w:uiPriority w:val="99"/>
    <w:unhideWhenUsed/>
    <w:rsid w:val="00480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980"/>
  </w:style>
  <w:style w:type="table" w:styleId="TableGrid">
    <w:name w:val="Table Grid"/>
    <w:basedOn w:val="TableNormal"/>
    <w:uiPriority w:val="59"/>
    <w:rsid w:val="00815AFE"/>
    <w:pPr>
      <w:spacing w:after="0" w:line="240" w:lineRule="auto"/>
    </w:pPr>
    <w:rPr>
      <w:rFonts w:ascii="Calibri" w:eastAsia="Times New Roman" w:hAnsi="Calibri" w:cs="Times New Roman"/>
      <w:kern w:val="0"/>
      <w:sz w:val="22"/>
      <w:szCs w:val="20"/>
      <w:lang w:val="en-US"/>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4"/>
      </w:rPr>
      <w:tblPr/>
      <w:tcPr>
        <w:shd w:val="clear" w:color="auto" w:fill="00C440"/>
      </w:tcPr>
    </w:tblStylePr>
    <w:tblStylePr w:type="band1Horz">
      <w:tblPr/>
      <w:tcPr>
        <w:shd w:val="clear" w:color="auto" w:fill="FFFFFF" w:themeFill="background1"/>
      </w:tcPr>
    </w:tblStylePr>
    <w:tblStylePr w:type="band2Horz">
      <w:rPr>
        <w:rFonts w:ascii="Calibri" w:hAnsi="Calibri"/>
        <w:color w:val="000000" w:themeColor="text1"/>
        <w:sz w:val="22"/>
      </w:rPr>
      <w:tblPr/>
      <w:tcPr>
        <w:shd w:val="clear" w:color="auto" w:fill="DCDCDC" w:themeFill="background2" w:themeFillShade="F2"/>
      </w:tcPr>
    </w:tblStylePr>
  </w:style>
  <w:style w:type="paragraph" w:customStyle="1" w:styleId="Heading2withnumbering">
    <w:name w:val="Heading 2 with numbering"/>
    <w:basedOn w:val="Heading2"/>
    <w:qFormat/>
    <w:rsid w:val="00F26ADA"/>
    <w:pPr>
      <w:keepNext w:val="0"/>
      <w:keepLines w:val="0"/>
      <w:numPr>
        <w:numId w:val="1"/>
      </w:numPr>
      <w:spacing w:before="360" w:after="120" w:line="240" w:lineRule="auto"/>
    </w:pPr>
    <w:rPr>
      <w:rFonts w:ascii="Arial" w:eastAsiaTheme="minorHAnsi" w:hAnsi="Arial" w:cs="Arial"/>
      <w:color w:val="4C94D8" w:themeColor="text2" w:themeTint="80"/>
      <w:kern w:val="0"/>
      <w:sz w:val="28"/>
      <w:szCs w:val="28"/>
      <w:lang w:val="it-IT"/>
      <w14:ligatures w14:val="none"/>
    </w:rPr>
  </w:style>
  <w:style w:type="paragraph" w:customStyle="1" w:styleId="Heading3withnumbering">
    <w:name w:val="Heading 3 with numbering"/>
    <w:basedOn w:val="Heading3"/>
    <w:qFormat/>
    <w:rsid w:val="00F26ADA"/>
    <w:pPr>
      <w:numPr>
        <w:ilvl w:val="1"/>
        <w:numId w:val="1"/>
      </w:numPr>
      <w:spacing w:before="200" w:after="60" w:line="276" w:lineRule="auto"/>
    </w:pPr>
    <w:rPr>
      <w:rFonts w:ascii="Arial" w:eastAsiaTheme="minorHAnsi" w:hAnsi="Arial" w:cs="Arial"/>
      <w:color w:val="4C94D8" w:themeColor="text2" w:themeTint="80"/>
      <w:kern w:val="0"/>
      <w:szCs w:val="24"/>
      <w:lang w:val="en-GB"/>
      <w14:ligatures w14:val="none"/>
    </w:rPr>
  </w:style>
  <w:style w:type="paragraph" w:customStyle="1" w:styleId="Heading4withnumbering">
    <w:name w:val="Heading 4 with numbering"/>
    <w:basedOn w:val="Heading4"/>
    <w:qFormat/>
    <w:rsid w:val="00815AFE"/>
    <w:pPr>
      <w:numPr>
        <w:ilvl w:val="2"/>
        <w:numId w:val="1"/>
      </w:numPr>
      <w:spacing w:before="40" w:after="0" w:line="276" w:lineRule="auto"/>
      <w:ind w:left="709" w:hanging="709"/>
    </w:pPr>
    <w:rPr>
      <w:rFonts w:ascii="Arial" w:hAnsi="Arial" w:cs="Arial"/>
      <w:i w:val="0"/>
      <w:color w:val="156082" w:themeColor="accent1"/>
      <w:kern w:val="0"/>
      <w:sz w:val="22"/>
      <w:szCs w:val="20"/>
      <w:lang w:val="en-GB"/>
      <w14:ligatures w14:val="none"/>
    </w:rPr>
  </w:style>
  <w:style w:type="paragraph" w:customStyle="1" w:styleId="Tablebullets">
    <w:name w:val="Table bullets"/>
    <w:basedOn w:val="ListParagraph"/>
    <w:rsid w:val="00815AFE"/>
    <w:pPr>
      <w:spacing w:before="60" w:after="60" w:line="276" w:lineRule="auto"/>
      <w:ind w:left="306" w:hanging="306"/>
    </w:pPr>
    <w:rPr>
      <w:rFonts w:ascii="Calibri" w:eastAsia="Times New Roman" w:hAnsi="Calibri" w:cs="Times New Roman"/>
      <w:color w:val="000000" w:themeColor="text1"/>
      <w:kern w:val="0"/>
      <w:sz w:val="22"/>
      <w:szCs w:val="21"/>
      <w:lang w:val="en-GB"/>
      <w14:ligatures w14:val="none"/>
    </w:rPr>
  </w:style>
  <w:style w:type="paragraph" w:customStyle="1" w:styleId="Tablecontent">
    <w:name w:val="Table content"/>
    <w:basedOn w:val="Normal"/>
    <w:rsid w:val="00815AFE"/>
    <w:pPr>
      <w:spacing w:after="0" w:line="276" w:lineRule="auto"/>
    </w:pPr>
    <w:rPr>
      <w:rFonts w:ascii="Calibri" w:eastAsia="Times New Roman" w:hAnsi="Calibri" w:cs="Times New Roman"/>
      <w:kern w:val="0"/>
      <w:sz w:val="22"/>
      <w:szCs w:val="22"/>
      <w:lang w:val="en-GB"/>
      <w14:ligatures w14:val="none"/>
    </w:rPr>
  </w:style>
  <w:style w:type="paragraph" w:customStyle="1" w:styleId="Tablehead">
    <w:name w:val="Table head"/>
    <w:basedOn w:val="Normal"/>
    <w:rsid w:val="00815AFE"/>
    <w:pPr>
      <w:spacing w:after="0" w:line="276" w:lineRule="auto"/>
    </w:pPr>
    <w:rPr>
      <w:rFonts w:ascii="Calibri" w:eastAsia="Times New Roman" w:hAnsi="Calibri" w:cs="Times New Roman"/>
      <w:b/>
      <w:color w:val="FFFFFF" w:themeColor="background1"/>
      <w:kern w:val="0"/>
      <w:szCs w:val="21"/>
      <w:lang w:val="en-GB"/>
      <w14:ligatures w14:val="none"/>
    </w:rPr>
  </w:style>
  <w:style w:type="paragraph" w:styleId="TOCHeading">
    <w:name w:val="TOC Heading"/>
    <w:basedOn w:val="Heading1"/>
    <w:next w:val="Normal"/>
    <w:uiPriority w:val="39"/>
    <w:unhideWhenUsed/>
    <w:qFormat/>
    <w:rsid w:val="008B4E9A"/>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8B4E9A"/>
    <w:pPr>
      <w:spacing w:after="100"/>
      <w:ind w:left="240"/>
    </w:pPr>
  </w:style>
  <w:style w:type="paragraph" w:styleId="TOC3">
    <w:name w:val="toc 3"/>
    <w:basedOn w:val="Normal"/>
    <w:next w:val="Normal"/>
    <w:autoRedefine/>
    <w:uiPriority w:val="39"/>
    <w:unhideWhenUsed/>
    <w:rsid w:val="008B4E9A"/>
    <w:pPr>
      <w:spacing w:after="100"/>
      <w:ind w:left="480"/>
    </w:pPr>
  </w:style>
  <w:style w:type="character" w:styleId="Hyperlink">
    <w:name w:val="Hyperlink"/>
    <w:basedOn w:val="DefaultParagraphFont"/>
    <w:uiPriority w:val="99"/>
    <w:unhideWhenUsed/>
    <w:rsid w:val="008B4E9A"/>
    <w:rPr>
      <w:color w:val="467886" w:themeColor="hyperlink"/>
      <w:u w:val="single"/>
    </w:rPr>
  </w:style>
  <w:style w:type="paragraph" w:styleId="TOC1">
    <w:name w:val="toc 1"/>
    <w:basedOn w:val="Normal"/>
    <w:next w:val="Normal"/>
    <w:autoRedefine/>
    <w:uiPriority w:val="39"/>
    <w:unhideWhenUsed/>
    <w:rsid w:val="001337E6"/>
    <w:pPr>
      <w:spacing w:after="100"/>
    </w:pPr>
  </w:style>
  <w:style w:type="character" w:styleId="UnresolvedMention">
    <w:name w:val="Unresolved Mention"/>
    <w:basedOn w:val="DefaultParagraphFont"/>
    <w:uiPriority w:val="99"/>
    <w:semiHidden/>
    <w:unhideWhenUsed/>
    <w:rsid w:val="00F254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17547">
      <w:bodyDiv w:val="1"/>
      <w:marLeft w:val="0"/>
      <w:marRight w:val="0"/>
      <w:marTop w:val="0"/>
      <w:marBottom w:val="0"/>
      <w:divBdr>
        <w:top w:val="none" w:sz="0" w:space="0" w:color="auto"/>
        <w:left w:val="none" w:sz="0" w:space="0" w:color="auto"/>
        <w:bottom w:val="none" w:sz="0" w:space="0" w:color="auto"/>
        <w:right w:val="none" w:sz="0" w:space="0" w:color="auto"/>
      </w:divBdr>
    </w:div>
    <w:div w:id="190993231">
      <w:bodyDiv w:val="1"/>
      <w:marLeft w:val="0"/>
      <w:marRight w:val="0"/>
      <w:marTop w:val="0"/>
      <w:marBottom w:val="0"/>
      <w:divBdr>
        <w:top w:val="none" w:sz="0" w:space="0" w:color="auto"/>
        <w:left w:val="none" w:sz="0" w:space="0" w:color="auto"/>
        <w:bottom w:val="none" w:sz="0" w:space="0" w:color="auto"/>
        <w:right w:val="none" w:sz="0" w:space="0" w:color="auto"/>
      </w:divBdr>
    </w:div>
    <w:div w:id="421073821">
      <w:bodyDiv w:val="1"/>
      <w:marLeft w:val="0"/>
      <w:marRight w:val="0"/>
      <w:marTop w:val="0"/>
      <w:marBottom w:val="0"/>
      <w:divBdr>
        <w:top w:val="none" w:sz="0" w:space="0" w:color="auto"/>
        <w:left w:val="none" w:sz="0" w:space="0" w:color="auto"/>
        <w:bottom w:val="none" w:sz="0" w:space="0" w:color="auto"/>
        <w:right w:val="none" w:sz="0" w:space="0" w:color="auto"/>
      </w:divBdr>
    </w:div>
    <w:div w:id="583494504">
      <w:bodyDiv w:val="1"/>
      <w:marLeft w:val="0"/>
      <w:marRight w:val="0"/>
      <w:marTop w:val="0"/>
      <w:marBottom w:val="0"/>
      <w:divBdr>
        <w:top w:val="none" w:sz="0" w:space="0" w:color="auto"/>
        <w:left w:val="none" w:sz="0" w:space="0" w:color="auto"/>
        <w:bottom w:val="none" w:sz="0" w:space="0" w:color="auto"/>
        <w:right w:val="none" w:sz="0" w:space="0" w:color="auto"/>
      </w:divBdr>
    </w:div>
    <w:div w:id="1216745508">
      <w:bodyDiv w:val="1"/>
      <w:marLeft w:val="0"/>
      <w:marRight w:val="0"/>
      <w:marTop w:val="0"/>
      <w:marBottom w:val="0"/>
      <w:divBdr>
        <w:top w:val="none" w:sz="0" w:space="0" w:color="auto"/>
        <w:left w:val="none" w:sz="0" w:space="0" w:color="auto"/>
        <w:bottom w:val="none" w:sz="0" w:space="0" w:color="auto"/>
        <w:right w:val="none" w:sz="0" w:space="0" w:color="auto"/>
      </w:divBdr>
    </w:div>
    <w:div w:id="1448700354">
      <w:bodyDiv w:val="1"/>
      <w:marLeft w:val="0"/>
      <w:marRight w:val="0"/>
      <w:marTop w:val="0"/>
      <w:marBottom w:val="0"/>
      <w:divBdr>
        <w:top w:val="none" w:sz="0" w:space="0" w:color="auto"/>
        <w:left w:val="none" w:sz="0" w:space="0" w:color="auto"/>
        <w:bottom w:val="none" w:sz="0" w:space="0" w:color="auto"/>
        <w:right w:val="none" w:sz="0" w:space="0" w:color="auto"/>
      </w:divBdr>
    </w:div>
    <w:div w:id="1866943021">
      <w:bodyDiv w:val="1"/>
      <w:marLeft w:val="0"/>
      <w:marRight w:val="0"/>
      <w:marTop w:val="0"/>
      <w:marBottom w:val="0"/>
      <w:divBdr>
        <w:top w:val="none" w:sz="0" w:space="0" w:color="auto"/>
        <w:left w:val="none" w:sz="0" w:space="0" w:color="auto"/>
        <w:bottom w:val="none" w:sz="0" w:space="0" w:color="auto"/>
        <w:right w:val="none" w:sz="0" w:space="0" w:color="auto"/>
      </w:divBdr>
    </w:div>
    <w:div w:id="207947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peyrot@kzero.com"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5b2c773-f7e2-4d5a-8cc8-16d3f6b34940" xsi:nil="true"/>
    <lcf76f155ced4ddcb4097134ff3c332f xmlns="ba1d92bc-fc03-49f0-872f-80f5431a981b">
      <Terms xmlns="http://schemas.microsoft.com/office/infopath/2007/PartnerControls"/>
    </lcf76f155ced4ddcb4097134ff3c332f>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BA9DA4030FE4498A9B69D66957C7FD" ma:contentTypeVersion="20" ma:contentTypeDescription="Create a new document." ma:contentTypeScope="" ma:versionID="d4f7b6a4394e4f77edc60431361ca274">
  <xsd:schema xmlns:xsd="http://www.w3.org/2001/XMLSchema" xmlns:xs="http://www.w3.org/2001/XMLSchema" xmlns:p="http://schemas.microsoft.com/office/2006/metadata/properties" xmlns:ns1="http://schemas.microsoft.com/sharepoint/v3" xmlns:ns2="ba1d92bc-fc03-49f0-872f-80f5431a981b" xmlns:ns3="45b2c773-f7e2-4d5a-8cc8-16d3f6b34940" targetNamespace="http://schemas.microsoft.com/office/2006/metadata/properties" ma:root="true" ma:fieldsID="f154da4ad18d592e7a03aa0233a6616f" ns1:_="" ns2:_="" ns3:_="">
    <xsd:import namespace="http://schemas.microsoft.com/sharepoint/v3"/>
    <xsd:import namespace="ba1d92bc-fc03-49f0-872f-80f5431a981b"/>
    <xsd:import namespace="45b2c773-f7e2-4d5a-8cc8-16d3f6b349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1d92bc-fc03-49f0-872f-80f5431a9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9a4fe0d-9eb2-4706-a449-aafb65d8954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b2c773-f7e2-4d5a-8cc8-16d3f6b3494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32bdcd5-ca67-4bcd-b6ba-19f2250dc50a}" ma:internalName="TaxCatchAll" ma:showField="CatchAllData" ma:web="45b2c773-f7e2-4d5a-8cc8-16d3f6b34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E4C20B-F8A0-4345-9538-1376CA360290}">
  <ds:schemaRefs>
    <ds:schemaRef ds:uri="http://schemas.openxmlformats.org/officeDocument/2006/bibliography"/>
  </ds:schemaRefs>
</ds:datastoreItem>
</file>

<file path=customXml/itemProps2.xml><?xml version="1.0" encoding="utf-8"?>
<ds:datastoreItem xmlns:ds="http://schemas.openxmlformats.org/officeDocument/2006/customXml" ds:itemID="{861316E3-0D35-4565-8B57-3F13D22BF6AD}">
  <ds:schemaRefs>
    <ds:schemaRef ds:uri="http://schemas.microsoft.com/sharepoint/v3/contenttype/forms"/>
  </ds:schemaRefs>
</ds:datastoreItem>
</file>

<file path=customXml/itemProps3.xml><?xml version="1.0" encoding="utf-8"?>
<ds:datastoreItem xmlns:ds="http://schemas.openxmlformats.org/officeDocument/2006/customXml" ds:itemID="{0F6507F7-7181-4087-834C-30F80BA80557}">
  <ds:schemaRefs>
    <ds:schemaRef ds:uri="http://schemas.microsoft.com/office/2006/metadata/properties"/>
    <ds:schemaRef ds:uri="http://schemas.microsoft.com/office/infopath/2007/PartnerControls"/>
    <ds:schemaRef ds:uri="http://schemas.microsoft.com/sharepoint/v3"/>
    <ds:schemaRef ds:uri="45b2c773-f7e2-4d5a-8cc8-16d3f6b34940"/>
    <ds:schemaRef ds:uri="ba1d92bc-fc03-49f0-872f-80f5431a981b"/>
  </ds:schemaRefs>
</ds:datastoreItem>
</file>

<file path=customXml/itemProps4.xml><?xml version="1.0" encoding="utf-8"?>
<ds:datastoreItem xmlns:ds="http://schemas.openxmlformats.org/officeDocument/2006/customXml" ds:itemID="{3F42FC88-E81B-4049-9AF2-2CB6FFE45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1d92bc-fc03-49f0-872f-80f5431a981b"/>
    <ds:schemaRef ds:uri="45b2c773-f7e2-4d5a-8cc8-16d3f6b34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7</Pages>
  <Words>769</Words>
  <Characters>4385</Characters>
  <Application>Microsoft Office Word</Application>
  <DocSecurity>0</DocSecurity>
  <Lines>36</Lines>
  <Paragraphs>10</Paragraphs>
  <ScaleCrop>false</ScaleCrop>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Peyrot</dc:creator>
  <cp:keywords/>
  <dc:description/>
  <cp:lastModifiedBy>Alexandre Peyrot</cp:lastModifiedBy>
  <cp:revision>31</cp:revision>
  <dcterms:created xsi:type="dcterms:W3CDTF">2025-01-16T22:01:00Z</dcterms:created>
  <dcterms:modified xsi:type="dcterms:W3CDTF">2025-01-17T17:08:00Z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6e8c18-ce8f-48c6-a47d-fe53d9493276_Enabled">
    <vt:lpwstr>true</vt:lpwstr>
  </property>
  <property fmtid="{D5CDD505-2E9C-101B-9397-08002B2CF9AE}" pid="3" name="MSIP_Label_b46e8c18-ce8f-48c6-a47d-fe53d9493276_SetDate">
    <vt:lpwstr>2024-10-07T15:27:09Z</vt:lpwstr>
  </property>
  <property fmtid="{D5CDD505-2E9C-101B-9397-08002B2CF9AE}" pid="4" name="MSIP_Label_b46e8c18-ce8f-48c6-a47d-fe53d9493276_Method">
    <vt:lpwstr>Privileged</vt:lpwstr>
  </property>
  <property fmtid="{D5CDD505-2E9C-101B-9397-08002B2CF9AE}" pid="5" name="MSIP_Label_b46e8c18-ce8f-48c6-a47d-fe53d9493276_Name">
    <vt:lpwstr>Public - TLP Green</vt:lpwstr>
  </property>
  <property fmtid="{D5CDD505-2E9C-101B-9397-08002B2CF9AE}" pid="6" name="MSIP_Label_b46e8c18-ce8f-48c6-a47d-fe53d9493276_SiteId">
    <vt:lpwstr>3fcbf482-3c93-47fd-988a-f3d3550abba9</vt:lpwstr>
  </property>
  <property fmtid="{D5CDD505-2E9C-101B-9397-08002B2CF9AE}" pid="7" name="MSIP_Label_b46e8c18-ce8f-48c6-a47d-fe53d9493276_ActionId">
    <vt:lpwstr>b865149a-eec1-414d-9aac-3e21ea40ae34</vt:lpwstr>
  </property>
  <property fmtid="{D5CDD505-2E9C-101B-9397-08002B2CF9AE}" pid="8" name="MSIP_Label_b46e8c18-ce8f-48c6-a47d-fe53d9493276_ContentBits">
    <vt:lpwstr>0</vt:lpwstr>
  </property>
  <property fmtid="{D5CDD505-2E9C-101B-9397-08002B2CF9AE}" pid="9" name="ContentTypeId">
    <vt:lpwstr>0x01010062BA9DA4030FE4498A9B69D66957C7FD</vt:lpwstr>
  </property>
  <property fmtid="{D5CDD505-2E9C-101B-9397-08002B2CF9AE}" pid="10" name="MediaServiceImageTags">
    <vt:lpwstr/>
  </property>
</Properties>
</file>