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19B8" w14:textId="5AAEFE56" w:rsidR="000A703E" w:rsidRPr="00B37092" w:rsidRDefault="000A703E" w:rsidP="00B37092">
      <w:pPr>
        <w:pStyle w:val="Title"/>
        <w:jc w:val="center"/>
        <w:rPr>
          <w:sz w:val="48"/>
          <w:szCs w:val="48"/>
          <w:lang w:eastAsia="en-US"/>
        </w:rPr>
      </w:pPr>
      <w:r w:rsidRPr="00B37092">
        <w:rPr>
          <w:sz w:val="48"/>
          <w:szCs w:val="48"/>
          <w:lang w:eastAsia="en-US"/>
        </w:rPr>
        <w:t>SIGNET State of the Art (SotA)</w:t>
      </w:r>
      <w:r w:rsidR="00B37092" w:rsidRPr="00B37092">
        <w:rPr>
          <w:sz w:val="48"/>
          <w:szCs w:val="48"/>
          <w:lang w:eastAsia="en-US"/>
        </w:rPr>
        <w:t xml:space="preserve"> Analysis</w:t>
      </w:r>
    </w:p>
    <w:p w14:paraId="62FAE532" w14:textId="77777777" w:rsidR="000A703E" w:rsidRDefault="000A703E" w:rsidP="00DB42F1">
      <w:pPr>
        <w:pStyle w:val="BodyText"/>
        <w:rPr>
          <w:rFonts w:cs="Arial"/>
          <w:b/>
          <w:bCs/>
          <w:lang w:eastAsia="en-US"/>
        </w:rPr>
      </w:pPr>
    </w:p>
    <w:p w14:paraId="0AE4BE28" w14:textId="59529737" w:rsidR="00DB42F1" w:rsidRPr="001674A9" w:rsidRDefault="00DB42F1" w:rsidP="00DB42F1">
      <w:pPr>
        <w:pStyle w:val="ITEABodyText"/>
        <w:rPr>
          <w:lang w:eastAsia="en-US"/>
        </w:rPr>
      </w:pPr>
      <w:r>
        <w:rPr>
          <w:lang w:eastAsia="en-US"/>
        </w:rPr>
        <w:t xml:space="preserve">This </w:t>
      </w:r>
      <w:r w:rsidR="00D213D2">
        <w:rPr>
          <w:lang w:eastAsia="en-US"/>
        </w:rPr>
        <w:t>document</w:t>
      </w:r>
      <w:r>
        <w:rPr>
          <w:lang w:eastAsia="en-US"/>
        </w:rPr>
        <w:t xml:space="preserve"> explains the </w:t>
      </w:r>
      <w:r w:rsidR="00A77AB2">
        <w:rPr>
          <w:lang w:eastAsia="en-US"/>
        </w:rPr>
        <w:t>clinical</w:t>
      </w:r>
      <w:r w:rsidR="00D213D2">
        <w:rPr>
          <w:lang w:eastAsia="en-US"/>
        </w:rPr>
        <w:t xml:space="preserve"> </w:t>
      </w:r>
      <w:r>
        <w:rPr>
          <w:lang w:eastAsia="en-US"/>
        </w:rPr>
        <w:t>SotA</w:t>
      </w:r>
      <w:r w:rsidR="003B798E">
        <w:rPr>
          <w:lang w:eastAsia="en-US"/>
        </w:rPr>
        <w:t xml:space="preserve"> </w:t>
      </w:r>
      <w:r w:rsidR="00D213D2">
        <w:rPr>
          <w:lang w:eastAsia="en-US"/>
        </w:rPr>
        <w:t>related to SIGNET</w:t>
      </w:r>
      <w:r>
        <w:rPr>
          <w:lang w:eastAsia="en-US"/>
        </w:rPr>
        <w:t xml:space="preserve"> and identifies several enabling technologies where breakthroughs are expected to disrupt image guided therapy and interventions, as well as regular diagnostic imaging.</w:t>
      </w:r>
    </w:p>
    <w:p w14:paraId="045FC533" w14:textId="77777777" w:rsidR="00DB42F1" w:rsidRPr="00927DCA" w:rsidRDefault="00DB42F1" w:rsidP="00DB42F1">
      <w:pPr>
        <w:pStyle w:val="ITEABodyText"/>
        <w:rPr>
          <w:i/>
          <w:iCs/>
          <w:lang w:eastAsia="en-US"/>
        </w:rPr>
      </w:pPr>
    </w:p>
    <w:p w14:paraId="691CDFA3" w14:textId="77777777" w:rsidR="00DB42F1" w:rsidRDefault="00DB42F1" w:rsidP="00DB42F1">
      <w:pPr>
        <w:pStyle w:val="ITEABodyText"/>
        <w:rPr>
          <w:lang w:eastAsia="en-US"/>
        </w:rPr>
      </w:pPr>
      <w:r w:rsidRPr="001674A9">
        <w:rPr>
          <w:lang w:eastAsia="en-US"/>
        </w:rPr>
        <w:t xml:space="preserve">Development of MRI guidance for interventional procedures has been pursued by several academic groups and enterprises over the past decades. The challenges that need to be overcome are the </w:t>
      </w:r>
      <w:r w:rsidRPr="003B798E">
        <w:rPr>
          <w:bCs/>
          <w:lang w:eastAsia="en-US"/>
        </w:rPr>
        <w:t>strong electromagnetic interactions</w:t>
      </w:r>
      <w:r w:rsidRPr="001674A9">
        <w:rPr>
          <w:lang w:eastAsia="en-US"/>
        </w:rPr>
        <w:t xml:space="preserve"> of (conductive) catheters, which can cause serious local heating and patient burns, and accurate localization and visualization of the catheter. MRI imaging the local magnetic field as encoded in the frequency of the MR signal into spatial information. Any deviation from the nominal encoding field due to magnetic fields related to the catheter results in erroneous localization and/or signal loss.</w:t>
      </w:r>
    </w:p>
    <w:p w14:paraId="3EE7DEB4" w14:textId="77777777" w:rsidR="00A77AB2" w:rsidRPr="001674A9" w:rsidRDefault="00A77AB2" w:rsidP="00DB42F1">
      <w:pPr>
        <w:pStyle w:val="ITEABodyText"/>
        <w:rPr>
          <w:lang w:eastAsia="en-US"/>
        </w:rPr>
      </w:pPr>
    </w:p>
    <w:p w14:paraId="13BC4D34" w14:textId="77777777" w:rsidR="00DB42F1" w:rsidRDefault="00DB42F1" w:rsidP="00DB42F1">
      <w:pPr>
        <w:pStyle w:val="ITEABodyText"/>
        <w:rPr>
          <w:lang w:val="en-US"/>
        </w:rPr>
      </w:pPr>
      <w:r w:rsidRPr="00A77AB2">
        <w:rPr>
          <w:bCs/>
          <w:lang w:val="en-US"/>
        </w:rPr>
        <w:t xml:space="preserve">Cardiac imaging constitutes the most challenging MRI use case for speed and artifact free imaging. </w:t>
      </w:r>
      <w:r w:rsidRPr="001674A9">
        <w:rPr>
          <w:lang w:val="en-US"/>
        </w:rPr>
        <w:t xml:space="preserve"> Currently, in clinics this is addressed by motion-freezing techniques such as cardiac triggering in combination with breath holds allowing 4D imaging over the cardiac cycle relying on regular periodic heart cycle and repeatable breath hold positions. This significantly compromises patient comfort, and leads to long, unpredictable examination times. </w:t>
      </w:r>
    </w:p>
    <w:p w14:paraId="76F2880F" w14:textId="77777777" w:rsidR="002A2F71" w:rsidRPr="001674A9" w:rsidRDefault="002A2F71" w:rsidP="00DB42F1">
      <w:pPr>
        <w:pStyle w:val="ITEABodyText"/>
        <w:rPr>
          <w:lang w:val="en-US"/>
        </w:rPr>
      </w:pPr>
    </w:p>
    <w:p w14:paraId="39EA8754" w14:textId="7BCAE42F" w:rsidR="00DB42F1" w:rsidRDefault="00DB42F1" w:rsidP="00DB42F1">
      <w:pPr>
        <w:pStyle w:val="ITEABodyText"/>
        <w:rPr>
          <w:lang w:val="en-US"/>
        </w:rPr>
      </w:pPr>
      <w:r w:rsidRPr="001674A9">
        <w:rPr>
          <w:lang w:val="en-US"/>
        </w:rPr>
        <w:t xml:space="preserve">Academic research has shown that </w:t>
      </w:r>
      <w:r>
        <w:rPr>
          <w:lang w:val="en-US"/>
        </w:rPr>
        <w:t>sparse</w:t>
      </w:r>
      <w:r w:rsidRPr="001674A9">
        <w:rPr>
          <w:lang w:val="en-US"/>
        </w:rPr>
        <w:t xml:space="preserve"> MR sampling techniques may replace these motion-freezing techniques by fr</w:t>
      </w:r>
      <w:r>
        <w:rPr>
          <w:lang w:val="en-US"/>
        </w:rPr>
        <w:t>ee-breathing examinations</w:t>
      </w:r>
      <w:r>
        <w:rPr>
          <w:rStyle w:val="FootnoteReference"/>
          <w:lang w:val="en-US"/>
        </w:rPr>
        <w:footnoteReference w:id="1"/>
      </w:r>
      <w:r>
        <w:rPr>
          <w:lang w:val="en-US"/>
        </w:rPr>
        <w:t>. The related</w:t>
      </w:r>
      <w:r w:rsidRPr="001674A9">
        <w:rPr>
          <w:lang w:val="en-US"/>
        </w:rPr>
        <w:t xml:space="preserve"> compressed signal models leverage sparsity of the encoded signal and low-rank matrix inversion but </w:t>
      </w:r>
      <w:r w:rsidRPr="00E12F77">
        <w:rPr>
          <w:bCs/>
          <w:lang w:val="en-US"/>
        </w:rPr>
        <w:t>require massive computational resources and complex iterative algorithms</w:t>
      </w:r>
      <w:r w:rsidRPr="001674A9">
        <w:rPr>
          <w:lang w:val="en-US"/>
        </w:rPr>
        <w:t xml:space="preserve"> to reconstruct high quality images</w:t>
      </w:r>
      <w:r>
        <w:rPr>
          <w:lang w:val="en-US"/>
        </w:rPr>
        <w:t xml:space="preserve"> (current latencies in the order of hours or days)</w:t>
      </w:r>
      <w:r w:rsidRPr="001674A9">
        <w:rPr>
          <w:lang w:val="en-US"/>
        </w:rPr>
        <w:t>. These innovations have essentially shifted the complexity from the acquisition (breath hold, triggering) to the reconstruction component of the image f</w:t>
      </w:r>
      <w:r>
        <w:rPr>
          <w:lang w:val="en-US"/>
        </w:rPr>
        <w:t>ormation. UMCU has recently shown fast MRI using a</w:t>
      </w:r>
      <w:r w:rsidRPr="001674A9">
        <w:rPr>
          <w:lang w:val="en-US"/>
        </w:rPr>
        <w:t xml:space="preserve"> </w:t>
      </w:r>
      <w:r w:rsidR="00E12F77">
        <w:rPr>
          <w:lang w:val="en-US"/>
        </w:rPr>
        <w:t>highly compressed</w:t>
      </w:r>
      <w:r w:rsidRPr="001674A9">
        <w:rPr>
          <w:lang w:val="en-US"/>
        </w:rPr>
        <w:t xml:space="preserve"> representation of moving anatomy (MR-MOTUS</w:t>
      </w:r>
      <w:r>
        <w:rPr>
          <w:rStyle w:val="FootnoteReference"/>
          <w:lang w:val="en-US"/>
        </w:rPr>
        <w:footnoteReference w:id="2"/>
      </w:r>
      <w:r w:rsidRPr="001674A9">
        <w:rPr>
          <w:lang w:val="en-US"/>
        </w:rPr>
        <w:t>)</w:t>
      </w:r>
      <w:r>
        <w:rPr>
          <w:lang w:val="en-US"/>
        </w:rPr>
        <w:t xml:space="preserve"> for liver imaging.</w:t>
      </w:r>
      <w:r w:rsidRPr="001674A9">
        <w:rPr>
          <w:lang w:val="en-US"/>
        </w:rPr>
        <w:t xml:space="preserve"> </w:t>
      </w:r>
      <w:r>
        <w:rPr>
          <w:lang w:val="en-US"/>
        </w:rPr>
        <w:t>Expansion to</w:t>
      </w:r>
      <w:r w:rsidRPr="001674A9">
        <w:rPr>
          <w:lang w:val="en-US"/>
        </w:rPr>
        <w:t xml:space="preserve"> free-breathing cardiac </w:t>
      </w:r>
      <w:r>
        <w:rPr>
          <w:lang w:val="en-US"/>
        </w:rPr>
        <w:t>MRI requires further improvements in</w:t>
      </w:r>
      <w:r w:rsidRPr="001674A9">
        <w:rPr>
          <w:lang w:val="en-US"/>
        </w:rPr>
        <w:t xml:space="preserve"> data sampling, advances in breathing and cardiac motion detection (</w:t>
      </w:r>
      <w:proofErr w:type="gramStart"/>
      <w:r w:rsidRPr="001674A9">
        <w:rPr>
          <w:lang w:val="en-US"/>
        </w:rPr>
        <w:t>e.g.</w:t>
      </w:r>
      <w:proofErr w:type="gramEnd"/>
      <w:r>
        <w:rPr>
          <w:lang w:val="en-US"/>
        </w:rPr>
        <w:t xml:space="preserve"> contact-free sensing by</w:t>
      </w:r>
      <w:r w:rsidRPr="001674A9">
        <w:rPr>
          <w:lang w:val="en-US"/>
        </w:rPr>
        <w:t xml:space="preserve"> Philips’ VitalEye</w:t>
      </w:r>
      <w:r>
        <w:rPr>
          <w:rStyle w:val="FootnoteReference"/>
          <w:lang w:val="en-US"/>
        </w:rPr>
        <w:footnoteReference w:id="3"/>
      </w:r>
      <w:r w:rsidRPr="001674A9">
        <w:rPr>
          <w:lang w:val="en-US"/>
        </w:rPr>
        <w:t xml:space="preserve">), </w:t>
      </w:r>
      <w:r>
        <w:rPr>
          <w:lang w:val="en-US"/>
        </w:rPr>
        <w:t xml:space="preserve">AI (Deep Learning) reconstruction, and a breakthrough approach towards </w:t>
      </w:r>
      <w:r w:rsidRPr="008A593D">
        <w:rPr>
          <w:bCs/>
          <w:lang w:val="en-US"/>
        </w:rPr>
        <w:t>efficiency and patient compliance</w:t>
      </w:r>
      <w:r>
        <w:rPr>
          <w:lang w:val="en-US"/>
        </w:rPr>
        <w:t xml:space="preserve"> by visual guidance of patients to a relaxed, regular breathing rhythm.</w:t>
      </w:r>
    </w:p>
    <w:p w14:paraId="00CE1922" w14:textId="77777777" w:rsidR="00537399" w:rsidRPr="001674A9" w:rsidRDefault="00537399" w:rsidP="00DB42F1">
      <w:pPr>
        <w:pStyle w:val="ITEABodyText"/>
        <w:rPr>
          <w:lang w:val="en-US"/>
        </w:rPr>
      </w:pPr>
    </w:p>
    <w:p w14:paraId="0EC4C665" w14:textId="23CA216A" w:rsidR="00DB42F1" w:rsidRPr="002E5DE9" w:rsidRDefault="00DB42F1" w:rsidP="005311CE">
      <w:pPr>
        <w:pStyle w:val="ITEABodyText"/>
        <w:rPr>
          <w:lang w:eastAsia="en-US"/>
        </w:rPr>
      </w:pPr>
      <w:r>
        <w:rPr>
          <w:lang w:eastAsia="en-US"/>
        </w:rPr>
        <w:t>Deep Learning</w:t>
      </w:r>
      <w:r w:rsidRPr="001674A9">
        <w:rPr>
          <w:lang w:eastAsia="en-US"/>
        </w:rPr>
        <w:t xml:space="preserve"> can also provide </w:t>
      </w:r>
      <w:r>
        <w:rPr>
          <w:lang w:eastAsia="en-US"/>
        </w:rPr>
        <w:t xml:space="preserve">a breakthrough in </w:t>
      </w:r>
      <w:r w:rsidRPr="001674A9">
        <w:rPr>
          <w:lang w:eastAsia="en-US"/>
        </w:rPr>
        <w:t>3D Cine imaging</w:t>
      </w:r>
      <w:r>
        <w:rPr>
          <w:rStyle w:val="FootnoteReference"/>
          <w:lang w:eastAsia="en-US"/>
        </w:rPr>
        <w:footnoteReference w:id="4"/>
      </w:r>
      <w:r w:rsidRPr="001674A9">
        <w:rPr>
          <w:lang w:eastAsia="en-US"/>
        </w:rPr>
        <w:t xml:space="preserve"> at high temporal and spatial resolution, necessary for motion-adaptive treatment </w:t>
      </w:r>
      <w:r>
        <w:rPr>
          <w:lang w:eastAsia="en-US"/>
        </w:rPr>
        <w:t>planning (</w:t>
      </w:r>
      <w:proofErr w:type="gramStart"/>
      <w:r>
        <w:rPr>
          <w:lang w:eastAsia="en-US"/>
        </w:rPr>
        <w:t>e.g.</w:t>
      </w:r>
      <w:proofErr w:type="gramEnd"/>
      <w:r>
        <w:rPr>
          <w:lang w:eastAsia="en-US"/>
        </w:rPr>
        <w:t xml:space="preserve"> robotic biopsies) and </w:t>
      </w:r>
      <w:r w:rsidRPr="001674A9">
        <w:rPr>
          <w:lang w:eastAsia="en-US"/>
        </w:rPr>
        <w:t xml:space="preserve">delivery. </w:t>
      </w:r>
      <w:r w:rsidRPr="001674A9">
        <w:rPr>
          <w:lang w:eastAsia="en-US"/>
        </w:rPr>
        <w:lastRenderedPageBreak/>
        <w:t xml:space="preserve">MRgRT motion-tracking algorithms and </w:t>
      </w:r>
      <w:r w:rsidR="00F4092A">
        <w:rPr>
          <w:lang w:eastAsia="en-US"/>
        </w:rPr>
        <w:t xml:space="preserve">basic </w:t>
      </w:r>
      <w:r w:rsidRPr="001674A9">
        <w:rPr>
          <w:lang w:eastAsia="en-US"/>
        </w:rPr>
        <w:t xml:space="preserve">architecture </w:t>
      </w:r>
      <w:r w:rsidR="00F4092A">
        <w:rPr>
          <w:lang w:eastAsia="en-US"/>
        </w:rPr>
        <w:t xml:space="preserve">have been </w:t>
      </w:r>
      <w:r w:rsidRPr="001674A9">
        <w:rPr>
          <w:lang w:eastAsia="en-US"/>
        </w:rPr>
        <w:t>developed in STARLIT</w:t>
      </w:r>
      <w:r w:rsidR="00BF442F">
        <w:rPr>
          <w:lang w:eastAsia="en-US"/>
        </w:rPr>
        <w:t xml:space="preserve"> public private partnership project</w:t>
      </w:r>
      <w:r w:rsidR="004D691C">
        <w:rPr>
          <w:lang w:eastAsia="en-US"/>
        </w:rPr>
        <w:t>.</w:t>
      </w:r>
    </w:p>
    <w:p w14:paraId="7C5D4615" w14:textId="77777777" w:rsidR="00DB42F1" w:rsidRPr="002E5DE9" w:rsidRDefault="00DB42F1" w:rsidP="00DB42F1">
      <w:pPr>
        <w:pStyle w:val="BodyText"/>
        <w:rPr>
          <w:rFonts w:cs="Arial"/>
          <w:lang w:eastAsia="en-US"/>
        </w:rPr>
      </w:pPr>
    </w:p>
    <w:p w14:paraId="21567B2F" w14:textId="0DE9450A" w:rsidR="00DB42F1" w:rsidRPr="002E5DE9" w:rsidRDefault="00DB42F1" w:rsidP="00DB42F1">
      <w:pPr>
        <w:pStyle w:val="BodyText"/>
        <w:rPr>
          <w:rFonts w:cs="Arial"/>
          <w:lang w:eastAsia="en-US"/>
        </w:rPr>
      </w:pPr>
      <w:r w:rsidRPr="004D44F6">
        <w:rPr>
          <w:rFonts w:cs="Arial"/>
          <w:i/>
          <w:lang w:eastAsia="en-US"/>
        </w:rPr>
        <w:fldChar w:fldCharType="begin"/>
      </w:r>
      <w:r w:rsidRPr="004D44F6">
        <w:rPr>
          <w:rFonts w:cs="Arial"/>
          <w:i/>
          <w:lang w:eastAsia="en-US"/>
        </w:rPr>
        <w:instrText xml:space="preserve"> REF _Ref55222477 \h </w:instrText>
      </w:r>
      <w:r>
        <w:rPr>
          <w:rFonts w:cs="Arial"/>
          <w:i/>
          <w:lang w:eastAsia="en-US"/>
        </w:rPr>
        <w:instrText xml:space="preserve"> \* MERGEFORMAT </w:instrText>
      </w:r>
      <w:r w:rsidRPr="004D44F6">
        <w:rPr>
          <w:rFonts w:cs="Arial"/>
          <w:i/>
          <w:lang w:eastAsia="en-US"/>
        </w:rPr>
      </w:r>
      <w:r w:rsidRPr="004D44F6">
        <w:rPr>
          <w:rFonts w:cs="Arial"/>
          <w:i/>
          <w:lang w:eastAsia="en-US"/>
        </w:rPr>
        <w:fldChar w:fldCharType="separate"/>
      </w:r>
      <w:r w:rsidR="007A5521" w:rsidRPr="007A5521">
        <w:rPr>
          <w:i/>
        </w:rPr>
        <w:t xml:space="preserve">Table </w:t>
      </w:r>
      <w:r w:rsidR="007A5521" w:rsidRPr="007A5521">
        <w:rPr>
          <w:i/>
          <w:noProof/>
        </w:rPr>
        <w:t>1</w:t>
      </w:r>
      <w:r w:rsidRPr="004D44F6">
        <w:rPr>
          <w:rFonts w:cs="Arial"/>
          <w:i/>
          <w:lang w:eastAsia="en-US"/>
        </w:rPr>
        <w:fldChar w:fldCharType="end"/>
      </w:r>
      <w:r>
        <w:rPr>
          <w:rFonts w:cs="Arial"/>
          <w:i/>
          <w:lang w:eastAsia="en-US"/>
        </w:rPr>
        <w:t xml:space="preserve"> </w:t>
      </w:r>
      <w:r w:rsidRPr="002E18A7">
        <w:rPr>
          <w:rFonts w:cs="Arial"/>
          <w:lang w:eastAsia="en-US"/>
        </w:rPr>
        <w:t xml:space="preserve">provides an overview </w:t>
      </w:r>
      <w:r w:rsidR="00E107F9">
        <w:rPr>
          <w:rFonts w:cs="Arial"/>
          <w:lang w:eastAsia="en-US"/>
        </w:rPr>
        <w:t>of similar projects on</w:t>
      </w:r>
      <w:r w:rsidR="004544A7">
        <w:rPr>
          <w:rFonts w:cs="Arial"/>
          <w:lang w:eastAsia="en-US"/>
        </w:rPr>
        <w:t xml:space="preserve"> which </w:t>
      </w:r>
      <w:r w:rsidRPr="002E18A7">
        <w:rPr>
          <w:rFonts w:cs="Arial"/>
          <w:lang w:eastAsia="en-US"/>
        </w:rPr>
        <w:t xml:space="preserve">SIGNET </w:t>
      </w:r>
      <w:r w:rsidR="004544A7">
        <w:rPr>
          <w:rFonts w:cs="Arial"/>
          <w:lang w:eastAsia="en-US"/>
        </w:rPr>
        <w:t>plans to build further</w:t>
      </w:r>
      <w:r w:rsidRPr="002E18A7">
        <w:rPr>
          <w:rFonts w:cs="Arial"/>
          <w:lang w:eastAsia="en-US"/>
        </w:rPr>
        <w:t>.</w:t>
      </w:r>
    </w:p>
    <w:p w14:paraId="0DC06EC1" w14:textId="604BEF20" w:rsidR="00DB42F1" w:rsidRPr="004D44F6" w:rsidRDefault="00DB42F1" w:rsidP="00DB42F1">
      <w:pPr>
        <w:pStyle w:val="Caption"/>
      </w:pPr>
      <w:bookmarkStart w:id="0" w:name="_Ref55222477"/>
      <w:r>
        <w:t xml:space="preserve">Table </w:t>
      </w:r>
      <w:r>
        <w:fldChar w:fldCharType="begin"/>
      </w:r>
      <w:r>
        <w:instrText xml:space="preserve"> SEQ Table \* ARABIC </w:instrText>
      </w:r>
      <w:r>
        <w:fldChar w:fldCharType="separate"/>
      </w:r>
      <w:r w:rsidR="007A5521">
        <w:rPr>
          <w:noProof/>
        </w:rPr>
        <w:t>1</w:t>
      </w:r>
      <w:r>
        <w:fldChar w:fldCharType="end"/>
      </w:r>
      <w:bookmarkEnd w:id="0"/>
      <w:r w:rsidRPr="004D44F6">
        <w:t xml:space="preserve">: </w:t>
      </w:r>
      <w:r w:rsidR="004544A7">
        <w:t xml:space="preserve">Similar </w:t>
      </w:r>
      <w:r w:rsidRPr="004D44F6">
        <w:t>Public Private Partnership research projects related to SIGNET.</w:t>
      </w:r>
    </w:p>
    <w:tbl>
      <w:tblPr>
        <w:tblStyle w:val="TableGrid"/>
        <w:tblW w:w="0" w:type="auto"/>
        <w:tblLook w:val="0420" w:firstRow="1" w:lastRow="0" w:firstColumn="0" w:lastColumn="0" w:noHBand="0" w:noVBand="1"/>
      </w:tblPr>
      <w:tblGrid>
        <w:gridCol w:w="1587"/>
        <w:gridCol w:w="1440"/>
        <w:gridCol w:w="1260"/>
        <w:gridCol w:w="2520"/>
        <w:gridCol w:w="2495"/>
      </w:tblGrid>
      <w:tr w:rsidR="00DB42F1" w:rsidRPr="005D44FD" w14:paraId="542D4D7C" w14:textId="77777777" w:rsidTr="00B81799">
        <w:trPr>
          <w:cnfStyle w:val="100000000000" w:firstRow="1" w:lastRow="0" w:firstColumn="0" w:lastColumn="0" w:oddVBand="0" w:evenVBand="0" w:oddHBand="0" w:evenHBand="0" w:firstRowFirstColumn="0" w:firstRowLastColumn="0" w:lastRowFirstColumn="0" w:lastRowLastColumn="0"/>
        </w:trPr>
        <w:tc>
          <w:tcPr>
            <w:tcW w:w="1345" w:type="dxa"/>
          </w:tcPr>
          <w:p w14:paraId="2A6589D4" w14:textId="77777777" w:rsidR="00DB42F1" w:rsidRPr="005D44FD" w:rsidRDefault="00DB42F1" w:rsidP="00B81799">
            <w:pPr>
              <w:pStyle w:val="BodyText"/>
              <w:rPr>
                <w:rFonts w:cs="Arial"/>
                <w:sz w:val="18"/>
                <w:szCs w:val="18"/>
                <w:lang w:eastAsia="en-US"/>
              </w:rPr>
            </w:pPr>
            <w:r w:rsidRPr="005D44FD">
              <w:rPr>
                <w:rFonts w:cs="Arial"/>
                <w:sz w:val="18"/>
                <w:szCs w:val="18"/>
                <w:lang w:eastAsia="en-US"/>
              </w:rPr>
              <w:t>Project name</w:t>
            </w:r>
          </w:p>
        </w:tc>
        <w:tc>
          <w:tcPr>
            <w:tcW w:w="1440" w:type="dxa"/>
          </w:tcPr>
          <w:p w14:paraId="146547D6" w14:textId="77777777" w:rsidR="00DB42F1" w:rsidRPr="009623ED" w:rsidRDefault="00DB42F1" w:rsidP="00B81799">
            <w:pPr>
              <w:pStyle w:val="BodyText"/>
              <w:rPr>
                <w:rFonts w:cs="Arial"/>
                <w:sz w:val="18"/>
                <w:szCs w:val="18"/>
                <w:lang w:eastAsia="en-US"/>
              </w:rPr>
            </w:pPr>
            <w:r w:rsidRPr="000F77E4">
              <w:rPr>
                <w:rFonts w:cs="Arial"/>
                <w:sz w:val="18"/>
                <w:szCs w:val="18"/>
                <w:lang w:eastAsia="en-US"/>
              </w:rPr>
              <w:t xml:space="preserve">Collaborative </w:t>
            </w:r>
            <w:r w:rsidRPr="009623ED">
              <w:rPr>
                <w:rFonts w:cs="Arial"/>
                <w:sz w:val="18"/>
                <w:szCs w:val="18"/>
                <w:lang w:eastAsia="en-US"/>
              </w:rPr>
              <w:t>programme</w:t>
            </w:r>
          </w:p>
        </w:tc>
        <w:tc>
          <w:tcPr>
            <w:tcW w:w="1260" w:type="dxa"/>
          </w:tcPr>
          <w:p w14:paraId="0C818A9A" w14:textId="77777777" w:rsidR="00DB42F1" w:rsidRPr="002E5DE9" w:rsidRDefault="00DB42F1" w:rsidP="00B81799">
            <w:pPr>
              <w:pStyle w:val="BodyText"/>
              <w:rPr>
                <w:rFonts w:cs="Arial"/>
                <w:sz w:val="18"/>
                <w:szCs w:val="18"/>
                <w:lang w:eastAsia="en-US"/>
              </w:rPr>
            </w:pPr>
            <w:r w:rsidRPr="002E5DE9">
              <w:rPr>
                <w:rFonts w:cs="Arial"/>
                <w:sz w:val="18"/>
                <w:szCs w:val="18"/>
                <w:lang w:eastAsia="en-US"/>
              </w:rPr>
              <w:t>Time period (approx.)</w:t>
            </w:r>
          </w:p>
        </w:tc>
        <w:tc>
          <w:tcPr>
            <w:tcW w:w="2520" w:type="dxa"/>
          </w:tcPr>
          <w:p w14:paraId="60AEEFB7" w14:textId="77777777" w:rsidR="00DB42F1" w:rsidRPr="004D44F6" w:rsidRDefault="00DB42F1" w:rsidP="00B81799">
            <w:pPr>
              <w:pStyle w:val="BodyText"/>
              <w:rPr>
                <w:rFonts w:cs="Arial"/>
                <w:sz w:val="18"/>
                <w:szCs w:val="18"/>
                <w:lang w:eastAsia="en-US"/>
              </w:rPr>
            </w:pPr>
            <w:r w:rsidRPr="004D44F6">
              <w:rPr>
                <w:rFonts w:cs="Arial"/>
                <w:sz w:val="18"/>
                <w:szCs w:val="18"/>
                <w:lang w:eastAsia="en-US"/>
              </w:rPr>
              <w:t>Technical focus</w:t>
            </w:r>
          </w:p>
        </w:tc>
        <w:tc>
          <w:tcPr>
            <w:tcW w:w="2495" w:type="dxa"/>
          </w:tcPr>
          <w:p w14:paraId="322F1B0B" w14:textId="77777777" w:rsidR="00DB42F1" w:rsidRPr="004D44F6" w:rsidRDefault="00DB42F1" w:rsidP="00B81799">
            <w:pPr>
              <w:pStyle w:val="BodyText"/>
              <w:rPr>
                <w:rFonts w:cs="Arial"/>
                <w:sz w:val="18"/>
                <w:szCs w:val="18"/>
                <w:lang w:eastAsia="en-US"/>
              </w:rPr>
            </w:pPr>
            <w:r w:rsidRPr="004D44F6">
              <w:rPr>
                <w:rFonts w:cs="Arial"/>
                <w:sz w:val="18"/>
                <w:szCs w:val="18"/>
                <w:lang w:eastAsia="en-US"/>
              </w:rPr>
              <w:t>Relationship</w:t>
            </w:r>
          </w:p>
        </w:tc>
      </w:tr>
      <w:tr w:rsidR="00DB42F1" w:rsidRPr="005D44FD" w14:paraId="0A06185E" w14:textId="77777777" w:rsidTr="00B81799">
        <w:trPr>
          <w:cnfStyle w:val="000000100000" w:firstRow="0" w:lastRow="0" w:firstColumn="0" w:lastColumn="0" w:oddVBand="0" w:evenVBand="0" w:oddHBand="1" w:evenHBand="0" w:firstRowFirstColumn="0" w:firstRowLastColumn="0" w:lastRowFirstColumn="0" w:lastRowLastColumn="0"/>
        </w:trPr>
        <w:tc>
          <w:tcPr>
            <w:tcW w:w="1345" w:type="dxa"/>
          </w:tcPr>
          <w:p w14:paraId="69027BBD" w14:textId="77777777" w:rsidR="00DB42F1" w:rsidRPr="005D44FD" w:rsidRDefault="00DB42F1" w:rsidP="00B81799">
            <w:pPr>
              <w:pStyle w:val="BodyText"/>
              <w:rPr>
                <w:rFonts w:cs="Arial"/>
                <w:sz w:val="18"/>
                <w:szCs w:val="18"/>
                <w:lang w:eastAsia="en-US"/>
              </w:rPr>
            </w:pPr>
            <w:r w:rsidRPr="005D44FD">
              <w:rPr>
                <w:rFonts w:cs="Arial"/>
                <w:sz w:val="18"/>
                <w:szCs w:val="18"/>
                <w:lang w:eastAsia="en-US"/>
              </w:rPr>
              <w:t>SoRTS</w:t>
            </w:r>
          </w:p>
        </w:tc>
        <w:tc>
          <w:tcPr>
            <w:tcW w:w="1440" w:type="dxa"/>
          </w:tcPr>
          <w:p w14:paraId="1F51FEDE" w14:textId="77777777" w:rsidR="00DB42F1" w:rsidRPr="005D44FD" w:rsidRDefault="00DB42F1" w:rsidP="00B81799">
            <w:pPr>
              <w:pStyle w:val="BodyText"/>
              <w:rPr>
                <w:rFonts w:cs="Arial"/>
                <w:sz w:val="18"/>
                <w:szCs w:val="18"/>
                <w:lang w:eastAsia="en-US"/>
              </w:rPr>
            </w:pPr>
            <w:r w:rsidRPr="005D44FD">
              <w:rPr>
                <w:rFonts w:cs="Arial"/>
                <w:sz w:val="18"/>
                <w:szCs w:val="18"/>
                <w:lang w:eastAsia="en-US"/>
              </w:rPr>
              <w:t>ITEA3</w:t>
            </w:r>
          </w:p>
        </w:tc>
        <w:tc>
          <w:tcPr>
            <w:tcW w:w="1260" w:type="dxa"/>
          </w:tcPr>
          <w:p w14:paraId="27AB5222" w14:textId="77777777" w:rsidR="00DB42F1" w:rsidRPr="005D44FD" w:rsidRDefault="00DB42F1" w:rsidP="00B81799">
            <w:pPr>
              <w:pStyle w:val="BodyText"/>
              <w:rPr>
                <w:rFonts w:cs="Arial"/>
                <w:sz w:val="18"/>
                <w:szCs w:val="18"/>
                <w:lang w:eastAsia="en-US"/>
              </w:rPr>
            </w:pPr>
            <w:r w:rsidRPr="005D44FD">
              <w:rPr>
                <w:rFonts w:cs="Arial"/>
                <w:sz w:val="18"/>
                <w:szCs w:val="18"/>
                <w:lang w:eastAsia="en-US"/>
              </w:rPr>
              <w:t>2014-2016</w:t>
            </w:r>
          </w:p>
        </w:tc>
        <w:tc>
          <w:tcPr>
            <w:tcW w:w="2520" w:type="dxa"/>
          </w:tcPr>
          <w:p w14:paraId="727AA0C4" w14:textId="77777777" w:rsidR="00DB42F1" w:rsidRPr="005D44FD" w:rsidRDefault="00DB42F1" w:rsidP="00B81799">
            <w:pPr>
              <w:pStyle w:val="BodyText"/>
              <w:spacing w:line="240" w:lineRule="auto"/>
              <w:rPr>
                <w:rFonts w:cs="Arial"/>
                <w:sz w:val="18"/>
                <w:szCs w:val="18"/>
                <w:lang w:eastAsia="en-US"/>
              </w:rPr>
            </w:pPr>
            <w:r w:rsidRPr="002E5DE9">
              <w:rPr>
                <w:rFonts w:cs="Arial"/>
                <w:sz w:val="18"/>
                <w:szCs w:val="18"/>
              </w:rPr>
              <w:t>System of Systems Architecture for integration of treatment and imaging systems</w:t>
            </w:r>
          </w:p>
        </w:tc>
        <w:tc>
          <w:tcPr>
            <w:tcW w:w="2495" w:type="dxa"/>
          </w:tcPr>
          <w:p w14:paraId="657664CE" w14:textId="77777777" w:rsidR="00DB42F1" w:rsidRPr="005D44FD" w:rsidRDefault="00DB42F1" w:rsidP="00B81799">
            <w:pPr>
              <w:pStyle w:val="BodyText"/>
              <w:spacing w:line="240" w:lineRule="auto"/>
              <w:rPr>
                <w:rFonts w:cs="Arial"/>
                <w:sz w:val="18"/>
                <w:szCs w:val="18"/>
                <w:lang w:eastAsia="en-US"/>
              </w:rPr>
            </w:pPr>
            <w:r w:rsidRPr="002E5DE9">
              <w:rPr>
                <w:rFonts w:cs="Arial"/>
                <w:sz w:val="18"/>
                <w:szCs w:val="18"/>
              </w:rPr>
              <w:t>First version of MRI guided motion detection and treatment control</w:t>
            </w:r>
          </w:p>
        </w:tc>
      </w:tr>
      <w:tr w:rsidR="00DB42F1" w:rsidRPr="005D44FD" w14:paraId="033CED64" w14:textId="77777777" w:rsidTr="00B81799">
        <w:trPr>
          <w:cnfStyle w:val="000000010000" w:firstRow="0" w:lastRow="0" w:firstColumn="0" w:lastColumn="0" w:oddVBand="0" w:evenVBand="0" w:oddHBand="0" w:evenHBand="1" w:firstRowFirstColumn="0" w:firstRowLastColumn="0" w:lastRowFirstColumn="0" w:lastRowLastColumn="0"/>
        </w:trPr>
        <w:tc>
          <w:tcPr>
            <w:tcW w:w="1345" w:type="dxa"/>
          </w:tcPr>
          <w:p w14:paraId="26E18659" w14:textId="77777777" w:rsidR="00DB42F1" w:rsidRPr="007C6DFB" w:rsidRDefault="00DB42F1" w:rsidP="00B81799">
            <w:pPr>
              <w:pStyle w:val="BodyText"/>
              <w:rPr>
                <w:rFonts w:cs="Arial"/>
                <w:sz w:val="18"/>
                <w:szCs w:val="18"/>
                <w:lang w:eastAsia="en-US"/>
              </w:rPr>
            </w:pPr>
            <w:r w:rsidRPr="007C6DFB">
              <w:rPr>
                <w:rFonts w:cs="Arial"/>
                <w:sz w:val="18"/>
                <w:szCs w:val="18"/>
                <w:lang w:eastAsia="en-US"/>
              </w:rPr>
              <w:t>STARLIT</w:t>
            </w:r>
          </w:p>
        </w:tc>
        <w:tc>
          <w:tcPr>
            <w:tcW w:w="1440" w:type="dxa"/>
          </w:tcPr>
          <w:p w14:paraId="34EBC0A6" w14:textId="77777777" w:rsidR="00DB42F1" w:rsidRPr="007C6DFB" w:rsidRDefault="00DB42F1" w:rsidP="00B81799">
            <w:pPr>
              <w:pStyle w:val="BodyText"/>
              <w:rPr>
                <w:rFonts w:cs="Arial"/>
                <w:sz w:val="18"/>
                <w:szCs w:val="18"/>
                <w:lang w:eastAsia="en-US"/>
              </w:rPr>
            </w:pPr>
            <w:r w:rsidRPr="007C6DFB">
              <w:rPr>
                <w:rFonts w:cs="Arial"/>
                <w:sz w:val="18"/>
                <w:szCs w:val="18"/>
                <w:lang w:eastAsia="en-US"/>
              </w:rPr>
              <w:t>ITEA3</w:t>
            </w:r>
          </w:p>
        </w:tc>
        <w:tc>
          <w:tcPr>
            <w:tcW w:w="1260" w:type="dxa"/>
          </w:tcPr>
          <w:p w14:paraId="534A829C" w14:textId="77777777" w:rsidR="00DB42F1" w:rsidRPr="007C6DFB" w:rsidRDefault="00DB42F1" w:rsidP="00B81799">
            <w:pPr>
              <w:pStyle w:val="BodyText"/>
              <w:rPr>
                <w:rFonts w:cs="Arial"/>
                <w:sz w:val="18"/>
                <w:szCs w:val="18"/>
                <w:lang w:eastAsia="en-US"/>
              </w:rPr>
            </w:pPr>
            <w:r w:rsidRPr="007C6DFB">
              <w:rPr>
                <w:rFonts w:cs="Arial"/>
                <w:sz w:val="18"/>
                <w:szCs w:val="18"/>
                <w:lang w:eastAsia="en-US"/>
              </w:rPr>
              <w:t>2018-2020</w:t>
            </w:r>
          </w:p>
        </w:tc>
        <w:tc>
          <w:tcPr>
            <w:tcW w:w="2520" w:type="dxa"/>
          </w:tcPr>
          <w:p w14:paraId="6C81807F" w14:textId="77777777" w:rsidR="00DB42F1" w:rsidRPr="007C6DFB" w:rsidRDefault="00DB42F1" w:rsidP="00B81799">
            <w:pPr>
              <w:pStyle w:val="BodyText"/>
              <w:spacing w:line="240" w:lineRule="auto"/>
              <w:rPr>
                <w:rFonts w:cs="Arial"/>
                <w:sz w:val="18"/>
                <w:szCs w:val="18"/>
                <w:lang w:eastAsia="en-US"/>
              </w:rPr>
            </w:pPr>
            <w:r w:rsidRPr="007C6DFB">
              <w:rPr>
                <w:rFonts w:cs="Arial"/>
                <w:sz w:val="18"/>
                <w:szCs w:val="18"/>
                <w:lang w:eastAsia="en-US"/>
              </w:rPr>
              <w:t>Radiation Therapy with real-time tracking of the target and beam steering based on MRI image stream</w:t>
            </w:r>
          </w:p>
        </w:tc>
        <w:tc>
          <w:tcPr>
            <w:tcW w:w="2495" w:type="dxa"/>
          </w:tcPr>
          <w:p w14:paraId="3F2B8292" w14:textId="77777777" w:rsidR="00DB42F1" w:rsidRPr="007C6DFB" w:rsidRDefault="00DB42F1" w:rsidP="00B81799">
            <w:pPr>
              <w:pStyle w:val="BodyText"/>
              <w:spacing w:line="240" w:lineRule="auto"/>
              <w:rPr>
                <w:rFonts w:cs="Arial"/>
                <w:sz w:val="18"/>
                <w:szCs w:val="18"/>
                <w:lang w:eastAsia="en-US"/>
              </w:rPr>
            </w:pPr>
            <w:r w:rsidRPr="007C6DFB">
              <w:rPr>
                <w:rFonts w:cs="Arial"/>
                <w:sz w:val="18"/>
                <w:szCs w:val="18"/>
                <w:lang w:eastAsia="en-US"/>
              </w:rPr>
              <w:t>Reference implementation of the architecture for MR guided th</w:t>
            </w:r>
            <w:r>
              <w:rPr>
                <w:rFonts w:cs="Arial"/>
                <w:sz w:val="18"/>
                <w:szCs w:val="18"/>
                <w:lang w:eastAsia="en-US"/>
              </w:rPr>
              <w:t>erapy control, with focus on MR</w:t>
            </w:r>
            <w:r w:rsidRPr="007C6DFB">
              <w:rPr>
                <w:rFonts w:cs="Arial"/>
                <w:sz w:val="18"/>
                <w:szCs w:val="18"/>
                <w:lang w:eastAsia="en-US"/>
              </w:rPr>
              <w:t>Linac</w:t>
            </w:r>
          </w:p>
        </w:tc>
      </w:tr>
      <w:tr w:rsidR="00DB42F1" w:rsidRPr="005D44FD" w14:paraId="07C46CD7" w14:textId="77777777" w:rsidTr="00B81799">
        <w:trPr>
          <w:cnfStyle w:val="000000100000" w:firstRow="0" w:lastRow="0" w:firstColumn="0" w:lastColumn="0" w:oddVBand="0" w:evenVBand="0" w:oddHBand="1" w:evenHBand="0" w:firstRowFirstColumn="0" w:firstRowLastColumn="0" w:lastRowFirstColumn="0" w:lastRowLastColumn="0"/>
        </w:trPr>
        <w:tc>
          <w:tcPr>
            <w:tcW w:w="1345" w:type="dxa"/>
          </w:tcPr>
          <w:p w14:paraId="536BBA58" w14:textId="77777777" w:rsidR="00DB42F1" w:rsidRPr="007C6DFB" w:rsidRDefault="00DB42F1" w:rsidP="00B81799">
            <w:pPr>
              <w:pStyle w:val="BodyText"/>
              <w:rPr>
                <w:rFonts w:cs="Arial"/>
                <w:sz w:val="18"/>
                <w:szCs w:val="18"/>
                <w:lang w:eastAsia="en-US"/>
              </w:rPr>
            </w:pPr>
            <w:r w:rsidRPr="007C6DFB">
              <w:rPr>
                <w:rFonts w:cs="Arial"/>
                <w:sz w:val="18"/>
                <w:szCs w:val="18"/>
                <w:lang w:eastAsia="en-US"/>
              </w:rPr>
              <w:t>DeNeCor</w:t>
            </w:r>
          </w:p>
        </w:tc>
        <w:tc>
          <w:tcPr>
            <w:tcW w:w="1440" w:type="dxa"/>
          </w:tcPr>
          <w:p w14:paraId="66D89178" w14:textId="77777777" w:rsidR="00DB42F1" w:rsidRDefault="00DB42F1" w:rsidP="00B81799">
            <w:pPr>
              <w:pStyle w:val="BodyText"/>
              <w:rPr>
                <w:rFonts w:cs="Arial"/>
                <w:sz w:val="18"/>
                <w:szCs w:val="18"/>
              </w:rPr>
            </w:pPr>
            <w:r>
              <w:rPr>
                <w:rFonts w:cs="Arial"/>
                <w:sz w:val="18"/>
                <w:szCs w:val="18"/>
              </w:rPr>
              <w:t>ENIAC</w:t>
            </w:r>
          </w:p>
          <w:p w14:paraId="1D518EB9" w14:textId="77777777" w:rsidR="00DB42F1" w:rsidRPr="007C6DFB" w:rsidRDefault="00DB42F1" w:rsidP="00B81799">
            <w:pPr>
              <w:pStyle w:val="BodyText"/>
              <w:rPr>
                <w:rFonts w:cs="Arial"/>
                <w:sz w:val="18"/>
                <w:szCs w:val="18"/>
                <w:lang w:eastAsia="en-US"/>
              </w:rPr>
            </w:pPr>
            <w:r w:rsidRPr="007C6DFB">
              <w:rPr>
                <w:rFonts w:cs="Arial"/>
                <w:sz w:val="18"/>
                <w:szCs w:val="18"/>
              </w:rPr>
              <w:t>(FP7-JTI)</w:t>
            </w:r>
          </w:p>
        </w:tc>
        <w:tc>
          <w:tcPr>
            <w:tcW w:w="1260" w:type="dxa"/>
          </w:tcPr>
          <w:p w14:paraId="5CDD18C9" w14:textId="77777777" w:rsidR="00DB42F1" w:rsidRPr="007C6DFB" w:rsidRDefault="00DB42F1" w:rsidP="00B81799">
            <w:pPr>
              <w:pStyle w:val="BodyText"/>
              <w:rPr>
                <w:rFonts w:cs="Arial"/>
                <w:sz w:val="18"/>
                <w:szCs w:val="18"/>
                <w:lang w:eastAsia="en-US"/>
              </w:rPr>
            </w:pPr>
            <w:r w:rsidRPr="007C6DFB">
              <w:rPr>
                <w:rFonts w:cs="Arial"/>
                <w:sz w:val="18"/>
                <w:szCs w:val="18"/>
                <w:lang w:eastAsia="en-US"/>
              </w:rPr>
              <w:t>2013-2016</w:t>
            </w:r>
          </w:p>
        </w:tc>
        <w:tc>
          <w:tcPr>
            <w:tcW w:w="2520" w:type="dxa"/>
          </w:tcPr>
          <w:p w14:paraId="290CBF19" w14:textId="77777777" w:rsidR="00DB42F1" w:rsidRPr="007C6DFB" w:rsidRDefault="00DB42F1" w:rsidP="00B81799">
            <w:pPr>
              <w:pStyle w:val="BodyText"/>
              <w:spacing w:line="240" w:lineRule="auto"/>
              <w:rPr>
                <w:rFonts w:cs="Arial"/>
                <w:sz w:val="18"/>
                <w:szCs w:val="18"/>
                <w:lang w:eastAsia="en-US"/>
              </w:rPr>
            </w:pPr>
            <w:r w:rsidRPr="007C6DFB">
              <w:rPr>
                <w:rFonts w:cs="Arial"/>
                <w:sz w:val="18"/>
                <w:szCs w:val="18"/>
                <w:lang w:eastAsia="en-US"/>
              </w:rPr>
              <w:t>MR compatibility of implanted and therapeutic devices</w:t>
            </w:r>
          </w:p>
        </w:tc>
        <w:tc>
          <w:tcPr>
            <w:tcW w:w="2495" w:type="dxa"/>
          </w:tcPr>
          <w:p w14:paraId="690BE105" w14:textId="77777777" w:rsidR="00DB42F1" w:rsidRPr="007C6DFB" w:rsidRDefault="00DB42F1" w:rsidP="00B81799">
            <w:pPr>
              <w:pStyle w:val="BodyText"/>
              <w:spacing w:line="240" w:lineRule="auto"/>
              <w:rPr>
                <w:rFonts w:cs="Arial"/>
                <w:sz w:val="18"/>
                <w:szCs w:val="18"/>
                <w:lang w:eastAsia="en-US"/>
              </w:rPr>
            </w:pPr>
            <w:r w:rsidRPr="007C6DFB">
              <w:rPr>
                <w:rFonts w:cs="Arial"/>
                <w:sz w:val="18"/>
                <w:szCs w:val="18"/>
                <w:lang w:eastAsia="en-US"/>
              </w:rPr>
              <w:t>Initial demonstrator (TRL2) of TMS in MRI</w:t>
            </w:r>
          </w:p>
        </w:tc>
      </w:tr>
      <w:tr w:rsidR="00DB42F1" w:rsidRPr="005D44FD" w14:paraId="29B10C3E" w14:textId="77777777" w:rsidTr="00B81799">
        <w:trPr>
          <w:cnfStyle w:val="000000010000" w:firstRow="0" w:lastRow="0" w:firstColumn="0" w:lastColumn="0" w:oddVBand="0" w:evenVBand="0" w:oddHBand="0" w:evenHBand="1" w:firstRowFirstColumn="0" w:firstRowLastColumn="0" w:lastRowFirstColumn="0" w:lastRowLastColumn="0"/>
          <w:trHeight w:val="1327"/>
        </w:trPr>
        <w:tc>
          <w:tcPr>
            <w:tcW w:w="1345" w:type="dxa"/>
          </w:tcPr>
          <w:p w14:paraId="1590166D" w14:textId="77777777" w:rsidR="00DB42F1" w:rsidRPr="007C6DFB" w:rsidRDefault="00DB42F1" w:rsidP="00B81799">
            <w:pPr>
              <w:pStyle w:val="BodyText"/>
              <w:rPr>
                <w:rFonts w:cs="Arial"/>
                <w:sz w:val="18"/>
                <w:szCs w:val="18"/>
                <w:lang w:eastAsia="en-US"/>
              </w:rPr>
            </w:pPr>
            <w:r w:rsidRPr="007C6DFB">
              <w:rPr>
                <w:rFonts w:cs="Arial"/>
                <w:sz w:val="18"/>
                <w:szCs w:val="18"/>
                <w:lang w:eastAsia="en-US"/>
              </w:rPr>
              <w:t>MIGRATE</w:t>
            </w:r>
          </w:p>
        </w:tc>
        <w:tc>
          <w:tcPr>
            <w:tcW w:w="1440" w:type="dxa"/>
          </w:tcPr>
          <w:p w14:paraId="53B90E6A" w14:textId="77777777" w:rsidR="00DB42F1" w:rsidRPr="007C6DFB" w:rsidRDefault="00DB42F1" w:rsidP="00B81799">
            <w:pPr>
              <w:pStyle w:val="BodyText"/>
              <w:rPr>
                <w:rFonts w:cs="Arial"/>
                <w:sz w:val="18"/>
                <w:szCs w:val="18"/>
                <w:lang w:eastAsia="en-US"/>
              </w:rPr>
            </w:pPr>
            <w:r w:rsidRPr="007C6DFB">
              <w:rPr>
                <w:rFonts w:cs="Arial"/>
                <w:sz w:val="18"/>
                <w:szCs w:val="18"/>
                <w:lang w:eastAsia="en-US"/>
              </w:rPr>
              <w:t>NHF CAVARIS (Dutch Heart Foundation)</w:t>
            </w:r>
          </w:p>
        </w:tc>
        <w:tc>
          <w:tcPr>
            <w:tcW w:w="1260" w:type="dxa"/>
          </w:tcPr>
          <w:p w14:paraId="7D6AE8E6" w14:textId="77777777" w:rsidR="00DB42F1" w:rsidRPr="007C6DFB" w:rsidRDefault="00DB42F1" w:rsidP="00B81799">
            <w:pPr>
              <w:pStyle w:val="BodyText"/>
              <w:rPr>
                <w:rFonts w:cs="Arial"/>
                <w:sz w:val="18"/>
                <w:szCs w:val="18"/>
                <w:lang w:eastAsia="en-US"/>
              </w:rPr>
            </w:pPr>
            <w:r w:rsidRPr="007C6DFB">
              <w:rPr>
                <w:rFonts w:cs="Arial"/>
                <w:sz w:val="18"/>
                <w:szCs w:val="18"/>
                <w:lang w:eastAsia="en-US"/>
              </w:rPr>
              <w:t>2014-2018</w:t>
            </w:r>
          </w:p>
        </w:tc>
        <w:tc>
          <w:tcPr>
            <w:tcW w:w="2520" w:type="dxa"/>
          </w:tcPr>
          <w:p w14:paraId="0975AB15" w14:textId="77777777" w:rsidR="00DB42F1" w:rsidRPr="007C6DFB" w:rsidRDefault="00DB42F1" w:rsidP="00B81799">
            <w:pPr>
              <w:pStyle w:val="BodyText"/>
              <w:spacing w:line="240" w:lineRule="auto"/>
              <w:rPr>
                <w:rFonts w:cs="Arial"/>
                <w:sz w:val="18"/>
                <w:szCs w:val="18"/>
                <w:lang w:eastAsia="en-US"/>
              </w:rPr>
            </w:pPr>
            <w:r>
              <w:rPr>
                <w:rFonts w:cs="Arial"/>
                <w:sz w:val="18"/>
                <w:szCs w:val="18"/>
                <w:lang w:eastAsia="en-US"/>
              </w:rPr>
              <w:t>Algorithms for</w:t>
            </w:r>
            <w:r w:rsidRPr="007C6DFB">
              <w:rPr>
                <w:rFonts w:cs="Arial"/>
                <w:sz w:val="18"/>
                <w:szCs w:val="18"/>
                <w:lang w:eastAsia="en-US"/>
              </w:rPr>
              <w:t xml:space="preserve"> improved </w:t>
            </w:r>
            <w:r>
              <w:rPr>
                <w:rFonts w:cs="Arial"/>
                <w:sz w:val="18"/>
                <w:szCs w:val="18"/>
                <w:lang w:eastAsia="en-US"/>
              </w:rPr>
              <w:t xml:space="preserve">cardiac function assessment, </w:t>
            </w:r>
            <w:r w:rsidRPr="007C6DFB">
              <w:rPr>
                <w:rFonts w:cs="Arial"/>
                <w:sz w:val="18"/>
                <w:szCs w:val="18"/>
                <w:lang w:eastAsia="en-US"/>
              </w:rPr>
              <w:t>MRI compatible catheter and novel image guided treatment planning strategy.</w:t>
            </w:r>
          </w:p>
        </w:tc>
        <w:tc>
          <w:tcPr>
            <w:tcW w:w="2495" w:type="dxa"/>
          </w:tcPr>
          <w:p w14:paraId="0230EAEC" w14:textId="77777777" w:rsidR="00DB42F1" w:rsidRPr="007C6DFB" w:rsidRDefault="00DB42F1" w:rsidP="00B81799">
            <w:pPr>
              <w:pStyle w:val="BodyText"/>
              <w:spacing w:line="240" w:lineRule="auto"/>
              <w:rPr>
                <w:rFonts w:cs="Arial"/>
                <w:sz w:val="18"/>
                <w:szCs w:val="18"/>
                <w:lang w:eastAsia="en-US"/>
              </w:rPr>
            </w:pPr>
            <w:r w:rsidRPr="007C6DFB">
              <w:rPr>
                <w:rFonts w:cs="Arial"/>
                <w:sz w:val="18"/>
                <w:szCs w:val="18"/>
                <w:lang w:eastAsia="en-US"/>
              </w:rPr>
              <w:t>MRI-guided catheter treatment in the heart utilizing MR tissue characterization to target and MR Roadmaps and MR fluoroscopy to navigate</w:t>
            </w:r>
          </w:p>
        </w:tc>
      </w:tr>
      <w:tr w:rsidR="00DB42F1" w:rsidRPr="005D44FD" w14:paraId="5D20406F" w14:textId="77777777" w:rsidTr="00B81799">
        <w:trPr>
          <w:cnfStyle w:val="000000100000" w:firstRow="0" w:lastRow="0" w:firstColumn="0" w:lastColumn="0" w:oddVBand="0" w:evenVBand="0" w:oddHBand="1" w:evenHBand="0" w:firstRowFirstColumn="0" w:firstRowLastColumn="0" w:lastRowFirstColumn="0" w:lastRowLastColumn="0"/>
        </w:trPr>
        <w:tc>
          <w:tcPr>
            <w:tcW w:w="1345" w:type="dxa"/>
          </w:tcPr>
          <w:p w14:paraId="082F7C53" w14:textId="77777777" w:rsidR="00DB42F1" w:rsidRPr="007C6DFB" w:rsidRDefault="00DB42F1" w:rsidP="00B81799">
            <w:pPr>
              <w:pStyle w:val="BodyText"/>
              <w:rPr>
                <w:rFonts w:cs="Arial"/>
                <w:sz w:val="18"/>
                <w:szCs w:val="18"/>
                <w:lang w:eastAsia="en-US"/>
              </w:rPr>
            </w:pPr>
            <w:r w:rsidRPr="007C6DFB">
              <w:rPr>
                <w:rFonts w:cs="Arial"/>
                <w:sz w:val="18"/>
                <w:szCs w:val="18"/>
                <w:lang w:eastAsia="en-US"/>
              </w:rPr>
              <w:t>IMPACT</w:t>
            </w:r>
          </w:p>
        </w:tc>
        <w:tc>
          <w:tcPr>
            <w:tcW w:w="1440" w:type="dxa"/>
          </w:tcPr>
          <w:p w14:paraId="20C11F72" w14:textId="77777777" w:rsidR="00DB42F1" w:rsidRPr="007C6DFB" w:rsidRDefault="00DB42F1" w:rsidP="00B81799">
            <w:pPr>
              <w:pStyle w:val="BodyText"/>
              <w:rPr>
                <w:rFonts w:cs="Arial"/>
                <w:sz w:val="18"/>
                <w:szCs w:val="18"/>
                <w:lang w:eastAsia="en-US"/>
              </w:rPr>
            </w:pPr>
            <w:r w:rsidRPr="007C6DFB">
              <w:rPr>
                <w:rFonts w:cs="Arial"/>
                <w:sz w:val="18"/>
                <w:szCs w:val="18"/>
                <w:lang w:eastAsia="en-US"/>
              </w:rPr>
              <w:t>ITEA3</w:t>
            </w:r>
          </w:p>
        </w:tc>
        <w:tc>
          <w:tcPr>
            <w:tcW w:w="1260" w:type="dxa"/>
          </w:tcPr>
          <w:p w14:paraId="2BE02119" w14:textId="77777777" w:rsidR="00DB42F1" w:rsidRPr="007C6DFB" w:rsidRDefault="00DB42F1" w:rsidP="00B81799">
            <w:pPr>
              <w:pStyle w:val="BodyText"/>
              <w:rPr>
                <w:rFonts w:cs="Arial"/>
                <w:sz w:val="18"/>
                <w:szCs w:val="18"/>
                <w:lang w:eastAsia="en-US"/>
              </w:rPr>
            </w:pPr>
            <w:r w:rsidRPr="007C6DFB">
              <w:rPr>
                <w:rFonts w:cs="Arial"/>
                <w:sz w:val="18"/>
                <w:szCs w:val="18"/>
                <w:lang w:eastAsia="en-US"/>
              </w:rPr>
              <w:t>2017-2020</w:t>
            </w:r>
          </w:p>
        </w:tc>
        <w:tc>
          <w:tcPr>
            <w:tcW w:w="2520" w:type="dxa"/>
          </w:tcPr>
          <w:p w14:paraId="506276E6" w14:textId="77777777" w:rsidR="00DB42F1" w:rsidRPr="007C6DFB" w:rsidRDefault="00DB42F1" w:rsidP="00B81799">
            <w:pPr>
              <w:pStyle w:val="BodyText"/>
              <w:spacing w:line="240" w:lineRule="auto"/>
              <w:rPr>
                <w:rFonts w:cs="Arial"/>
                <w:sz w:val="18"/>
                <w:szCs w:val="18"/>
                <w:lang w:eastAsia="en-US"/>
              </w:rPr>
            </w:pPr>
            <w:r>
              <w:rPr>
                <w:rFonts w:cs="Arial"/>
                <w:sz w:val="18"/>
                <w:szCs w:val="18"/>
                <w:lang w:eastAsia="en-US"/>
              </w:rPr>
              <w:t>D</w:t>
            </w:r>
            <w:r w:rsidRPr="007C6DFB">
              <w:rPr>
                <w:rFonts w:cs="Arial"/>
                <w:sz w:val="18"/>
                <w:szCs w:val="18"/>
                <w:lang w:eastAsia="en-US"/>
              </w:rPr>
              <w:t>ata analysis and AI supporting minimal invasive workflows</w:t>
            </w:r>
          </w:p>
        </w:tc>
        <w:tc>
          <w:tcPr>
            <w:tcW w:w="2495" w:type="dxa"/>
          </w:tcPr>
          <w:p w14:paraId="6C7845F2" w14:textId="77777777" w:rsidR="00DB42F1" w:rsidRPr="007C6DFB" w:rsidRDefault="00DB42F1" w:rsidP="00B81799">
            <w:pPr>
              <w:pStyle w:val="BodyText"/>
              <w:spacing w:line="240" w:lineRule="auto"/>
              <w:rPr>
                <w:rFonts w:cs="Arial"/>
                <w:sz w:val="18"/>
                <w:szCs w:val="18"/>
                <w:lang w:eastAsia="en-US"/>
              </w:rPr>
            </w:pPr>
            <w:r>
              <w:rPr>
                <w:rFonts w:cs="Arial"/>
                <w:sz w:val="18"/>
                <w:szCs w:val="18"/>
                <w:lang w:eastAsia="en-US"/>
              </w:rPr>
              <w:t>A</w:t>
            </w:r>
            <w:r w:rsidRPr="007C6DFB">
              <w:rPr>
                <w:rFonts w:cs="Arial"/>
                <w:sz w:val="18"/>
                <w:szCs w:val="18"/>
                <w:lang w:eastAsia="en-US"/>
              </w:rPr>
              <w:t>pply the workflow solutions also in MRI guided interventions</w:t>
            </w:r>
          </w:p>
        </w:tc>
      </w:tr>
      <w:tr w:rsidR="00DB42F1" w:rsidRPr="005D44FD" w14:paraId="3FC0D074" w14:textId="77777777" w:rsidTr="00B81799">
        <w:trPr>
          <w:cnfStyle w:val="000000010000" w:firstRow="0" w:lastRow="0" w:firstColumn="0" w:lastColumn="0" w:oddVBand="0" w:evenVBand="0" w:oddHBand="0" w:evenHBand="1" w:firstRowFirstColumn="0" w:firstRowLastColumn="0" w:lastRowFirstColumn="0" w:lastRowLastColumn="0"/>
        </w:trPr>
        <w:tc>
          <w:tcPr>
            <w:tcW w:w="1345" w:type="dxa"/>
          </w:tcPr>
          <w:p w14:paraId="3954D557" w14:textId="77777777" w:rsidR="00DB42F1" w:rsidRPr="007C6DFB" w:rsidRDefault="00DB42F1" w:rsidP="00B81799">
            <w:pPr>
              <w:pStyle w:val="BodyText"/>
              <w:rPr>
                <w:rFonts w:cs="Arial"/>
                <w:sz w:val="18"/>
                <w:szCs w:val="18"/>
                <w:lang w:eastAsia="en-US"/>
              </w:rPr>
            </w:pPr>
            <w:r>
              <w:rPr>
                <w:rFonts w:cs="Arial"/>
                <w:sz w:val="18"/>
                <w:szCs w:val="18"/>
                <w:lang w:eastAsia="en-US"/>
              </w:rPr>
              <w:t>COSMO@HOME</w:t>
            </w:r>
          </w:p>
        </w:tc>
        <w:tc>
          <w:tcPr>
            <w:tcW w:w="1440" w:type="dxa"/>
          </w:tcPr>
          <w:p w14:paraId="06893D7B" w14:textId="77777777" w:rsidR="00DB42F1" w:rsidRPr="007C6DFB" w:rsidRDefault="00DB42F1" w:rsidP="00B81799">
            <w:pPr>
              <w:pStyle w:val="BodyText"/>
              <w:rPr>
                <w:rFonts w:cs="Arial"/>
                <w:sz w:val="18"/>
                <w:szCs w:val="18"/>
                <w:lang w:eastAsia="en-US"/>
              </w:rPr>
            </w:pPr>
            <w:r>
              <w:rPr>
                <w:rFonts w:cs="Arial"/>
                <w:sz w:val="18"/>
                <w:szCs w:val="18"/>
                <w:lang w:eastAsia="en-US"/>
              </w:rPr>
              <w:t>EIT Health</w:t>
            </w:r>
          </w:p>
        </w:tc>
        <w:tc>
          <w:tcPr>
            <w:tcW w:w="1260" w:type="dxa"/>
          </w:tcPr>
          <w:p w14:paraId="5A08471D" w14:textId="77777777" w:rsidR="00DB42F1" w:rsidRPr="007C6DFB" w:rsidRDefault="00DB42F1" w:rsidP="00B81799">
            <w:pPr>
              <w:pStyle w:val="BodyText"/>
              <w:rPr>
                <w:rFonts w:cs="Arial"/>
                <w:sz w:val="18"/>
                <w:szCs w:val="18"/>
                <w:lang w:eastAsia="en-US"/>
              </w:rPr>
            </w:pPr>
            <w:r>
              <w:rPr>
                <w:rFonts w:cs="Arial"/>
                <w:sz w:val="18"/>
                <w:szCs w:val="18"/>
                <w:lang w:eastAsia="en-US"/>
              </w:rPr>
              <w:t>2019-2021</w:t>
            </w:r>
          </w:p>
        </w:tc>
        <w:tc>
          <w:tcPr>
            <w:tcW w:w="2520" w:type="dxa"/>
          </w:tcPr>
          <w:p w14:paraId="0A9CFC8E" w14:textId="77777777" w:rsidR="00DB42F1" w:rsidRDefault="00DB42F1" w:rsidP="00B81799">
            <w:pPr>
              <w:pStyle w:val="BodyText"/>
              <w:spacing w:line="240" w:lineRule="auto"/>
              <w:rPr>
                <w:rFonts w:cs="Arial"/>
                <w:sz w:val="18"/>
                <w:szCs w:val="18"/>
                <w:lang w:eastAsia="en-US"/>
              </w:rPr>
            </w:pPr>
            <w:r>
              <w:rPr>
                <w:rFonts w:cs="Arial"/>
                <w:sz w:val="18"/>
                <w:szCs w:val="18"/>
                <w:lang w:eastAsia="en-US"/>
              </w:rPr>
              <w:t>Digital solution to prepare paediatric patients at home for their upcoming MRI examination</w:t>
            </w:r>
          </w:p>
        </w:tc>
        <w:tc>
          <w:tcPr>
            <w:tcW w:w="2495" w:type="dxa"/>
          </w:tcPr>
          <w:p w14:paraId="43917EF8" w14:textId="77777777" w:rsidR="00DB42F1" w:rsidRDefault="00DB42F1" w:rsidP="00B81799">
            <w:pPr>
              <w:pStyle w:val="BodyText"/>
              <w:spacing w:line="240" w:lineRule="auto"/>
              <w:rPr>
                <w:rFonts w:cs="Arial"/>
                <w:sz w:val="18"/>
                <w:szCs w:val="18"/>
                <w:lang w:eastAsia="en-US"/>
              </w:rPr>
            </w:pPr>
            <w:r>
              <w:rPr>
                <w:rFonts w:cs="Arial"/>
                <w:sz w:val="18"/>
                <w:szCs w:val="18"/>
                <w:lang w:eastAsia="en-US"/>
              </w:rPr>
              <w:t>Insight in factors influencing patient experience and compliance during MRI</w:t>
            </w:r>
          </w:p>
        </w:tc>
      </w:tr>
    </w:tbl>
    <w:p w14:paraId="145A9520" w14:textId="77777777" w:rsidR="00EF3B42" w:rsidRDefault="00EF3B42"/>
    <w:sectPr w:rsidR="00EF3B4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FC8E" w14:textId="77777777" w:rsidR="00C70F38" w:rsidRDefault="00C70F38" w:rsidP="00DB42F1">
      <w:pPr>
        <w:spacing w:before="0" w:after="0" w:line="240" w:lineRule="auto"/>
      </w:pPr>
      <w:r>
        <w:separator/>
      </w:r>
    </w:p>
  </w:endnote>
  <w:endnote w:type="continuationSeparator" w:id="0">
    <w:p w14:paraId="14A1394A" w14:textId="77777777" w:rsidR="00C70F38" w:rsidRDefault="00C70F38" w:rsidP="00DB42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C9E52" w14:textId="77777777" w:rsidR="00C70F38" w:rsidRDefault="00C70F38" w:rsidP="00DB42F1">
      <w:pPr>
        <w:spacing w:before="0" w:after="0" w:line="240" w:lineRule="auto"/>
      </w:pPr>
      <w:r>
        <w:separator/>
      </w:r>
    </w:p>
  </w:footnote>
  <w:footnote w:type="continuationSeparator" w:id="0">
    <w:p w14:paraId="07C2AEC6" w14:textId="77777777" w:rsidR="00C70F38" w:rsidRDefault="00C70F38" w:rsidP="00DB42F1">
      <w:pPr>
        <w:spacing w:before="0" w:after="0" w:line="240" w:lineRule="auto"/>
      </w:pPr>
      <w:r>
        <w:continuationSeparator/>
      </w:r>
    </w:p>
  </w:footnote>
  <w:footnote w:id="1">
    <w:p w14:paraId="75A026E8" w14:textId="77777777" w:rsidR="00DB42F1" w:rsidRPr="009578E3" w:rsidRDefault="00DB42F1" w:rsidP="00DB42F1">
      <w:pPr>
        <w:pStyle w:val="FootnoteText"/>
        <w:rPr>
          <w:sz w:val="16"/>
          <w:szCs w:val="16"/>
          <w:lang w:val="en-US"/>
        </w:rPr>
      </w:pPr>
      <w:r w:rsidRPr="009578E3">
        <w:rPr>
          <w:rStyle w:val="FootnoteReference"/>
          <w:sz w:val="16"/>
          <w:szCs w:val="16"/>
        </w:rPr>
        <w:footnoteRef/>
      </w:r>
      <w:r w:rsidRPr="009578E3">
        <w:rPr>
          <w:sz w:val="16"/>
          <w:szCs w:val="16"/>
          <w:lang w:val="en-US"/>
        </w:rPr>
        <w:t xml:space="preserve"> R. Hajhosseiny et al. (2020) Coronary Magnetic Resonance Angiography: Technical Innovations Leading Us to the Promised Land? State-of-the-Art Review, J Am Coll Cardiol Cardiovasc Imaging. 2020 13:2653</w:t>
      </w:r>
    </w:p>
    <w:p w14:paraId="1C0184ED" w14:textId="77777777" w:rsidR="00DB42F1" w:rsidRDefault="00DB42F1" w:rsidP="00DB42F1">
      <w:pPr>
        <w:pStyle w:val="FootnoteText"/>
        <w:rPr>
          <w:sz w:val="16"/>
          <w:szCs w:val="16"/>
          <w:lang w:val="en-US"/>
        </w:rPr>
      </w:pPr>
      <w:r w:rsidRPr="009578E3">
        <w:rPr>
          <w:sz w:val="16"/>
          <w:szCs w:val="16"/>
          <w:lang w:val="en-US"/>
        </w:rPr>
        <w:t>C.Prieto et al. (2015) Highly efficient respiratory motion compensated free</w:t>
      </w:r>
      <w:r w:rsidRPr="009578E3">
        <w:rPr>
          <w:rFonts w:ascii="Cambria Math" w:hAnsi="Cambria Math" w:cs="Cambria Math"/>
          <w:sz w:val="16"/>
          <w:szCs w:val="16"/>
          <w:lang w:val="en-US"/>
        </w:rPr>
        <w:t>‐</w:t>
      </w:r>
      <w:r w:rsidRPr="009578E3">
        <w:rPr>
          <w:sz w:val="16"/>
          <w:szCs w:val="16"/>
          <w:lang w:val="en-US"/>
        </w:rPr>
        <w:t>breathing coronary MRA using golden</w:t>
      </w:r>
      <w:r w:rsidRPr="009578E3">
        <w:rPr>
          <w:rFonts w:ascii="Cambria Math" w:hAnsi="Cambria Math" w:cs="Cambria Math"/>
          <w:sz w:val="16"/>
          <w:szCs w:val="16"/>
          <w:lang w:val="en-US"/>
        </w:rPr>
        <w:t>‐</w:t>
      </w:r>
      <w:r w:rsidRPr="009578E3">
        <w:rPr>
          <w:sz w:val="16"/>
          <w:szCs w:val="16"/>
          <w:lang w:val="en-US"/>
        </w:rPr>
        <w:t>step Cartesian acquisition, J Magn. Res. Imaging 41:738</w:t>
      </w:r>
    </w:p>
    <w:p w14:paraId="01552848" w14:textId="77777777" w:rsidR="00DB42F1" w:rsidRPr="009578E3" w:rsidRDefault="00DB42F1" w:rsidP="00DB42F1">
      <w:pPr>
        <w:pStyle w:val="FootnoteText"/>
        <w:rPr>
          <w:sz w:val="16"/>
          <w:szCs w:val="16"/>
          <w:lang w:val="en-US"/>
        </w:rPr>
      </w:pPr>
      <w:r>
        <w:rPr>
          <w:sz w:val="16"/>
          <w:szCs w:val="16"/>
          <w:lang w:val="en-US"/>
        </w:rPr>
        <w:t xml:space="preserve">L. Feng et al. (2016) </w:t>
      </w:r>
      <w:r w:rsidRPr="009578E3">
        <w:rPr>
          <w:sz w:val="16"/>
          <w:szCs w:val="16"/>
          <w:lang w:val="en-US"/>
        </w:rPr>
        <w:t>XD-GRASP: Golden-Angle Radial MRI with</w:t>
      </w:r>
      <w:r>
        <w:rPr>
          <w:sz w:val="16"/>
          <w:szCs w:val="16"/>
          <w:lang w:val="en-US"/>
        </w:rPr>
        <w:t xml:space="preserve"> </w:t>
      </w:r>
      <w:r w:rsidRPr="009578E3">
        <w:rPr>
          <w:sz w:val="16"/>
          <w:szCs w:val="16"/>
          <w:lang w:val="en-US"/>
        </w:rPr>
        <w:t>Reconstruction of Extra Motion-State</w:t>
      </w:r>
      <w:r>
        <w:rPr>
          <w:sz w:val="16"/>
          <w:szCs w:val="16"/>
          <w:lang w:val="en-US"/>
        </w:rPr>
        <w:t xml:space="preserve"> </w:t>
      </w:r>
      <w:r w:rsidRPr="009578E3">
        <w:rPr>
          <w:sz w:val="16"/>
          <w:szCs w:val="16"/>
          <w:lang w:val="en-US"/>
        </w:rPr>
        <w:t>Dimensions Using Compressed Sensing</w:t>
      </w:r>
      <w:r>
        <w:rPr>
          <w:sz w:val="16"/>
          <w:szCs w:val="16"/>
          <w:lang w:val="en-US"/>
        </w:rPr>
        <w:t xml:space="preserve">, </w:t>
      </w:r>
      <w:r w:rsidRPr="009578E3">
        <w:rPr>
          <w:sz w:val="16"/>
          <w:szCs w:val="16"/>
          <w:lang w:val="en-US"/>
        </w:rPr>
        <w:t>Magn. Res. Med</w:t>
      </w:r>
      <w:r>
        <w:rPr>
          <w:sz w:val="16"/>
          <w:szCs w:val="16"/>
          <w:lang w:val="en-US"/>
        </w:rPr>
        <w:t>. 75:775</w:t>
      </w:r>
    </w:p>
    <w:p w14:paraId="3AF6FDC4" w14:textId="77777777" w:rsidR="00DB42F1" w:rsidRPr="009578E3" w:rsidRDefault="00DB42F1" w:rsidP="00DB42F1">
      <w:pPr>
        <w:pStyle w:val="FootnoteText"/>
        <w:rPr>
          <w:sz w:val="16"/>
          <w:szCs w:val="16"/>
          <w:lang w:val="en-US"/>
        </w:rPr>
      </w:pPr>
      <w:r w:rsidRPr="00DF00FA">
        <w:rPr>
          <w:sz w:val="16"/>
          <w:szCs w:val="16"/>
          <w:lang w:val="nl-NL"/>
        </w:rPr>
        <w:t xml:space="preserve">J.A.M. Bastiaansen et al. </w:t>
      </w:r>
      <w:r w:rsidRPr="009578E3">
        <w:rPr>
          <w:sz w:val="16"/>
          <w:szCs w:val="16"/>
          <w:lang w:val="en-US"/>
        </w:rPr>
        <w:t>(2020) Natively fat</w:t>
      </w:r>
      <w:r w:rsidRPr="009578E3">
        <w:rPr>
          <w:rFonts w:ascii="Cambria Math" w:hAnsi="Cambria Math" w:cs="Cambria Math"/>
          <w:sz w:val="16"/>
          <w:szCs w:val="16"/>
          <w:lang w:val="en-US"/>
        </w:rPr>
        <w:t>‐</w:t>
      </w:r>
      <w:r w:rsidRPr="009578E3">
        <w:rPr>
          <w:sz w:val="16"/>
          <w:szCs w:val="16"/>
          <w:lang w:val="en-US"/>
        </w:rPr>
        <w:t>suppressed 5D whole</w:t>
      </w:r>
      <w:r w:rsidRPr="009578E3">
        <w:rPr>
          <w:rFonts w:ascii="Cambria Math" w:hAnsi="Cambria Math" w:cs="Cambria Math"/>
          <w:sz w:val="16"/>
          <w:szCs w:val="16"/>
          <w:lang w:val="en-US"/>
        </w:rPr>
        <w:t>‐</w:t>
      </w:r>
      <w:r w:rsidRPr="009578E3">
        <w:rPr>
          <w:sz w:val="16"/>
          <w:szCs w:val="16"/>
          <w:lang w:val="en-US"/>
        </w:rPr>
        <w:t>heart MRI with a radial free</w:t>
      </w:r>
      <w:r w:rsidRPr="009578E3">
        <w:rPr>
          <w:rFonts w:ascii="Cambria Math" w:hAnsi="Cambria Math" w:cs="Cambria Math"/>
          <w:sz w:val="16"/>
          <w:szCs w:val="16"/>
          <w:lang w:val="en-US"/>
        </w:rPr>
        <w:t>‐</w:t>
      </w:r>
      <w:r w:rsidRPr="009578E3">
        <w:rPr>
          <w:sz w:val="16"/>
          <w:szCs w:val="16"/>
          <w:lang w:val="en-US"/>
        </w:rPr>
        <w:t>running fast</w:t>
      </w:r>
      <w:r w:rsidRPr="009578E3">
        <w:rPr>
          <w:rFonts w:ascii="Cambria Math" w:hAnsi="Cambria Math" w:cs="Cambria Math"/>
          <w:sz w:val="16"/>
          <w:szCs w:val="16"/>
          <w:lang w:val="en-US"/>
        </w:rPr>
        <w:t>‐</w:t>
      </w:r>
      <w:r w:rsidRPr="009578E3">
        <w:rPr>
          <w:sz w:val="16"/>
          <w:szCs w:val="16"/>
          <w:lang w:val="en-US"/>
        </w:rPr>
        <w:t>interrupted steady</w:t>
      </w:r>
      <w:r w:rsidRPr="009578E3">
        <w:rPr>
          <w:rFonts w:ascii="Cambria Math" w:hAnsi="Cambria Math" w:cs="Cambria Math"/>
          <w:sz w:val="16"/>
          <w:szCs w:val="16"/>
          <w:lang w:val="en-US"/>
        </w:rPr>
        <w:t>‐</w:t>
      </w:r>
      <w:r w:rsidRPr="009578E3">
        <w:rPr>
          <w:sz w:val="16"/>
          <w:szCs w:val="16"/>
          <w:lang w:val="en-US"/>
        </w:rPr>
        <w:t>state (FISS) sequence at 1.5T and 3T, Magn. Res. Med. 83:45</w:t>
      </w:r>
    </w:p>
    <w:p w14:paraId="3072171B" w14:textId="77777777" w:rsidR="00DB42F1" w:rsidRPr="00B115A3" w:rsidRDefault="00DB42F1" w:rsidP="00DB42F1">
      <w:pPr>
        <w:pStyle w:val="FootnoteText"/>
        <w:rPr>
          <w:sz w:val="16"/>
          <w:szCs w:val="16"/>
          <w:lang w:val="en-US"/>
        </w:rPr>
      </w:pPr>
      <w:r>
        <w:rPr>
          <w:sz w:val="16"/>
          <w:szCs w:val="16"/>
          <w:lang w:val="en-US"/>
        </w:rPr>
        <w:t xml:space="preserve">M. Kocaoglu et al. </w:t>
      </w:r>
      <w:r w:rsidRPr="009578E3">
        <w:rPr>
          <w:sz w:val="16"/>
          <w:szCs w:val="16"/>
          <w:lang w:val="en-US"/>
        </w:rPr>
        <w:t xml:space="preserve">Breath-hold and free-breathing quantitative assessment of biventricular volume and function using compressed </w:t>
      </w:r>
      <w:r w:rsidRPr="00B115A3">
        <w:rPr>
          <w:sz w:val="16"/>
          <w:szCs w:val="16"/>
          <w:lang w:val="en-US"/>
        </w:rPr>
        <w:t>SENSE: a clinical validation in children and young adults, J Cardiovasc Magn Reson 22, 54</w:t>
      </w:r>
    </w:p>
  </w:footnote>
  <w:footnote w:id="2">
    <w:p w14:paraId="23ED3004" w14:textId="77777777" w:rsidR="00DB42F1" w:rsidRPr="00B115A3" w:rsidRDefault="00DB42F1" w:rsidP="00DB42F1">
      <w:pPr>
        <w:pStyle w:val="FootnoteText"/>
        <w:rPr>
          <w:sz w:val="16"/>
          <w:szCs w:val="16"/>
          <w:lang w:val="en-US"/>
        </w:rPr>
      </w:pPr>
      <w:r w:rsidRPr="00B115A3">
        <w:rPr>
          <w:rStyle w:val="FootnoteReference"/>
          <w:sz w:val="16"/>
          <w:szCs w:val="16"/>
        </w:rPr>
        <w:footnoteRef/>
      </w:r>
      <w:r w:rsidRPr="00B115A3">
        <w:rPr>
          <w:sz w:val="16"/>
          <w:szCs w:val="16"/>
        </w:rPr>
        <w:t xml:space="preserve"> NRF Huttinga et al. </w:t>
      </w:r>
      <w:r>
        <w:rPr>
          <w:sz w:val="16"/>
          <w:szCs w:val="16"/>
        </w:rPr>
        <w:t>(</w:t>
      </w:r>
      <w:r w:rsidRPr="00B115A3">
        <w:rPr>
          <w:sz w:val="16"/>
          <w:szCs w:val="16"/>
        </w:rPr>
        <w:t>2020</w:t>
      </w:r>
      <w:r>
        <w:rPr>
          <w:sz w:val="16"/>
          <w:szCs w:val="16"/>
        </w:rPr>
        <w:t xml:space="preserve">) </w:t>
      </w:r>
      <w:r w:rsidRPr="00B115A3">
        <w:rPr>
          <w:sz w:val="16"/>
          <w:szCs w:val="16"/>
        </w:rPr>
        <w:t>MR-MOTUS: model-based non-rigid motion estimation for MR-guided radiotherapy using a reference image and minimal k-space data, Phys Med Biol</w:t>
      </w:r>
      <w:r>
        <w:rPr>
          <w:sz w:val="16"/>
          <w:szCs w:val="16"/>
        </w:rPr>
        <w:t>.</w:t>
      </w:r>
      <w:r w:rsidRPr="00B115A3">
        <w:rPr>
          <w:sz w:val="16"/>
          <w:szCs w:val="16"/>
        </w:rPr>
        <w:t>65:015004</w:t>
      </w:r>
    </w:p>
  </w:footnote>
  <w:footnote w:id="3">
    <w:p w14:paraId="5D57CEAF" w14:textId="77777777" w:rsidR="00DB42F1" w:rsidRPr="00673134" w:rsidRDefault="00DB42F1" w:rsidP="00DB42F1">
      <w:pPr>
        <w:pStyle w:val="FootnoteText"/>
        <w:rPr>
          <w:sz w:val="16"/>
          <w:szCs w:val="16"/>
          <w:lang w:val="en-US"/>
        </w:rPr>
      </w:pPr>
      <w:r>
        <w:rPr>
          <w:rStyle w:val="FootnoteReference"/>
        </w:rPr>
        <w:footnoteRef/>
      </w:r>
      <w:r w:rsidRPr="00673134">
        <w:rPr>
          <w:lang w:val="en-US"/>
        </w:rPr>
        <w:t xml:space="preserve"> </w:t>
      </w:r>
      <w:hyperlink r:id="rId1" w:history="1">
        <w:r w:rsidRPr="00673134">
          <w:rPr>
            <w:rStyle w:val="Hyperlink"/>
            <w:sz w:val="16"/>
            <w:szCs w:val="16"/>
            <w:lang w:val="en-US"/>
          </w:rPr>
          <w:t>https://philipsproductcontent.blob.core.windows.net/assets/20180528/8426153593cd4a9aa1dda8ee00bc1aa6.pdf</w:t>
        </w:r>
      </w:hyperlink>
      <w:r w:rsidRPr="00673134">
        <w:rPr>
          <w:sz w:val="16"/>
          <w:szCs w:val="16"/>
          <w:lang w:val="en-US"/>
        </w:rPr>
        <w:t xml:space="preserve"> </w:t>
      </w:r>
    </w:p>
  </w:footnote>
  <w:footnote w:id="4">
    <w:p w14:paraId="0CA1097C" w14:textId="77777777" w:rsidR="00DB42F1" w:rsidRDefault="00DB42F1" w:rsidP="00DB42F1">
      <w:pPr>
        <w:pStyle w:val="FootnoteText"/>
        <w:rPr>
          <w:sz w:val="16"/>
          <w:szCs w:val="16"/>
        </w:rPr>
      </w:pPr>
      <w:r w:rsidRPr="00B115A3">
        <w:rPr>
          <w:rStyle w:val="FootnoteReference"/>
          <w:sz w:val="16"/>
          <w:szCs w:val="16"/>
        </w:rPr>
        <w:footnoteRef/>
      </w:r>
      <w:r w:rsidRPr="00DF00FA">
        <w:rPr>
          <w:sz w:val="16"/>
          <w:szCs w:val="16"/>
          <w:lang w:val="en-US"/>
        </w:rPr>
        <w:t xml:space="preserve"> J. Liu et al. </w:t>
      </w:r>
      <w:r w:rsidRPr="00B115A3">
        <w:rPr>
          <w:sz w:val="16"/>
          <w:szCs w:val="16"/>
        </w:rPr>
        <w:t>(2019) Extending Cardiac</w:t>
      </w:r>
      <w:r w:rsidRPr="009578E3">
        <w:rPr>
          <w:sz w:val="16"/>
          <w:szCs w:val="16"/>
        </w:rPr>
        <w:t xml:space="preserve"> Functi</w:t>
      </w:r>
      <w:r>
        <w:rPr>
          <w:sz w:val="16"/>
          <w:szCs w:val="16"/>
        </w:rPr>
        <w:t>onal Assessment with Resp.</w:t>
      </w:r>
      <w:r w:rsidRPr="009578E3">
        <w:rPr>
          <w:sz w:val="16"/>
          <w:szCs w:val="16"/>
        </w:rPr>
        <w:t>-Resolved 3D Cine MRI. Sci Rep 9, 11563</w:t>
      </w:r>
    </w:p>
    <w:p w14:paraId="18F5A1D5" w14:textId="77777777" w:rsidR="00DB42F1" w:rsidRDefault="00DB42F1" w:rsidP="00DB42F1">
      <w:pPr>
        <w:pStyle w:val="FootnoteText"/>
        <w:rPr>
          <w:sz w:val="16"/>
          <w:szCs w:val="16"/>
          <w:lang w:val="en-US"/>
        </w:rPr>
      </w:pPr>
      <w:r w:rsidRPr="009578E3">
        <w:rPr>
          <w:sz w:val="16"/>
          <w:szCs w:val="16"/>
          <w:lang w:val="en-US"/>
        </w:rPr>
        <w:t>T. Küstner et al. (2020) CINENet: deep learning-based 3D cardiac CINE MRI reconstruction with multi-coil complex-valued 4D spatio-temporal convolutions</w:t>
      </w:r>
      <w:r>
        <w:rPr>
          <w:sz w:val="16"/>
          <w:szCs w:val="16"/>
          <w:lang w:val="en-US"/>
        </w:rPr>
        <w:t xml:space="preserve">, </w:t>
      </w:r>
      <w:r w:rsidRPr="009578E3">
        <w:rPr>
          <w:sz w:val="16"/>
          <w:szCs w:val="16"/>
          <w:lang w:val="en-US"/>
        </w:rPr>
        <w:t>Sci Rep 10, 13710</w:t>
      </w:r>
    </w:p>
    <w:p w14:paraId="224E1C4E" w14:textId="77777777" w:rsidR="00DB42F1" w:rsidRPr="00711D16" w:rsidRDefault="00DB42F1" w:rsidP="00DB42F1">
      <w:pPr>
        <w:pStyle w:val="FootnoteText"/>
        <w:rPr>
          <w:sz w:val="16"/>
          <w:szCs w:val="16"/>
          <w:lang w:val="en-US"/>
        </w:rPr>
      </w:pPr>
      <w:r w:rsidRPr="00711D16">
        <w:rPr>
          <w:sz w:val="16"/>
          <w:szCs w:val="16"/>
          <w:lang w:val="en-US"/>
        </w:rPr>
        <w:t xml:space="preserve">T. Küstner et al. (2020) </w:t>
      </w:r>
      <w:proofErr w:type="gramStart"/>
      <w:r w:rsidRPr="00711D16">
        <w:rPr>
          <w:sz w:val="16"/>
          <w:szCs w:val="16"/>
          <w:lang w:val="en-US"/>
        </w:rPr>
        <w:t>Non-rigid</w:t>
      </w:r>
      <w:proofErr w:type="gramEnd"/>
      <w:r w:rsidRPr="00711D16">
        <w:rPr>
          <w:sz w:val="16"/>
          <w:szCs w:val="16"/>
          <w:lang w:val="en-US"/>
        </w:rPr>
        <w:t xml:space="preserve"> registration in k-space, </w:t>
      </w:r>
      <w:hyperlink r:id="rId2" w:history="1">
        <w:r w:rsidRPr="00711D16">
          <w:rPr>
            <w:rStyle w:val="Hyperlink"/>
            <w:sz w:val="16"/>
            <w:szCs w:val="16"/>
            <w:lang w:val="en-US"/>
          </w:rPr>
          <w:t>https://index.mirasmart.com/ISMRM2020/PDFfiles/3340.html</w:t>
        </w:r>
      </w:hyperlink>
      <w:r w:rsidRPr="00711D16">
        <w:rPr>
          <w:sz w:val="16"/>
          <w:szCs w:val="16"/>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FE"/>
    <w:rsid w:val="000238D8"/>
    <w:rsid w:val="000A703E"/>
    <w:rsid w:val="00122CEE"/>
    <w:rsid w:val="00136A72"/>
    <w:rsid w:val="00160FFE"/>
    <w:rsid w:val="002270AF"/>
    <w:rsid w:val="002A2F71"/>
    <w:rsid w:val="002D0B4C"/>
    <w:rsid w:val="002D3B9C"/>
    <w:rsid w:val="0033700D"/>
    <w:rsid w:val="003B798E"/>
    <w:rsid w:val="004544A7"/>
    <w:rsid w:val="004D691C"/>
    <w:rsid w:val="004F6280"/>
    <w:rsid w:val="00501319"/>
    <w:rsid w:val="005311CE"/>
    <w:rsid w:val="00537399"/>
    <w:rsid w:val="00555863"/>
    <w:rsid w:val="005B1B8A"/>
    <w:rsid w:val="007A5521"/>
    <w:rsid w:val="007E582B"/>
    <w:rsid w:val="008A593D"/>
    <w:rsid w:val="00902C9B"/>
    <w:rsid w:val="00A3428A"/>
    <w:rsid w:val="00A77AB2"/>
    <w:rsid w:val="00B37092"/>
    <w:rsid w:val="00BF442F"/>
    <w:rsid w:val="00C70F38"/>
    <w:rsid w:val="00D033E3"/>
    <w:rsid w:val="00D213D2"/>
    <w:rsid w:val="00D26610"/>
    <w:rsid w:val="00DB42F1"/>
    <w:rsid w:val="00E107F9"/>
    <w:rsid w:val="00E12F77"/>
    <w:rsid w:val="00EC01F5"/>
    <w:rsid w:val="00EF3B42"/>
    <w:rsid w:val="00F4092A"/>
    <w:rsid w:val="00F4447B"/>
    <w:rsid w:val="00F4663D"/>
    <w:rsid w:val="00F64AC5"/>
    <w:rsid w:val="00F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6A56"/>
  <w15:chartTrackingRefBased/>
  <w15:docId w15:val="{33EE0549-EAC6-45D3-A5AB-4E74E5D4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42F1"/>
    <w:pPr>
      <w:spacing w:before="120" w:after="120" w:line="288" w:lineRule="auto"/>
    </w:pPr>
    <w:rPr>
      <w:rFonts w:ascii="Arial" w:eastAsia="Times New Roman" w:hAnsi="Arial" w:cs="Times New Roman"/>
      <w:spacing w:val="4"/>
      <w:kern w:val="0"/>
      <w:sz w:val="20"/>
      <w:szCs w:val="24"/>
      <w:lang w:val="en-GB" w:eastAsia="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DB42F1"/>
    <w:pPr>
      <w:spacing w:after="0" w:line="288" w:lineRule="auto"/>
    </w:pPr>
    <w:rPr>
      <w:rFonts w:ascii="Arial" w:eastAsia="Times New Roman" w:hAnsi="Arial" w:cs="Times New Roman"/>
      <w:color w:val="000000" w:themeColor="text1"/>
      <w:spacing w:val="4"/>
      <w:kern w:val="0"/>
      <w:sz w:val="20"/>
      <w:szCs w:val="24"/>
      <w:lang w:val="en-GB" w:eastAsia="nl-NL"/>
      <w14:ligatures w14:val="none"/>
    </w:rPr>
  </w:style>
  <w:style w:type="character" w:customStyle="1" w:styleId="BodyTextChar">
    <w:name w:val="Body Text Char"/>
    <w:basedOn w:val="DefaultParagraphFont"/>
    <w:link w:val="BodyText"/>
    <w:rsid w:val="00DB42F1"/>
    <w:rPr>
      <w:rFonts w:ascii="Arial" w:eastAsia="Times New Roman" w:hAnsi="Arial" w:cs="Times New Roman"/>
      <w:color w:val="000000" w:themeColor="text1"/>
      <w:spacing w:val="4"/>
      <w:kern w:val="0"/>
      <w:sz w:val="20"/>
      <w:szCs w:val="24"/>
      <w:lang w:val="en-GB" w:eastAsia="nl-NL"/>
      <w14:ligatures w14:val="none"/>
    </w:rPr>
  </w:style>
  <w:style w:type="table" w:styleId="TableGrid">
    <w:name w:val="Table Grid"/>
    <w:basedOn w:val="TableNormal"/>
    <w:rsid w:val="00DB42F1"/>
    <w:pPr>
      <w:spacing w:after="0" w:line="240" w:lineRule="auto"/>
    </w:pPr>
    <w:rPr>
      <w:rFonts w:ascii="Arial" w:eastAsia="Times New Roman" w:hAnsi="Arial" w:cs="Times New Roman"/>
      <w:kern w:val="0"/>
      <w:sz w:val="20"/>
      <w:szCs w:val="20"/>
      <w14:ligatures w14:val="none"/>
    </w:r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72" w:type="dxa"/>
        <w:left w:w="72" w:type="dxa"/>
        <w:bottom w:w="72" w:type="dxa"/>
        <w:right w:w="72" w:type="dxa"/>
      </w:tblCellMar>
    </w:tblPr>
    <w:tcPr>
      <w:shd w:val="clear" w:color="auto" w:fill="auto"/>
    </w:tcPr>
    <w:tblStylePr w:type="firstRow">
      <w:rPr>
        <w:rFonts w:ascii="Arial" w:hAnsi="Arial"/>
        <w:b/>
        <w:sz w:val="20"/>
      </w:rPr>
      <w:tblPr/>
      <w:trPr>
        <w:cantSplit/>
        <w:tblHeader/>
      </w:trPr>
      <w:tcPr>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l2br w:val="nil"/>
          <w:tr2bl w:val="nil"/>
        </w:tcBorders>
        <w:shd w:val="clear" w:color="auto" w:fill="A7D8B8"/>
      </w:tcPr>
    </w:tblStylePr>
    <w:tblStylePr w:type="lastRow">
      <w:rPr>
        <w:rFonts w:ascii="Arial" w:hAnsi="Arial"/>
        <w:b/>
        <w:sz w:val="20"/>
      </w:rPr>
      <w:tblPr/>
      <w:tcPr>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single" w:sz="4" w:space="0" w:color="808080" w:themeColor="background1" w:themeShade="80"/>
          <w:tl2br w:val="nil"/>
          <w:tr2bl w:val="nil"/>
        </w:tcBorders>
        <w:shd w:val="clear" w:color="auto" w:fill="auto"/>
      </w:tcPr>
    </w:tblStylePr>
    <w:tblStylePr w:type="firstCol">
      <w:pPr>
        <w:wordWrap/>
        <w:spacing w:beforeLines="0" w:before="0" w:beforeAutospacing="0" w:afterLines="0" w:after="0" w:afterAutospacing="0" w:line="240" w:lineRule="auto"/>
      </w:pPr>
      <w:rPr>
        <w:rFonts w:ascii="Arial" w:hAnsi="Arial"/>
        <w:b w:val="0"/>
        <w:i w:val="0"/>
        <w:sz w:val="20"/>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insideH w:val="nil"/>
          <w:insideV w:val="nil"/>
          <w:tl2br w:val="nil"/>
          <w:tr2bl w:val="nil"/>
        </w:tcBorders>
      </w:tcPr>
    </w:tblStylePr>
    <w:tblStylePr w:type="lastCol">
      <w:pPr>
        <w:wordWrap/>
        <w:spacing w:beforeLines="0" w:before="0" w:beforeAutospacing="0" w:afterLines="0" w:after="0" w:afterAutospacing="0" w:line="240" w:lineRule="auto"/>
      </w:pPr>
      <w:rPr>
        <w:rFonts w:ascii="Arial" w:hAnsi="Arial"/>
        <w:b w:val="0"/>
        <w:i w:val="0"/>
        <w:sz w:val="20"/>
      </w:rPr>
      <w:tblPr/>
      <w:tcPr>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insideH w:val="nil"/>
          <w:insideV w:val="nil"/>
          <w:tl2br w:val="nil"/>
          <w:tr2bl w:val="nil"/>
        </w:tcBorders>
      </w:tc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l2br w:val="nil"/>
          <w:tr2bl w:val="nil"/>
        </w:tcBorders>
        <w:shd w:val="clear" w:color="auto" w:fill="F9F9F9"/>
      </w:tc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character" w:styleId="Hyperlink">
    <w:name w:val="Hyperlink"/>
    <w:basedOn w:val="DefaultParagraphFont"/>
    <w:uiPriority w:val="99"/>
    <w:unhideWhenUsed/>
    <w:rsid w:val="00DB42F1"/>
    <w:rPr>
      <w:color w:val="0563C1" w:themeColor="hyperlink"/>
      <w:u w:val="single"/>
    </w:rPr>
  </w:style>
  <w:style w:type="paragraph" w:customStyle="1" w:styleId="ITEABodyText">
    <w:name w:val="ITEA_BodyText"/>
    <w:basedOn w:val="BodyText"/>
    <w:link w:val="ITEABodyTextCar"/>
    <w:qFormat/>
    <w:rsid w:val="00DB42F1"/>
  </w:style>
  <w:style w:type="character" w:customStyle="1" w:styleId="ITEABodyTextCar">
    <w:name w:val="ITEA_BodyText Car"/>
    <w:basedOn w:val="BodyTextChar"/>
    <w:link w:val="ITEABodyText"/>
    <w:rsid w:val="00DB42F1"/>
    <w:rPr>
      <w:rFonts w:ascii="Arial" w:eastAsia="Times New Roman" w:hAnsi="Arial" w:cs="Times New Roman"/>
      <w:color w:val="000000" w:themeColor="text1"/>
      <w:spacing w:val="4"/>
      <w:kern w:val="0"/>
      <w:sz w:val="20"/>
      <w:szCs w:val="24"/>
      <w:lang w:val="en-GB" w:eastAsia="nl-NL"/>
      <w14:ligatures w14:val="none"/>
    </w:rPr>
  </w:style>
  <w:style w:type="paragraph" w:styleId="FootnoteText">
    <w:name w:val="footnote text"/>
    <w:aliases w:val="Schriftart: 9 pt,Schriftart: 10 pt,Schriftart: 8 pt,WB-Fußnotentext,fn,Footnotes,Footnote ak,Footnote text,New Footnote"/>
    <w:basedOn w:val="Normal"/>
    <w:link w:val="FootnoteTextChar"/>
    <w:semiHidden/>
    <w:unhideWhenUsed/>
    <w:rsid w:val="00DB42F1"/>
    <w:pPr>
      <w:spacing w:before="0" w:after="0" w:line="240" w:lineRule="auto"/>
    </w:pPr>
    <w:rPr>
      <w:szCs w:val="20"/>
    </w:rPr>
  </w:style>
  <w:style w:type="character" w:customStyle="1" w:styleId="FootnoteTextChar">
    <w:name w:val="Footnote Text Char"/>
    <w:aliases w:val="Schriftart: 9 pt Char,Schriftart: 10 pt Char,Schriftart: 8 pt Char,WB-Fußnotentext Char,fn Char,Footnotes Char,Footnote ak Char,Footnote text Char,New Footnote Char"/>
    <w:basedOn w:val="DefaultParagraphFont"/>
    <w:link w:val="FootnoteText"/>
    <w:semiHidden/>
    <w:rsid w:val="00DB42F1"/>
    <w:rPr>
      <w:rFonts w:ascii="Arial" w:eastAsia="Times New Roman" w:hAnsi="Arial" w:cs="Times New Roman"/>
      <w:spacing w:val="4"/>
      <w:kern w:val="0"/>
      <w:sz w:val="20"/>
      <w:szCs w:val="20"/>
      <w:lang w:val="en-GB" w:eastAsia="nl-NL"/>
      <w14:ligatures w14:val="none"/>
    </w:rPr>
  </w:style>
  <w:style w:type="character" w:styleId="FootnoteReference">
    <w:name w:val="footnote reference"/>
    <w:basedOn w:val="DefaultParagraphFont"/>
    <w:semiHidden/>
    <w:unhideWhenUsed/>
    <w:rsid w:val="00DB42F1"/>
    <w:rPr>
      <w:vertAlign w:val="superscript"/>
    </w:rPr>
  </w:style>
  <w:style w:type="paragraph" w:styleId="Caption">
    <w:name w:val="caption"/>
    <w:basedOn w:val="Normal"/>
    <w:next w:val="ITEABodyText"/>
    <w:link w:val="CaptionChar"/>
    <w:uiPriority w:val="35"/>
    <w:qFormat/>
    <w:rsid w:val="00DB42F1"/>
    <w:pPr>
      <w:spacing w:line="276" w:lineRule="auto"/>
      <w:jc w:val="center"/>
    </w:pPr>
    <w:rPr>
      <w:bCs/>
      <w:i/>
      <w:color w:val="808080" w:themeColor="background1" w:themeShade="80"/>
      <w:spacing w:val="0"/>
      <w:szCs w:val="20"/>
    </w:rPr>
  </w:style>
  <w:style w:type="character" w:customStyle="1" w:styleId="CaptionChar">
    <w:name w:val="Caption Char"/>
    <w:basedOn w:val="DefaultParagraphFont"/>
    <w:link w:val="Caption"/>
    <w:uiPriority w:val="35"/>
    <w:rsid w:val="00DB42F1"/>
    <w:rPr>
      <w:rFonts w:ascii="Arial" w:eastAsia="Times New Roman" w:hAnsi="Arial" w:cs="Times New Roman"/>
      <w:bCs/>
      <w:i/>
      <w:color w:val="808080" w:themeColor="background1" w:themeShade="80"/>
      <w:kern w:val="0"/>
      <w:sz w:val="20"/>
      <w:szCs w:val="20"/>
      <w:lang w:val="en-GB" w:eastAsia="nl-NL"/>
      <w14:ligatures w14:val="none"/>
    </w:rPr>
  </w:style>
  <w:style w:type="character" w:styleId="FollowedHyperlink">
    <w:name w:val="FollowedHyperlink"/>
    <w:basedOn w:val="DefaultParagraphFont"/>
    <w:uiPriority w:val="99"/>
    <w:semiHidden/>
    <w:unhideWhenUsed/>
    <w:rsid w:val="004F6280"/>
    <w:rPr>
      <w:color w:val="954F72" w:themeColor="followedHyperlink"/>
      <w:u w:val="single"/>
    </w:rPr>
  </w:style>
  <w:style w:type="paragraph" w:styleId="Title">
    <w:name w:val="Title"/>
    <w:basedOn w:val="Normal"/>
    <w:next w:val="Normal"/>
    <w:link w:val="TitleChar"/>
    <w:uiPriority w:val="10"/>
    <w:qFormat/>
    <w:rsid w:val="00B3709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092"/>
    <w:rPr>
      <w:rFonts w:asciiTheme="majorHAnsi" w:eastAsiaTheme="majorEastAsia" w:hAnsiTheme="majorHAnsi" w:cstheme="majorBidi"/>
      <w:spacing w:val="-10"/>
      <w:kern w:val="28"/>
      <w:sz w:val="56"/>
      <w:szCs w:val="56"/>
      <w:lang w:val="en-GB"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index.mirasmart.com/ISMRM2020/PDFfiles/3340.html" TargetMode="External"/><Relationship Id="rId1" Type="http://schemas.openxmlformats.org/officeDocument/2006/relationships/hyperlink" Target="https://philipsproductcontent.blob.core.windows.net/assets/20180528/8426153593cd4a9aa1dda8ee00bc1aa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Baidya, Saurav</dc:creator>
  <cp:keywords/>
  <dc:description/>
  <cp:lastModifiedBy>Baidya, Saurav</cp:lastModifiedBy>
  <cp:revision>23</cp:revision>
  <dcterms:created xsi:type="dcterms:W3CDTF">2023-12-04T13:16:00Z</dcterms:created>
  <dcterms:modified xsi:type="dcterms:W3CDTF">2023-12-04T13:32:00Z</dcterms:modified>
</cp:coreProperties>
</file>