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120" w:line="288" w:lineRule="auto"/>
        <w:jc w:val="both"/>
        <w:rPr>
          <w:rFonts w:ascii="Times New Roman" w:cs="Times New Roman" w:eastAsia="Times New Roman" w:hAnsi="Times New Roman"/>
          <w:b w:val="1"/>
          <w:color w:val="1f497d"/>
          <w:sz w:val="40"/>
          <w:szCs w:val="40"/>
        </w:rPr>
      </w:pPr>
      <w:r w:rsidDel="00000000" w:rsidR="00000000" w:rsidRPr="00000000">
        <w:rPr>
          <w:rFonts w:ascii="Times New Roman" w:cs="Times New Roman" w:eastAsia="Times New Roman" w:hAnsi="Times New Roman"/>
          <w:b w:val="1"/>
          <w:color w:val="1f497d"/>
          <w:sz w:val="40"/>
          <w:szCs w:val="40"/>
          <w:rtl w:val="0"/>
        </w:rPr>
        <w:t xml:space="preserve">WP2 Deliverable 2.1: Literature Review Report</w:t>
      </w:r>
    </w:p>
    <w:p w:rsidR="00000000" w:rsidDel="00000000" w:rsidP="00000000" w:rsidRDefault="00000000" w:rsidRPr="00000000" w14:paraId="00000002">
      <w:pPr>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WP2: Requirements Analysis</w:t>
      </w:r>
    </w:p>
    <w:p w:rsidR="00000000" w:rsidDel="00000000" w:rsidP="00000000" w:rsidRDefault="00000000" w:rsidRPr="00000000" w14:paraId="00000003">
      <w:pPr>
        <w:spacing w:after="120" w:line="288"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widowControl w:val="0"/>
        <w:spacing w:after="120" w:line="288" w:lineRule="auto"/>
        <w:jc w:val="both"/>
        <w:rPr>
          <w:rFonts w:ascii="Times New Roman" w:cs="Times New Roman" w:eastAsia="Times New Roman" w:hAnsi="Times New Roman"/>
          <w:b w:val="1"/>
          <w:color w:val="1f497d"/>
          <w:sz w:val="38"/>
          <w:szCs w:val="38"/>
        </w:rPr>
      </w:pPr>
      <w:r w:rsidDel="00000000" w:rsidR="00000000" w:rsidRPr="00000000">
        <w:rPr>
          <w:rFonts w:ascii="Times New Roman" w:cs="Times New Roman" w:eastAsia="Times New Roman" w:hAnsi="Times New Roman"/>
          <w:b w:val="1"/>
          <w:color w:val="1f497d"/>
          <w:sz w:val="38"/>
          <w:szCs w:val="38"/>
          <w:rtl w:val="0"/>
        </w:rPr>
        <w:t xml:space="preserve">Project Name: 22017 CAPE</w:t>
      </w:r>
    </w:p>
    <w:p w:rsidR="00000000" w:rsidDel="00000000" w:rsidP="00000000" w:rsidRDefault="00000000" w:rsidRPr="00000000" w14:paraId="00000005">
      <w:pPr>
        <w:widowControl w:val="0"/>
        <w:spacing w:after="12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Status: Draft (v1.0)</w:t>
      </w:r>
    </w:p>
    <w:p w:rsidR="00000000" w:rsidDel="00000000" w:rsidP="00000000" w:rsidRDefault="00000000" w:rsidRPr="00000000" w14:paraId="00000006">
      <w:pPr>
        <w:widowControl w:val="0"/>
        <w:spacing w:after="120" w:line="288" w:lineRule="auto"/>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Contributors</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14"/>
        <w:gridCol w:w="4515"/>
        <w:tblGridChange w:id="0">
          <w:tblGrid>
            <w:gridCol w:w="4514"/>
            <w:gridCol w:w="4515"/>
          </w:tblGrid>
        </w:tblGridChange>
      </w:tblGrid>
      <w:tr>
        <w:trPr>
          <w:cantSplit w:val="0"/>
          <w:trHeight w:val="159"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Names</w:t>
            </w:r>
          </w:p>
        </w:tc>
        <w:tc>
          <w:tcPr>
            <w:shd w:fill="cfe2f3"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Organization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b w:val="1"/>
                <w:sz w:val="16"/>
                <w:szCs w:val="16"/>
                <w:rtl w:val="0"/>
              </w:rPr>
              <w:t xml:space="preserve">Hyun</w:t>
            </w:r>
            <w:r w:rsidDel="00000000" w:rsidR="00000000" w:rsidRPr="00000000">
              <w:rPr>
                <w:rFonts w:ascii="Times New Roman" w:cs="Times New Roman" w:eastAsia="Times New Roman" w:hAnsi="Times New Roman"/>
                <w:b w:val="1"/>
                <w:sz w:val="16"/>
                <w:szCs w:val="16"/>
                <w:rtl w:val="0"/>
              </w:rPr>
              <w:t xml:space="preserve"> Seok Seo</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KAIST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Jung Hyun Lee</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KAIST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Bernard Min</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IDB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Kyung Chan Jeon</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SmartCore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Hacer Ozmen Yilmaz</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Teknasyon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Gözde Sayın</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TAV Technologies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Furkan Çelik</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Koçtaş</w:t>
            </w:r>
          </w:p>
        </w:tc>
      </w:tr>
    </w:tbl>
    <w:p w:rsidR="00000000" w:rsidDel="00000000" w:rsidP="00000000" w:rsidRDefault="00000000" w:rsidRPr="00000000" w14:paraId="00000017">
      <w:pPr>
        <w:widowControl w:val="0"/>
        <w:spacing w:after="120" w:line="288"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18">
      <w:pPr>
        <w:widowControl w:val="0"/>
        <w:spacing w:after="120" w:line="288" w:lineRule="auto"/>
        <w:jc w:val="both"/>
        <w:rPr>
          <w:rFonts w:ascii="Times New Roman" w:cs="Times New Roman" w:eastAsia="Times New Roman" w:hAnsi="Times New Roman"/>
          <w:b w:val="1"/>
          <w:sz w:val="40"/>
          <w:szCs w:val="40"/>
        </w:rPr>
      </w:pPr>
      <w:bookmarkStart w:colFirst="0" w:colLast="0" w:name="_heading=h.gjdgxs" w:id="0"/>
      <w:bookmarkEnd w:id="0"/>
      <w:r w:rsidDel="00000000" w:rsidR="00000000" w:rsidRPr="00000000">
        <w:rPr>
          <w:rFonts w:ascii="Times New Roman" w:cs="Times New Roman" w:eastAsia="Times New Roman" w:hAnsi="Times New Roman"/>
          <w:b w:val="1"/>
          <w:sz w:val="40"/>
          <w:szCs w:val="40"/>
          <w:rtl w:val="0"/>
        </w:rPr>
        <w:t xml:space="preserve">Reviewers</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14"/>
        <w:gridCol w:w="4515"/>
        <w:tblGridChange w:id="0">
          <w:tblGrid>
            <w:gridCol w:w="4514"/>
            <w:gridCol w:w="4515"/>
          </w:tblGrid>
        </w:tblGridChange>
      </w:tblGrid>
      <w:tr>
        <w:trPr>
          <w:cantSplit w:val="0"/>
          <w:trHeight w:val="159"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Names</w:t>
            </w:r>
          </w:p>
        </w:tc>
        <w:tc>
          <w:tcPr>
            <w:shd w:fill="cfe2f3"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Organization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Ismail Uzun</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INOSENS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Setenay Gemici</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Doğuş Teknoloji</w:t>
            </w:r>
          </w:p>
        </w:tc>
      </w:tr>
    </w:tbl>
    <w:p w:rsidR="00000000" w:rsidDel="00000000" w:rsidP="00000000" w:rsidRDefault="00000000" w:rsidRPr="00000000" w14:paraId="0000001F">
      <w:pPr>
        <w:widowControl w:val="0"/>
        <w:spacing w:after="120" w:line="288"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20">
      <w:pPr>
        <w:widowControl w:val="0"/>
        <w:spacing w:after="120" w:line="288" w:lineRule="auto"/>
        <w:jc w:val="both"/>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Document History</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58"/>
        <w:gridCol w:w="2257"/>
        <w:gridCol w:w="2257"/>
        <w:gridCol w:w="2257"/>
        <w:tblGridChange w:id="0">
          <w:tblGrid>
            <w:gridCol w:w="2258"/>
            <w:gridCol w:w="2257"/>
            <w:gridCol w:w="2257"/>
            <w:gridCol w:w="2257"/>
          </w:tblGrid>
        </w:tblGridChange>
      </w:tblGrid>
      <w:tr>
        <w:trPr>
          <w:cantSplit w:val="0"/>
          <w:trHeight w:val="159"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Version</w:t>
            </w:r>
          </w:p>
        </w:tc>
        <w:tc>
          <w:tcPr>
            <w:shd w:fill="cfe2f3"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Date</w:t>
            </w:r>
          </w:p>
        </w:tc>
        <w:tc>
          <w:tcPr>
            <w:shd w:fill="cfe2f3"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Author</w:t>
            </w:r>
          </w:p>
        </w:tc>
        <w:tc>
          <w:tcPr>
            <w:shd w:fill="cfe2f3"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Changes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v0.1 - Initial Version</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14.07.2024</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V1.0 Final Revision</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20.12.2024</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Bernard Min (IDB)</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tc>
      </w:tr>
    </w:tbl>
    <w:p w:rsidR="00000000" w:rsidDel="00000000" w:rsidP="00000000" w:rsidRDefault="00000000" w:rsidRPr="00000000" w14:paraId="00000031">
      <w:pPr>
        <w:widowControl w:val="0"/>
        <w:spacing w:after="240" w:before="20" w:line="288" w:lineRule="auto"/>
        <w:jc w:val="both"/>
        <w:rPr>
          <w:rFonts w:ascii="Times New Roman" w:cs="Times New Roman" w:eastAsia="Times New Roman" w:hAnsi="Times New Roman"/>
          <w:b w:val="1"/>
          <w:color w:val="1f497d"/>
          <w:sz w:val="40"/>
          <w:szCs w:val="40"/>
        </w:rPr>
      </w:pPr>
      <w:r w:rsidDel="00000000" w:rsidR="00000000" w:rsidRPr="00000000">
        <w:rPr>
          <w:rtl w:val="0"/>
        </w:rPr>
      </w:r>
    </w:p>
    <w:p w:rsidR="00000000" w:rsidDel="00000000" w:rsidP="00000000" w:rsidRDefault="00000000" w:rsidRPr="00000000" w14:paraId="00000032">
      <w:pPr>
        <w:widowControl w:val="0"/>
        <w:spacing w:after="120" w:line="288" w:lineRule="auto"/>
        <w:ind w:firstLine="440"/>
        <w:jc w:val="both"/>
        <w:rPr>
          <w:rFonts w:ascii="Calibri" w:cs="Calibri" w:eastAsia="Calibri" w:hAnsi="Calibri"/>
          <w:color w:val="366091"/>
          <w:sz w:val="32"/>
          <w:szCs w:val="32"/>
        </w:rPr>
      </w:pPr>
      <w:r w:rsidDel="00000000" w:rsidR="00000000" w:rsidRPr="00000000">
        <w:br w:type="page"/>
      </w:r>
      <w:r w:rsidDel="00000000" w:rsidR="00000000" w:rsidRPr="00000000">
        <w:rPr>
          <w:rFonts w:ascii="Calibri" w:cs="Calibri" w:eastAsia="Calibri" w:hAnsi="Calibri"/>
          <w:sz w:val="36"/>
          <w:szCs w:val="36"/>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4"/>
              <w:tab w:val="right" w:leader="none" w:pos="8334"/>
            </w:tabs>
            <w:spacing w:after="0" w:before="0" w:line="276" w:lineRule="auto"/>
            <w:ind w:left="646" w:right="220" w:hanging="426"/>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fob9te" w:id="1"/>
          <w:bookmarkEnd w:id="1"/>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30j0zl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4"/>
              <w:tab w:val="right" w:leader="none" w:pos="8334"/>
            </w:tabs>
            <w:spacing w:after="0" w:before="0" w:line="276" w:lineRule="auto"/>
            <w:ind w:left="646" w:right="220" w:hanging="426"/>
            <w:jc w:val="left"/>
            <w:rPr>
              <w:rFonts w:ascii="Calibri" w:cs="Calibri" w:eastAsia="Calibri" w:hAnsi="Calibri"/>
              <w:b w:val="0"/>
              <w:i w:val="0"/>
              <w:smallCaps w:val="0"/>
              <w:strike w:val="0"/>
              <w:color w:val="000000"/>
              <w:sz w:val="20"/>
              <w:szCs w:val="20"/>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hyperlink w:anchor="_heading=h.3znysh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based Solutions for the CAPE Project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4"/>
              <w:tab w:val="right" w:leader="none" w:pos="8334"/>
            </w:tabs>
            <w:spacing w:after="0" w:before="0" w:line="276" w:lineRule="auto"/>
            <w:ind w:left="646" w:right="220" w:hanging="426"/>
            <w:jc w:val="left"/>
            <w:rPr>
              <w:rFonts w:ascii="Calibri" w:cs="Calibri" w:eastAsia="Calibri" w:hAnsi="Calibri"/>
              <w:b w:val="0"/>
              <w:i w:val="0"/>
              <w:smallCaps w:val="0"/>
              <w:strike w:val="0"/>
              <w:color w:val="000000"/>
              <w:sz w:val="20"/>
              <w:szCs w:val="20"/>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hyperlink w:anchor="_heading=h.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1: Intelligent Shopping Assistance and Recommendation System</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hyperlink>
          <w:hyperlink w:anchor="_heading=h.tyjcw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Smart Recommendation System</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r>
          </w:hyperlink>
          <w:hyperlink w:anchor="_heading=h.3dy6vk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w:t>
            </w:r>
          </w:hyperlink>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Core Technologies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hyperlink w:anchor="_heading=h.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hyperlink w:anchor="_heading=h.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Smart Dialog System (Inosens, ISEP, DeFacto, deboteam, Koçtaş, Beia)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w:t>
            </w:r>
          </w:hyperlink>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w:t>
            </w:r>
          </w:hyperlink>
          <w:hyperlink w:anchor="_heading=h.4f1mdl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Core Technologies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w:t>
            </w:r>
          </w:hyperlink>
          <w:hyperlink w:anchor="_heading=h.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hyperlink w:anchor="_heading=h.26in1r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Sentiment Analysis (ISEP)</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r>
          </w:hyperlink>
          <w:hyperlink w:anchor="_heading=h.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w:t>
            </w:r>
          </w:hyperlink>
          <w:hyperlink w:anchor="_heading=h.35nkun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Localization based Recommendation System (Koçtaş)</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w:t>
            </w:r>
          </w:hyperlink>
          <w:hyperlink w:anchor="_heading=h.44sini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hyperlink w:anchor="_heading=h.2u6wnt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Core Technologies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3.4.3</w:t>
            </w:r>
          </w:hyperlink>
          <w:hyperlink w:anchor="_heading=h.19c6y1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4"/>
              <w:tab w:val="right" w:leader="none" w:pos="8334"/>
            </w:tabs>
            <w:spacing w:after="0" w:before="0" w:line="276" w:lineRule="auto"/>
            <w:ind w:left="646" w:right="220" w:hanging="426"/>
            <w:jc w:val="left"/>
            <w:rPr>
              <w:rFonts w:ascii="Calibri" w:cs="Calibri" w:eastAsia="Calibri" w:hAnsi="Calibri"/>
              <w:b w:val="0"/>
              <w:i w:val="0"/>
              <w:smallCaps w:val="0"/>
              <w:strike w:val="0"/>
              <w:color w:val="000000"/>
              <w:sz w:val="20"/>
              <w:szCs w:val="20"/>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hyperlink w:anchor="_heading=h.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2: Using Facial Emotion Recognition and User Profiles to Generate In-Store Product Recommendations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Digital Advertising (ISEP, DeFacto)</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w:t>
            </w:r>
          </w:hyperlink>
          <w:hyperlink w:anchor="_heading=h.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w:t>
            </w:r>
          </w:hyperlink>
          <w:hyperlink w:anchor="_heading=h.1y810t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4"/>
              <w:tab w:val="right" w:leader="none" w:pos="8334"/>
            </w:tabs>
            <w:spacing w:after="0" w:before="0" w:line="276" w:lineRule="auto"/>
            <w:ind w:left="646" w:right="220" w:hanging="426"/>
            <w:jc w:val="left"/>
            <w:rPr>
              <w:rFonts w:ascii="Calibri" w:cs="Calibri" w:eastAsia="Calibri" w:hAnsi="Calibri"/>
              <w:b w:val="0"/>
              <w:i w:val="0"/>
              <w:smallCaps w:val="0"/>
              <w:strike w:val="0"/>
              <w:color w:val="000000"/>
              <w:sz w:val="20"/>
              <w:szCs w:val="20"/>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heading=h.4i7ojh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4: Trust Enabling IoT Environment and Smart Working Area</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hyperlink>
          <w:hyperlink w:anchor="_heading=h.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r>
          </w:hyperlink>
          <w:hyperlink w:anchor="_heading=h.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AIoT Edge-based Safety hazardous detection</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5.2.1</w:t>
            </w:r>
          </w:hyperlink>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5.2.2</w:t>
            </w:r>
          </w:hyperlink>
          <w:hyperlink w:anchor="_heading=h.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hyperlink w:anchor="_heading=h.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Robust AI solution for trustworthy service</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w:t>
            </w:r>
          </w:hyperlink>
          <w:hyperlink w:anchor="_heading=h.3as4po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5.3.2</w:t>
            </w:r>
          </w:hyperlink>
          <w:hyperlink w:anchor="_heading=h.1pxezw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heading=h.49x2ik5">
            <w:r w:rsidDel="00000000" w:rsidR="00000000" w:rsidRPr="00000000">
              <w:rPr>
                <w:rFonts w:ascii="Calibri" w:cs="Calibri" w:eastAsia="Calibri" w:hAnsi="Calibri"/>
                <w:rtl w:val="0"/>
              </w:rPr>
              <w:t xml:space="preserve">4</w:t>
            </w:r>
          </w:hyperlink>
          <w:hyperlink w:anchor="_heading=h.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Generative AI-based Customised Notifications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heading=h.2p2csry">
            <w:r w:rsidDel="00000000" w:rsidR="00000000" w:rsidRPr="00000000">
              <w:rPr>
                <w:rFonts w:ascii="Calibri" w:cs="Calibri" w:eastAsia="Calibri" w:hAnsi="Calibri"/>
                <w:rtl w:val="0"/>
              </w:rPr>
              <w:t xml:space="preserve">4</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2p2csr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heading=h.147n2zr">
            <w:r w:rsidDel="00000000" w:rsidR="00000000" w:rsidRPr="00000000">
              <w:rPr>
                <w:rFonts w:ascii="Calibri" w:cs="Calibri" w:eastAsia="Calibri" w:hAnsi="Calibri"/>
                <w:rtl w:val="0"/>
              </w:rPr>
              <w:t xml:space="preserve">4</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hyperlink w:anchor="_heading=h.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4"/>
              <w:tab w:val="right" w:leader="none" w:pos="8334"/>
            </w:tabs>
            <w:spacing w:after="0" w:before="0" w:line="276" w:lineRule="auto"/>
            <w:ind w:left="646" w:right="220" w:hanging="426"/>
            <w:jc w:val="left"/>
            <w:rPr>
              <w:rFonts w:ascii="Calibri" w:cs="Calibri" w:eastAsia="Calibri" w:hAnsi="Calibri"/>
              <w:b w:val="0"/>
              <w:i w:val="0"/>
              <w:smallCaps w:val="0"/>
              <w:strike w:val="0"/>
              <w:color w:val="000000"/>
              <w:sz w:val="20"/>
              <w:szCs w:val="20"/>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Case 5: Enhancing Employee and Customer Experience Through AI-Powered Monitoring and Analysis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Hybrid Employee Tracking (TAV Technologies)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6.1.1</w:t>
            </w:r>
          </w:hyperlink>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Overview</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6.1.2</w:t>
            </w:r>
          </w:hyperlink>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Omnichannel Communication Platform - Conversation Analysis (TEKNASYON)</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6.2.1</w:t>
            </w:r>
          </w:hyperlink>
          <w:hyperlink w:anchor="_heading=h.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6.2.2</w:t>
            </w:r>
          </w:hyperlink>
          <w:hyperlink w:anchor="_heading=h.2grqru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Literatures</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8334"/>
            </w:tabs>
            <w:spacing w:after="0" w:before="0" w:line="276" w:lineRule="auto"/>
            <w:ind w:left="440" w:right="0" w:hanging="12.999999999999972"/>
            <w:jc w:val="left"/>
            <w:rPr>
              <w:rFonts w:ascii="Calibri" w:cs="Calibri" w:eastAsia="Calibri" w:hAnsi="Calibri"/>
              <w:b w:val="0"/>
              <w:i w:val="0"/>
              <w:smallCaps w:val="0"/>
              <w:strike w:val="0"/>
              <w:color w:val="000000"/>
              <w:sz w:val="20"/>
              <w:szCs w:val="20"/>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w:t>
            </w:r>
          </w:hyperlink>
          <w:hyperlink w:anchor="_heading=h.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Relations Analysis Through Interactions (KocSistem)</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6.3.1</w:t>
            </w:r>
          </w:hyperlink>
          <w:hyperlink w:anchor="_heading=h.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Overview</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0"/>
              <w:tab w:val="right" w:leader="dot" w:pos="8334"/>
            </w:tabs>
            <w:spacing w:after="0" w:before="0" w:line="276" w:lineRule="auto"/>
            <w:ind w:left="88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6.3.2</w:t>
            </w:r>
          </w:hyperlink>
          <w:hyperlink w:anchor="_heading=h.3tbugp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Reference Literatures</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4"/>
              <w:tab w:val="right" w:leader="none" w:pos="8334"/>
            </w:tabs>
            <w:spacing w:after="0" w:before="0" w:line="276" w:lineRule="auto"/>
            <w:ind w:left="646" w:right="220" w:hanging="426"/>
            <w:jc w:val="left"/>
            <w:rPr>
              <w:rFonts w:ascii="Calibri" w:cs="Calibri" w:eastAsia="Calibri" w:hAnsi="Calibri"/>
              <w:b w:val="0"/>
              <w:i w:val="0"/>
              <w:smallCaps w:val="0"/>
              <w:strike w:val="0"/>
              <w:color w:val="0000ff"/>
              <w:sz w:val="22"/>
              <w:szCs w:val="22"/>
              <w:u w:val="singl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hyperlink w:anchor="_heading=h.1v1yux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Conclusion</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5F">
          <w:pPr>
            <w:rPr/>
          </w:pPr>
          <w:r w:rsidDel="00000000" w:rsidR="00000000" w:rsidRPr="00000000">
            <w:br w:type="page"/>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1">
      <w:pPr>
        <w:pStyle w:val="Heading1"/>
        <w:widowControl w:val="0"/>
        <w:numPr>
          <w:ilvl w:val="0"/>
          <w:numId w:val="17"/>
        </w:numPr>
        <w:spacing w:line="288" w:lineRule="auto"/>
        <w:ind w:left="165" w:firstLine="30"/>
        <w:rPr>
          <w:rFonts w:ascii="Calibri" w:cs="Calibri" w:eastAsia="Calibri" w:hAnsi="Calibri"/>
          <w:b w:val="1"/>
          <w:sz w:val="28"/>
          <w:szCs w:val="28"/>
        </w:rPr>
      </w:pPr>
      <w:bookmarkStart w:colFirst="0" w:colLast="0" w:name="_heading=h.30j0zll" w:id="2"/>
      <w:bookmarkEnd w:id="2"/>
      <w:r w:rsidDel="00000000" w:rsidR="00000000" w:rsidRPr="00000000">
        <w:rPr>
          <w:rFonts w:ascii="Calibri" w:cs="Calibri" w:eastAsia="Calibri" w:hAnsi="Calibri"/>
          <w:b w:val="1"/>
          <w:sz w:val="28"/>
          <w:szCs w:val="28"/>
          <w:rtl w:val="0"/>
        </w:rPr>
        <w:t xml:space="preserve">Introduction</w:t>
      </w:r>
    </w:p>
    <w:p w:rsidR="00000000" w:rsidDel="00000000" w:rsidP="00000000" w:rsidRDefault="00000000" w:rsidRPr="00000000" w14:paraId="00000062">
      <w:pPr>
        <w:jc w:val="both"/>
        <w:rPr>
          <w:rFonts w:ascii="Calibri" w:cs="Calibri" w:eastAsia="Calibri" w:hAnsi="Calibri"/>
        </w:rPr>
      </w:pPr>
      <w:r w:rsidDel="00000000" w:rsidR="00000000" w:rsidRPr="00000000">
        <w:rPr>
          <w:rFonts w:ascii="Calibri" w:cs="Calibri" w:eastAsia="Calibri" w:hAnsi="Calibri"/>
          <w:rtl w:val="0"/>
        </w:rPr>
        <w:t xml:space="preserve">The CAPE project is proposed to address the technical and operational challenges of providing better shopping experiences and work environments for employees. The project aims to develop personal experiences, improve the health and performance of robots/kiosks, and offer alternative opportunities and technologies not widely available in the market. The project justification is based on three major problems and fourteen minor challenges related to resource and movement management, employee identification and tracking, privacy and trustworthiness, customer engagement, intelligent search, communication (HCI), and mood recognition and facial expressions. The project aims to provide solutions to these challenges and make shopping experiences more engaging and fulfilling for customers.</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jc w:val="both"/>
        <w:rPr>
          <w:rFonts w:ascii="Calibri" w:cs="Calibri" w:eastAsia="Calibri" w:hAnsi="Calibri"/>
        </w:rPr>
      </w:pPr>
      <w:r w:rsidDel="00000000" w:rsidR="00000000" w:rsidRPr="00000000">
        <w:rPr>
          <w:rFonts w:ascii="Calibri" w:cs="Calibri" w:eastAsia="Calibri" w:hAnsi="Calibri"/>
          <w:rtl w:val="0"/>
        </w:rPr>
        <w:t xml:space="preserve">Five use cases described in the project and involve the use of various technologies such as artificial intelligence, deep learning, blockchain, and the Internet of Things to improve the shopping experience, generate personalised product recommendations, enhance employee and customer satisfaction, create a trustworthy IoT environment for smart manufacturing, and monitor and analyse customer and employee feedback. The targeted impact of these use cases includes improved customer experience, increased sales, enhanced safety and efficiency in smart manufacturing, improved employee and customer satisfaction, and more efficient store operations. The innovation areas for each use case involve specific technologies and systems such as smart dialogue systems, facial emotion recognition, IoT-based recommendation systems, trust management and control technology, customer communication platform, and employee tracking through passenger flow management cameras and biometric functionality kiosks/robots. </w:t>
      </w:r>
    </w:p>
    <w:p w:rsidR="00000000" w:rsidDel="00000000" w:rsidP="00000000" w:rsidRDefault="00000000" w:rsidRPr="00000000" w14:paraId="0000006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6">
      <w:pPr>
        <w:jc w:val="both"/>
        <w:rPr>
          <w:rFonts w:ascii="Calibri" w:cs="Calibri" w:eastAsia="Calibri" w:hAnsi="Calibri"/>
        </w:rPr>
      </w:pPr>
      <w:r w:rsidDel="00000000" w:rsidR="00000000" w:rsidRPr="00000000">
        <w:rPr>
          <w:rFonts w:ascii="Calibri" w:cs="Calibri" w:eastAsia="Calibri" w:hAnsi="Calibri"/>
          <w:rtl w:val="0"/>
        </w:rPr>
        <w:t xml:space="preserve">To make customers highly satisfied, happy, and high-performing employees, safe-healthy-comfortable stores, real-time and comprehensive situational awareness, stable and consistent systems are needed. To meet these needs, partners will develop and implement solutions that align with the philosophy of generating value through collaborative cooperation across various use cases and each of these solutions will have edge applications and cloud-based services. </w:t>
      </w:r>
    </w:p>
    <w:p w:rsidR="00000000" w:rsidDel="00000000" w:rsidP="00000000" w:rsidRDefault="00000000" w:rsidRPr="00000000" w14:paraId="0000006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rPr>
      </w:pPr>
      <w:r w:rsidDel="00000000" w:rsidR="00000000" w:rsidRPr="00000000">
        <w:rPr>
          <w:rFonts w:ascii="Calibri" w:cs="Calibri" w:eastAsia="Calibri" w:hAnsi="Calibri"/>
          <w:rtl w:val="0"/>
        </w:rPr>
        <w:t xml:space="preserve">As shown in Figure 1, In addition to the cooperation between partner solutions, collaborations related to cross-cutting technologies will be realised throughout the project. Also, many strong end users from different sectors have been positioned for the project to develop these solutions in a market-compatible manner. More detailed explanations are shared in other sections.</w:t>
      </w:r>
    </w:p>
    <w:p w:rsidR="00000000" w:rsidDel="00000000" w:rsidP="00000000" w:rsidRDefault="00000000" w:rsidRPr="00000000" w14:paraId="0000006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rPr>
      </w:pPr>
      <w:r w:rsidDel="00000000" w:rsidR="00000000" w:rsidRPr="00000000">
        <w:rPr>
          <w:rFonts w:ascii="Calibri" w:cs="Calibri" w:eastAsia="Calibri" w:hAnsi="Calibri"/>
          <w:rtl w:val="0"/>
        </w:rPr>
        <w:t xml:space="preserve">Based on Figure 1 deliverable D2.1 includes many literatures related to the main technologies, applications, and main directions applied in the five use cases performed in the CAPE project, and includes descriptions of the main characteristics of the referenced literatures.</w:t>
      </w:r>
    </w:p>
    <w:p w:rsidR="00000000" w:rsidDel="00000000" w:rsidP="00000000" w:rsidRDefault="00000000" w:rsidRPr="00000000" w14:paraId="0000006B">
      <w:pPr>
        <w:keepNext w:val="1"/>
        <w:jc w:val="center"/>
        <w:rPr>
          <w:rFonts w:ascii="Calibri" w:cs="Calibri" w:eastAsia="Calibri" w:hAnsi="Calibri"/>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240" w:lineRule="auto"/>
        <w:jc w:val="center"/>
        <w:rPr>
          <w:rFonts w:ascii="Calibri" w:cs="Calibri" w:eastAsia="Calibri" w:hAnsi="Calibri"/>
          <w:color w:val="f36f21"/>
        </w:rPr>
      </w:pPr>
      <w:r w:rsidDel="00000000" w:rsidR="00000000" w:rsidRPr="00000000">
        <w:rPr>
          <w:rFonts w:ascii="Calibri" w:cs="Calibri" w:eastAsia="Calibri" w:hAnsi="Calibri"/>
          <w:color w:val="f36f21"/>
        </w:rPr>
        <w:drawing>
          <wp:inline distB="114300" distT="114300" distL="114300" distR="114300">
            <wp:extent cx="5475930" cy="2971800"/>
            <wp:effectExtent b="0" l="0" r="0" t="0"/>
            <wp:docPr id="8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47593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5040"/>
        </w:tabs>
        <w:spacing w:after="200" w:line="240" w:lineRule="auto"/>
        <w:jc w:val="center"/>
        <w:rPr>
          <w:rFonts w:ascii="Calibri" w:cs="Calibri" w:eastAsia="Calibri" w:hAnsi="Calibri"/>
          <w:color w:val="f36f21"/>
        </w:rPr>
      </w:pPr>
      <w:r w:rsidDel="00000000" w:rsidR="00000000" w:rsidRPr="00000000">
        <w:rPr>
          <w:rFonts w:ascii="Calibri" w:cs="Calibri" w:eastAsia="Calibri" w:hAnsi="Calibri"/>
          <w:color w:val="000000"/>
          <w:rtl w:val="0"/>
        </w:rPr>
        <w:t xml:space="preserve">Figure 1 – High-level CAPE solution structure</w:t>
      </w:r>
      <w:r w:rsidDel="00000000" w:rsidR="00000000" w:rsidRPr="00000000">
        <w:rPr>
          <w:rtl w:val="0"/>
        </w:rPr>
      </w:r>
    </w:p>
    <w:p w:rsidR="00000000" w:rsidDel="00000000" w:rsidP="00000000" w:rsidRDefault="00000000" w:rsidRPr="00000000" w14:paraId="0000006E">
      <w:pPr>
        <w:pStyle w:val="Heading1"/>
        <w:widowControl w:val="0"/>
        <w:numPr>
          <w:ilvl w:val="0"/>
          <w:numId w:val="17"/>
        </w:numPr>
        <w:spacing w:line="288" w:lineRule="auto"/>
        <w:ind w:left="165" w:firstLine="30"/>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b w:val="1"/>
          <w:sz w:val="28"/>
          <w:szCs w:val="28"/>
          <w:rtl w:val="0"/>
        </w:rPr>
        <w:t xml:space="preserve">Use Case based Solutions for the CAPE Project</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6F">
      <w:pPr>
        <w:tabs>
          <w:tab w:val="left" w:leader="none" w:pos="5040"/>
        </w:tabs>
        <w:rPr>
          <w:rFonts w:ascii="Calibri" w:cs="Calibri" w:eastAsia="Calibri" w:hAnsi="Calibri"/>
          <w:color w:val="000000"/>
        </w:rPr>
      </w:pPr>
      <w:r w:rsidDel="00000000" w:rsidR="00000000" w:rsidRPr="00000000">
        <w:rPr>
          <w:rFonts w:ascii="Calibri" w:cs="Calibri" w:eastAsia="Calibri" w:hAnsi="Calibri"/>
          <w:color w:val="000000"/>
          <w:rtl w:val="0"/>
        </w:rPr>
        <w:t xml:space="preserve">In order to develop and apply these technologies and solutions, participating organizations will review and analyze many types of literature. The main technologies and solutions applied in the five use cases performed in the CAPE project are as follows. </w:t>
      </w:r>
    </w:p>
    <w:p w:rsidR="00000000" w:rsidDel="00000000" w:rsidP="00000000" w:rsidRDefault="00000000" w:rsidRPr="00000000" w14:paraId="00000070">
      <w:pPr>
        <w:tabs>
          <w:tab w:val="left" w:leader="none" w:pos="5040"/>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Use-Case 1)</w:t>
      </w:r>
      <w:r w:rsidDel="00000000" w:rsidR="00000000" w:rsidRPr="00000000">
        <w:rPr>
          <w:rFonts w:ascii="Calibri" w:cs="Calibri" w:eastAsia="Calibri" w:hAnsi="Calibri"/>
          <w:color w:val="000000"/>
          <w:rtl w:val="0"/>
        </w:rPr>
        <w:t xml:space="preserve"> Intelligent Shopping Assistance and Recommendation System</w:t>
      </w:r>
    </w:p>
    <w:p w:rsidR="00000000" w:rsidDel="00000000" w:rsidP="00000000" w:rsidRDefault="00000000" w:rsidRPr="00000000" w14:paraId="00000071">
      <w:pPr>
        <w:rPr>
          <w:rFonts w:ascii="Calibri" w:cs="Calibri" w:eastAsia="Calibri" w:hAnsi="Calibri"/>
          <w:color w:val="000000"/>
        </w:rPr>
      </w:pPr>
      <w:r w:rsidDel="00000000" w:rsidR="00000000" w:rsidRPr="00000000">
        <w:rPr>
          <w:rFonts w:ascii="Calibri" w:cs="Calibri" w:eastAsia="Calibri" w:hAnsi="Calibri"/>
          <w:color w:val="000000"/>
          <w:rtl w:val="0"/>
        </w:rPr>
        <w:t xml:space="preserve">Smart recommendation system</w:t>
      </w:r>
    </w:p>
    <w:p w:rsidR="00000000" w:rsidDel="00000000" w:rsidP="00000000" w:rsidRDefault="00000000" w:rsidRPr="00000000" w14:paraId="00000072">
      <w:pPr>
        <w:numPr>
          <w:ilvl w:val="0"/>
          <w:numId w:val="2"/>
        </w:numP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Smart dialog system</w:t>
      </w:r>
    </w:p>
    <w:p w:rsidR="00000000" w:rsidDel="00000000" w:rsidP="00000000" w:rsidRDefault="00000000" w:rsidRPr="00000000" w14:paraId="00000073">
      <w:pPr>
        <w:numPr>
          <w:ilvl w:val="0"/>
          <w:numId w:val="2"/>
        </w:numP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Sentiment analysis</w:t>
      </w:r>
    </w:p>
    <w:p w:rsidR="00000000" w:rsidDel="00000000" w:rsidP="00000000" w:rsidRDefault="00000000" w:rsidRPr="00000000" w14:paraId="00000074">
      <w:pPr>
        <w:numPr>
          <w:ilvl w:val="0"/>
          <w:numId w:val="2"/>
        </w:numP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Localization based recommendation system</w:t>
      </w:r>
    </w:p>
    <w:p w:rsidR="00000000" w:rsidDel="00000000" w:rsidP="00000000" w:rsidRDefault="00000000" w:rsidRPr="00000000" w14:paraId="00000075">
      <w:pPr>
        <w:tabs>
          <w:tab w:val="left" w:leader="none" w:pos="5040"/>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Use Case 2)</w:t>
      </w:r>
      <w:r w:rsidDel="00000000" w:rsidR="00000000" w:rsidRPr="00000000">
        <w:rPr>
          <w:rFonts w:ascii="Calibri" w:cs="Calibri" w:eastAsia="Calibri" w:hAnsi="Calibri"/>
          <w:color w:val="000000"/>
          <w:rtl w:val="0"/>
        </w:rPr>
        <w:t xml:space="preserve"> Using facial emotion recognition and user profiles to generate in-store product recommendations</w:t>
      </w:r>
    </w:p>
    <w:p w:rsidR="00000000" w:rsidDel="00000000" w:rsidP="00000000" w:rsidRDefault="00000000" w:rsidRPr="00000000" w14:paraId="00000076">
      <w:pPr>
        <w:rPr>
          <w:rFonts w:ascii="Calibri" w:cs="Calibri" w:eastAsia="Calibri" w:hAnsi="Calibri"/>
          <w:color w:val="000000"/>
        </w:rPr>
      </w:pPr>
      <w:r w:rsidDel="00000000" w:rsidR="00000000" w:rsidRPr="00000000">
        <w:rPr>
          <w:rFonts w:ascii="Calibri" w:cs="Calibri" w:eastAsia="Calibri" w:hAnsi="Calibri"/>
          <w:color w:val="000000"/>
          <w:rtl w:val="0"/>
        </w:rPr>
        <w:t xml:space="preserve">Digital advertising</w:t>
      </w:r>
    </w:p>
    <w:p w:rsidR="00000000" w:rsidDel="00000000" w:rsidP="00000000" w:rsidRDefault="00000000" w:rsidRPr="00000000" w14:paraId="00000077">
      <w:pPr>
        <w:rPr>
          <w:rFonts w:ascii="Calibri" w:cs="Calibri" w:eastAsia="Calibri" w:hAnsi="Calibri"/>
          <w:color w:val="000000"/>
        </w:rPr>
      </w:pPr>
      <w:r w:rsidDel="00000000" w:rsidR="00000000" w:rsidRPr="00000000">
        <w:rPr>
          <w:rFonts w:ascii="Calibri" w:cs="Calibri" w:eastAsia="Calibri" w:hAnsi="Calibri"/>
          <w:color w:val="000000"/>
          <w:rtl w:val="0"/>
        </w:rPr>
        <w:t xml:space="preserve">Use Case 3) IoT Based Smart Recommendation System</w:t>
      </w:r>
    </w:p>
    <w:p w:rsidR="00000000" w:rsidDel="00000000" w:rsidP="00000000" w:rsidRDefault="00000000" w:rsidRPr="00000000" w14:paraId="00000078">
      <w:pPr>
        <w:rPr>
          <w:rFonts w:ascii="Calibri" w:cs="Calibri" w:eastAsia="Calibri" w:hAnsi="Calibri"/>
          <w:color w:val="000000"/>
        </w:rPr>
      </w:pPr>
      <w:r w:rsidDel="00000000" w:rsidR="00000000" w:rsidRPr="00000000">
        <w:rPr>
          <w:rFonts w:ascii="Calibri" w:cs="Calibri" w:eastAsia="Calibri" w:hAnsi="Calibri"/>
          <w:color w:val="000000"/>
          <w:rtl w:val="0"/>
        </w:rPr>
        <w:t xml:space="preserve">Personalized recommendation</w:t>
      </w:r>
    </w:p>
    <w:p w:rsidR="00000000" w:rsidDel="00000000" w:rsidP="00000000" w:rsidRDefault="00000000" w:rsidRPr="00000000" w14:paraId="00000079">
      <w:pPr>
        <w:tabs>
          <w:tab w:val="left" w:leader="none" w:pos="5040"/>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Use Case 4)</w:t>
      </w:r>
      <w:r w:rsidDel="00000000" w:rsidR="00000000" w:rsidRPr="00000000">
        <w:rPr>
          <w:rFonts w:ascii="Calibri" w:cs="Calibri" w:eastAsia="Calibri" w:hAnsi="Calibri"/>
          <w:color w:val="000000"/>
          <w:rtl w:val="0"/>
        </w:rPr>
        <w:t xml:space="preserve"> Trust Enabling IoT environment and Smart Working Area</w:t>
      </w:r>
    </w:p>
    <w:p w:rsidR="00000000" w:rsidDel="00000000" w:rsidP="00000000" w:rsidRDefault="00000000" w:rsidRPr="00000000" w14:paraId="0000007A">
      <w:pPr>
        <w:rPr>
          <w:rFonts w:ascii="Calibri" w:cs="Calibri" w:eastAsia="Calibri" w:hAnsi="Calibri"/>
          <w:color w:val="000000"/>
        </w:rPr>
      </w:pPr>
      <w:r w:rsidDel="00000000" w:rsidR="00000000" w:rsidRPr="00000000">
        <w:rPr>
          <w:rFonts w:ascii="Calibri" w:cs="Calibri" w:eastAsia="Calibri" w:hAnsi="Calibri"/>
          <w:color w:val="000000"/>
          <w:rtl w:val="0"/>
        </w:rPr>
        <w:t xml:space="preserve">Trustworthy safety management system for Smart Workplace</w:t>
      </w:r>
    </w:p>
    <w:p w:rsidR="00000000" w:rsidDel="00000000" w:rsidP="00000000" w:rsidRDefault="00000000" w:rsidRPr="00000000" w14:paraId="0000007B">
      <w:pPr>
        <w:tabs>
          <w:tab w:val="left" w:leader="none" w:pos="5040"/>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Use-Case 5</w:t>
      </w:r>
      <w:r w:rsidDel="00000000" w:rsidR="00000000" w:rsidRPr="00000000">
        <w:rPr>
          <w:rFonts w:ascii="Calibri" w:cs="Calibri" w:eastAsia="Calibri" w:hAnsi="Calibri"/>
          <w:color w:val="000000"/>
          <w:rtl w:val="0"/>
        </w:rPr>
        <w:t xml:space="preserve"> Enhancing Employee and Customer Experience through AI-Powered Monitoring and Analysis</w:t>
      </w:r>
    </w:p>
    <w:p w:rsidR="00000000" w:rsidDel="00000000" w:rsidP="00000000" w:rsidRDefault="00000000" w:rsidRPr="00000000" w14:paraId="0000007C">
      <w:pPr>
        <w:numPr>
          <w:ilvl w:val="0"/>
          <w:numId w:val="2"/>
        </w:numPr>
        <w:tabs>
          <w:tab w:val="left" w:leader="none" w:pos="5040"/>
        </w:tabs>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Hybrid employee tracking</w:t>
      </w:r>
    </w:p>
    <w:p w:rsidR="00000000" w:rsidDel="00000000" w:rsidP="00000000" w:rsidRDefault="00000000" w:rsidRPr="00000000" w14:paraId="0000007D">
      <w:pPr>
        <w:numPr>
          <w:ilvl w:val="0"/>
          <w:numId w:val="2"/>
        </w:numPr>
        <w:tabs>
          <w:tab w:val="left" w:leader="none" w:pos="5040"/>
        </w:tabs>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Omnichannel Communication Platform</w:t>
      </w:r>
    </w:p>
    <w:p w:rsidR="00000000" w:rsidDel="00000000" w:rsidP="00000000" w:rsidRDefault="00000000" w:rsidRPr="00000000" w14:paraId="0000007E">
      <w:pPr>
        <w:numPr>
          <w:ilvl w:val="0"/>
          <w:numId w:val="2"/>
        </w:numPr>
        <w:tabs>
          <w:tab w:val="left" w:leader="none" w:pos="5040"/>
        </w:tabs>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hyperlink w:anchor="_heading=h.l5t7hynrcleg">
        <w:r w:rsidDel="00000000" w:rsidR="00000000" w:rsidRPr="00000000">
          <w:rPr>
            <w:rFonts w:ascii="Calibri" w:cs="Calibri" w:eastAsia="Calibri" w:hAnsi="Calibri"/>
            <w:color w:val="000000"/>
            <w:rtl w:val="0"/>
          </w:rPr>
          <w:t xml:space="preserve">Customer Relations Analysis Through Interactions</w:t>
        </w:r>
      </w:hyperlink>
      <w:r w:rsidDel="00000000" w:rsidR="00000000" w:rsidRPr="00000000">
        <w:rPr>
          <w:rtl w:val="0"/>
        </w:rPr>
      </w:r>
    </w:p>
    <w:p w:rsidR="00000000" w:rsidDel="00000000" w:rsidP="00000000" w:rsidRDefault="00000000" w:rsidRPr="00000000" w14:paraId="0000007F">
      <w:pPr>
        <w:numPr>
          <w:ilvl w:val="0"/>
          <w:numId w:val="2"/>
        </w:numPr>
        <w:tabs>
          <w:tab w:val="left" w:leader="none" w:pos="5040"/>
        </w:tabs>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 Robot health monitoring prediction</w:t>
      </w:r>
    </w:p>
    <w:p w:rsidR="00000000" w:rsidDel="00000000" w:rsidP="00000000" w:rsidRDefault="00000000" w:rsidRPr="00000000" w14:paraId="00000080">
      <w:pPr>
        <w:rPr>
          <w:rFonts w:ascii="Calibri" w:cs="Calibri" w:eastAsia="Calibri" w:hAnsi="Calibri"/>
          <w:color w:val="000000"/>
        </w:rPr>
      </w:pPr>
      <w:bookmarkStart w:colFirst="0" w:colLast="0" w:name="_heading=h.ehrb2chof09h" w:id="4"/>
      <w:bookmarkEnd w:id="4"/>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widowControl w:val="0"/>
        <w:numPr>
          <w:ilvl w:val="0"/>
          <w:numId w:val="17"/>
        </w:numPr>
        <w:spacing w:line="288" w:lineRule="auto"/>
        <w:ind w:left="426" w:hanging="231"/>
        <w:rPr>
          <w:rFonts w:ascii="Calibri" w:cs="Calibri" w:eastAsia="Calibri" w:hAnsi="Calibri"/>
          <w:b w:val="1"/>
          <w:sz w:val="28"/>
          <w:szCs w:val="28"/>
        </w:rPr>
      </w:pPr>
      <w:bookmarkStart w:colFirst="0" w:colLast="0" w:name="_heading=h.2et92p0" w:id="5"/>
      <w:bookmarkEnd w:id="5"/>
      <w:r w:rsidDel="00000000" w:rsidR="00000000" w:rsidRPr="00000000">
        <w:rPr>
          <w:rFonts w:ascii="Calibri" w:cs="Calibri" w:eastAsia="Calibri" w:hAnsi="Calibri"/>
          <w:b w:val="1"/>
          <w:sz w:val="28"/>
          <w:szCs w:val="28"/>
          <w:rtl w:val="0"/>
        </w:rPr>
        <w:t xml:space="preserve">Use Case 1: Intelligent Shopping Assistance and Recommendation System</w:t>
      </w:r>
    </w:p>
    <w:p w:rsidR="00000000" w:rsidDel="00000000" w:rsidP="00000000" w:rsidRDefault="00000000" w:rsidRPr="00000000" w14:paraId="00000082">
      <w:pPr>
        <w:pStyle w:val="Heading2"/>
        <w:spacing w:after="0" w:lineRule="auto"/>
        <w:rPr>
          <w:rFonts w:ascii="Calibri" w:cs="Calibri" w:eastAsia="Calibri" w:hAnsi="Calibri"/>
          <w:b w:val="1"/>
          <w:sz w:val="28"/>
          <w:szCs w:val="28"/>
        </w:rPr>
      </w:pPr>
      <w:bookmarkStart w:colFirst="0" w:colLast="0" w:name="_heading=h.tyjcwt" w:id="6"/>
      <w:bookmarkEnd w:id="6"/>
      <w:r w:rsidDel="00000000" w:rsidR="00000000" w:rsidRPr="00000000">
        <w:rPr>
          <w:rFonts w:ascii="Calibri" w:cs="Calibri" w:eastAsia="Calibri" w:hAnsi="Calibri"/>
          <w:b w:val="1"/>
          <w:sz w:val="28"/>
          <w:szCs w:val="28"/>
          <w:rtl w:val="0"/>
        </w:rPr>
        <w:t xml:space="preserve">3.1</w:t>
        <w:tab/>
        <w:t xml:space="preserve">Smart Recommendation System</w:t>
      </w:r>
    </w:p>
    <w:p w:rsidR="00000000" w:rsidDel="00000000" w:rsidP="00000000" w:rsidRDefault="00000000" w:rsidRPr="00000000" w14:paraId="00000083">
      <w:pPr>
        <w:ind w:firstLine="566"/>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(Inosens, ISEP, DeFacto, deboteam, Doğuş Teknoloji, Koçtaş, Beia)</w:t>
      </w:r>
    </w:p>
    <w:p w:rsidR="00000000" w:rsidDel="00000000" w:rsidP="00000000" w:rsidRDefault="00000000" w:rsidRPr="00000000" w14:paraId="00000084">
      <w:pPr>
        <w:pStyle w:val="Heading3"/>
        <w:rPr>
          <w:rFonts w:ascii="Calibri" w:cs="Calibri" w:eastAsia="Calibri" w:hAnsi="Calibri"/>
          <w:b w:val="1"/>
          <w:color w:val="000000"/>
          <w:sz w:val="26"/>
          <w:szCs w:val="26"/>
        </w:rPr>
      </w:pPr>
      <w:bookmarkStart w:colFirst="0" w:colLast="0" w:name="_heading=h.3dy6vkm" w:id="7"/>
      <w:bookmarkEnd w:id="7"/>
      <w:r w:rsidDel="00000000" w:rsidR="00000000" w:rsidRPr="00000000">
        <w:rPr>
          <w:rFonts w:ascii="Calibri" w:cs="Calibri" w:eastAsia="Calibri" w:hAnsi="Calibri"/>
          <w:b w:val="1"/>
          <w:color w:val="000000"/>
          <w:sz w:val="26"/>
          <w:szCs w:val="26"/>
          <w:rtl w:val="0"/>
        </w:rPr>
        <w:t xml:space="preserve">3.1.1</w:t>
        <w:tab/>
        <w:t xml:space="preserve">Overview</w:t>
      </w:r>
    </w:p>
    <w:p w:rsidR="00000000" w:rsidDel="00000000" w:rsidP="00000000" w:rsidRDefault="00000000" w:rsidRPr="00000000" w14:paraId="00000085">
      <w:pPr>
        <w:jc w:val="both"/>
        <w:rPr>
          <w:rFonts w:ascii="Calibri" w:cs="Calibri" w:eastAsia="Calibri" w:hAnsi="Calibri"/>
        </w:rPr>
      </w:pPr>
      <w:r w:rsidDel="00000000" w:rsidR="00000000" w:rsidRPr="00000000">
        <w:rPr>
          <w:rFonts w:ascii="Calibri" w:cs="Calibri" w:eastAsia="Calibri" w:hAnsi="Calibri"/>
          <w:rtl w:val="0"/>
        </w:rPr>
        <w:t xml:space="preserve">The Smart Recommendation System (SRS) is designed to enhance and personalize the shopping experience by recommending products that match or complement selected items. This system takes into account factors such as available inventory, customer buying habits, and seasonality to provide highly relevant suggestions.</w:t>
      </w:r>
    </w:p>
    <w:p w:rsidR="00000000" w:rsidDel="00000000" w:rsidP="00000000" w:rsidRDefault="00000000" w:rsidRPr="00000000" w14:paraId="0000008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rPr>
      </w:pPr>
      <w:r w:rsidDel="00000000" w:rsidR="00000000" w:rsidRPr="00000000">
        <w:rPr>
          <w:rFonts w:ascii="Calibri" w:cs="Calibri" w:eastAsia="Calibri" w:hAnsi="Calibri"/>
          <w:rtl w:val="0"/>
        </w:rPr>
        <w:t xml:space="preserve">To achieve this, Machine Learning (ML) and Deep Learning (DL) models are employed. ML, a subset of artificial intelligence, involves training algorithms to identify patterns and make data-driven decisions, using techniques like collaborative filtering and content-based filtering. DL, a specialized form of ML, uses neural networks with multiple layers to model complex patterns in large datasets, employing techniques such as convolutional neural networks (CNNs) and recurrent neural networks (RNNs) for improved recommendation accuracy.</w:t>
      </w:r>
    </w:p>
    <w:p w:rsidR="00000000" w:rsidDel="00000000" w:rsidP="00000000" w:rsidRDefault="00000000" w:rsidRPr="00000000" w14:paraId="0000008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rPr>
      </w:pPr>
      <w:r w:rsidDel="00000000" w:rsidR="00000000" w:rsidRPr="00000000">
        <w:rPr>
          <w:rFonts w:ascii="Calibri" w:cs="Calibri" w:eastAsia="Calibri" w:hAnsi="Calibri"/>
          <w:rtl w:val="0"/>
        </w:rPr>
        <w:t xml:space="preserve">Natural Language Processing (NLP) is integral to the SRS, enabling the system to understand and interpret human language inputs. NLP combines computational linguistics with statistical models and deep learning algorithms to process and analyze large amounts of natural language data. Techniques such as tokenization, stemming, lemmatization, and part-of-speech tagging allow the system to extract meaningful information from customer interactions, reviews, and feedback, enhancing the accuracy of product recommendations.</w:t>
      </w:r>
    </w:p>
    <w:p w:rsidR="00000000" w:rsidDel="00000000" w:rsidP="00000000" w:rsidRDefault="00000000" w:rsidRPr="00000000" w14:paraId="0000008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rPr>
      </w:pPr>
      <w:r w:rsidDel="00000000" w:rsidR="00000000" w:rsidRPr="00000000">
        <w:rPr>
          <w:rFonts w:ascii="Calibri" w:cs="Calibri" w:eastAsia="Calibri" w:hAnsi="Calibri"/>
          <w:rtl w:val="0"/>
        </w:rPr>
        <w:t xml:space="preserve">In implementing the SRS, we utilize the RASA framework, an open-source platform for building conversational AI and chatbots. RASA leverages Natural Language Understanding (NLU) to parse user inputs, classifying intents and extracting entities through machine learning models. This allows the system to comprehend customer requests effectively. Additionally, RASA incorporates Natural Language Generation (NLG) to formulate appropriate and coherent responses, providing a seamless conversational experience. By integrating RASA, the SRS can offer interactive and personalized recommendations via conversational interfaces on kiosks and mobile devices, utilizing advanced NLP techniques to enhance user engagement.</w:t>
      </w:r>
    </w:p>
    <w:p w:rsidR="00000000" w:rsidDel="00000000" w:rsidP="00000000" w:rsidRDefault="00000000" w:rsidRPr="00000000" w14:paraId="0000008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rPr>
      </w:pPr>
      <w:r w:rsidDel="00000000" w:rsidR="00000000" w:rsidRPr="00000000">
        <w:rPr>
          <w:rFonts w:ascii="Calibri" w:cs="Calibri" w:eastAsia="Calibri" w:hAnsi="Calibri"/>
          <w:rtl w:val="0"/>
        </w:rPr>
        <w:t xml:space="preserve">The SRS will be accessible on kiosks and mobile devices, providing customers with an easy and accessible interface to interact with the recommendation system. Kiosks in physical stores and mobile devices enable customers to receive personalized recommendations and complete purchases seamlessly, ensuring a comprehensive and convenient shopping experience.</w:t>
      </w:r>
    </w:p>
    <w:p w:rsidR="00000000" w:rsidDel="00000000" w:rsidP="00000000" w:rsidRDefault="00000000" w:rsidRPr="00000000" w14:paraId="0000008E">
      <w:pPr>
        <w:rPr>
          <w:rFonts w:ascii="Calibri" w:cs="Calibri" w:eastAsia="Calibri" w:hAnsi="Calibri"/>
        </w:rPr>
      </w:pPr>
      <w:r w:rsidDel="00000000" w:rsidR="00000000" w:rsidRPr="00000000">
        <w:rPr>
          <w:rtl w:val="0"/>
        </w:rPr>
      </w:r>
    </w:p>
    <w:p w:rsidR="00000000" w:rsidDel="00000000" w:rsidP="00000000" w:rsidRDefault="00000000" w:rsidRPr="00000000" w14:paraId="0000008F">
      <w:pPr>
        <w:pStyle w:val="Heading3"/>
        <w:rPr>
          <w:rFonts w:ascii="Calibri" w:cs="Calibri" w:eastAsia="Calibri" w:hAnsi="Calibri"/>
          <w:b w:val="1"/>
          <w:sz w:val="26"/>
          <w:szCs w:val="26"/>
        </w:rPr>
      </w:pPr>
      <w:bookmarkStart w:colFirst="0" w:colLast="0" w:name="_heading=h.3rdcrjn" w:id="8"/>
      <w:bookmarkEnd w:id="8"/>
      <w:r w:rsidDel="00000000" w:rsidR="00000000" w:rsidRPr="00000000">
        <w:rPr>
          <w:rFonts w:ascii="Calibri" w:cs="Calibri" w:eastAsia="Calibri" w:hAnsi="Calibri"/>
          <w:b w:val="1"/>
          <w:sz w:val="26"/>
          <w:szCs w:val="26"/>
          <w:rtl w:val="0"/>
        </w:rPr>
        <w:t xml:space="preserve">3.1.2</w:t>
        <w:tab/>
        <w:t xml:space="preserve">Core </w:t>
      </w:r>
      <w:r w:rsidDel="00000000" w:rsidR="00000000" w:rsidRPr="00000000">
        <w:rPr>
          <w:rFonts w:ascii="Calibri" w:cs="Calibri" w:eastAsia="Calibri" w:hAnsi="Calibri"/>
          <w:b w:val="1"/>
          <w:color w:val="000000"/>
          <w:sz w:val="26"/>
          <w:szCs w:val="26"/>
          <w:rtl w:val="0"/>
        </w:rPr>
        <w:t xml:space="preserve">Technologies</w:t>
      </w:r>
      <w:r w:rsidDel="00000000" w:rsidR="00000000" w:rsidRPr="00000000">
        <w:rPr>
          <w:rtl w:val="0"/>
        </w:rPr>
      </w:r>
    </w:p>
    <w:p w:rsidR="00000000" w:rsidDel="00000000" w:rsidP="00000000" w:rsidRDefault="00000000" w:rsidRPr="00000000" w14:paraId="0000009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Recommendation systems (RS) have evolved significantly, becoming a central component of many modern digital services. The primary goal of a recommendation system is to suggest products or services to users based on their preferences, behaviors, and patterns. These systems leverage data such as purchase history, browsing patterns, and demographic information to create personalized suggestions. Over the years, various recommendation models have been developed, including collaborative filtering, content-based filtering, and hybrid models, each employing different approaches to anticipate user preferences.</w:t>
      </w:r>
    </w:p>
    <w:p w:rsidR="00000000" w:rsidDel="00000000" w:rsidP="00000000" w:rsidRDefault="00000000" w:rsidRPr="00000000" w14:paraId="00000091">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Collaborative filtering is one of the earliest and most widely used techniques. It works by identifying similarities between users and recommending items that similar users have liked or purchased. On the other hand, content-based filtering focuses on analyzing the attributes of items that a user has interacted with and recommending similar products. Hybrid systems combine both techniques, offering a more comprehensive approach by considering both user and item features.</w:t>
      </w:r>
    </w:p>
    <w:p w:rsidR="00000000" w:rsidDel="00000000" w:rsidP="00000000" w:rsidRDefault="00000000" w:rsidRPr="00000000" w14:paraId="00000092">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integration of Machine Learning (ML) and Deep Learning (DL) has further enhanced recommendation systems, allowing them to handle larger datasets and more complex relationships. Deep Learning models, such as Convolutional Neural Networks (CNNs) and Recurrent Neural Networks (RNNs), are particularly effective at extracting patterns from unstructured data like images and text, improving recommendation accuracy and relevance.</w:t>
      </w:r>
    </w:p>
    <w:p w:rsidR="00000000" w:rsidDel="00000000" w:rsidP="00000000" w:rsidRDefault="00000000" w:rsidRPr="00000000" w14:paraId="00000093">
      <w:pPr>
        <w:spacing w:after="40" w:before="240" w:lineRule="auto"/>
        <w:jc w:val="both"/>
        <w:rPr>
          <w:rFonts w:ascii="Calibri" w:cs="Calibri" w:eastAsia="Calibri" w:hAnsi="Calibri"/>
        </w:rPr>
      </w:pPr>
      <w:r w:rsidDel="00000000" w:rsidR="00000000" w:rsidRPr="00000000">
        <w:rPr>
          <w:rFonts w:ascii="Calibri" w:cs="Calibri" w:eastAsia="Calibri" w:hAnsi="Calibri"/>
          <w:rtl w:val="0"/>
        </w:rPr>
        <w:t xml:space="preserve">Natural Language Processing (NLP)</w:t>
      </w:r>
    </w:p>
    <w:p w:rsidR="00000000" w:rsidDel="00000000" w:rsidP="00000000" w:rsidRDefault="00000000" w:rsidRPr="00000000" w14:paraId="00000094">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NLP is the field of artificial intelligence that focuses on the interaction between computers and human language. It involves the application of algorithms to identify and extract the structure of language, enabling machines to understand, process, and generate human language effectively. Key techniques in NLP include tokenization, stemming, lemmatization, and named entity recognition (NER), all of which allow the system to process user inputs, extract meaningful insights, and provide relevant recommendations.</w:t>
      </w:r>
    </w:p>
    <w:p w:rsidR="00000000" w:rsidDel="00000000" w:rsidP="00000000" w:rsidRDefault="00000000" w:rsidRPr="00000000" w14:paraId="00000095">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In the context of our system, NLP enables us to process user queries by breaking down their sentences, identifying key entities (e.g., product names, categories), and understanding the intent behind each query. This understanding is critical for providing personalized and accurate recommendations.</w:t>
      </w:r>
    </w:p>
    <w:p w:rsidR="00000000" w:rsidDel="00000000" w:rsidP="00000000" w:rsidRDefault="00000000" w:rsidRPr="00000000" w14:paraId="00000096">
      <w:pPr>
        <w:spacing w:after="40" w:before="240" w:lineRule="auto"/>
        <w:jc w:val="both"/>
        <w:rPr>
          <w:rFonts w:ascii="Calibri" w:cs="Calibri" w:eastAsia="Calibri" w:hAnsi="Calibri"/>
        </w:rPr>
      </w:pPr>
      <w:r w:rsidDel="00000000" w:rsidR="00000000" w:rsidRPr="00000000">
        <w:rPr>
          <w:rFonts w:ascii="Calibri" w:cs="Calibri" w:eastAsia="Calibri" w:hAnsi="Calibri"/>
          <w:rtl w:val="0"/>
        </w:rPr>
        <w:t xml:space="preserve">Natural Language Understanding (NLU)</w:t>
      </w:r>
    </w:p>
    <w:p w:rsidR="00000000" w:rsidDel="00000000" w:rsidP="00000000" w:rsidRDefault="00000000" w:rsidRPr="00000000" w14:paraId="00000097">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NLU is a subfield of NLP that focuses on extracting meaning from user inputs. While NLP handles the technical aspects of language processing, NLU is responsible for understanding the context and intent behind the user's words. This involves intent classification and entity recognition, both of which are crucial for interpreting user commands and providing relevant responses.</w:t>
      </w:r>
    </w:p>
    <w:p w:rsidR="00000000" w:rsidDel="00000000" w:rsidP="00000000" w:rsidRDefault="00000000" w:rsidRPr="00000000" w14:paraId="00000098">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Our system utilizes NLU to handle customer queries, ensuring that the system can recognize user intents such as searching for products, asking for recommendations, or inquiring about available inventory. NLU allows the system to interpret ambiguous or conversational language, making it more adaptable to natural human interaction.</w:t>
      </w:r>
    </w:p>
    <w:p w:rsidR="00000000" w:rsidDel="00000000" w:rsidP="00000000" w:rsidRDefault="00000000" w:rsidRPr="00000000" w14:paraId="00000099">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How To Use These Technologies</w:t>
      </w:r>
    </w:p>
    <w:p w:rsidR="00000000" w:rsidDel="00000000" w:rsidP="00000000" w:rsidRDefault="00000000" w:rsidRPr="00000000" w14:paraId="0000009A">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In this project, we integrate advanced recommendation algorithms into our Smart Recommendation System (SRS), utilizing both collaborative filtering and content-based approaches. By analyzing customer behavior, inventory data, and seasonal trends, the system can recommend the most relevant products to each individual user. The SRS is designed to operate on kiosks and mobile devices, allowing customers to interact with it seamlessly in physical and digital retail environments.</w:t>
      </w:r>
    </w:p>
    <w:p w:rsidR="00000000" w:rsidDel="00000000" w:rsidP="00000000" w:rsidRDefault="00000000" w:rsidRPr="00000000" w14:paraId="0000009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system relies on Natural Language Processing (NLP) to understand user queries, analyze past interactions, and generate responses that guide the user towards suitable products. For this, we leverage the RASA framework, a robust open-source platform for building conversational AI. RASA handles Natural Language Understanding (NLU) to interpret user intents and extract key information, such as product names or categories, from the conversation. Additionally, RASA's dialogue management capabilities allow the system to respond contextually, ensuring smooth and relevant interactions.</w:t>
      </w:r>
    </w:p>
    <w:p w:rsidR="00000000" w:rsidDel="00000000" w:rsidP="00000000" w:rsidRDefault="00000000" w:rsidRPr="00000000" w14:paraId="0000009C">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By employing NLP through RASA, along with machine learning techniques, we ensure that the system can continuously improve its suggestions based on user feedback and evolving data patterns. This enables us to provide a more interactive and personalized experience for users on both kiosks and mobile devices.</w:t>
      </w:r>
    </w:p>
    <w:p w:rsidR="00000000" w:rsidDel="00000000" w:rsidP="00000000" w:rsidRDefault="00000000" w:rsidRPr="00000000" w14:paraId="0000009D">
      <w:pPr>
        <w:pStyle w:val="Heading3"/>
        <w:rPr>
          <w:rFonts w:ascii="Calibri" w:cs="Calibri" w:eastAsia="Calibri" w:hAnsi="Calibri"/>
          <w:b w:val="1"/>
          <w:sz w:val="26"/>
          <w:szCs w:val="26"/>
        </w:rPr>
      </w:pPr>
      <w:bookmarkStart w:colFirst="0" w:colLast="0" w:name="_heading=h.1t3h5sf" w:id="9"/>
      <w:bookmarkEnd w:id="9"/>
      <w:r w:rsidDel="00000000" w:rsidR="00000000" w:rsidRPr="00000000">
        <w:rPr>
          <w:rFonts w:ascii="Calibri" w:cs="Calibri" w:eastAsia="Calibri" w:hAnsi="Calibri"/>
          <w:b w:val="1"/>
          <w:sz w:val="26"/>
          <w:szCs w:val="26"/>
          <w:rtl w:val="0"/>
        </w:rPr>
        <w:t xml:space="preserve">3.1.3</w:t>
        <w:tab/>
        <w:t xml:space="preserve">Reference Literatures</w:t>
      </w:r>
    </w:p>
    <w:p w:rsidR="00000000" w:rsidDel="00000000" w:rsidP="00000000" w:rsidRDefault="00000000" w:rsidRPr="00000000" w14:paraId="0000009E">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[1]  Yıldız, E., et al. (2024, 03). A Hyper-Personalized Product Recommendation System Focused on Customer Segmentation: An Application in the Fashion Retail Industry. doi: </w:t>
      </w:r>
      <w:hyperlink r:id="rId8">
        <w:r w:rsidDel="00000000" w:rsidR="00000000" w:rsidRPr="00000000">
          <w:rPr>
            <w:rFonts w:ascii="Calibri" w:cs="Calibri" w:eastAsia="Calibri" w:hAnsi="Calibri"/>
            <w:color w:val="1155cc"/>
            <w:u w:val="single"/>
            <w:rtl w:val="0"/>
          </w:rPr>
          <w:t xml:space="preserve">https://doi.org/10.3390/jtaer18010029</w:t>
        </w:r>
      </w:hyperlink>
      <w:r w:rsidDel="00000000" w:rsidR="00000000" w:rsidRPr="00000000">
        <w:rPr>
          <w:rtl w:val="0"/>
        </w:rPr>
      </w:r>
    </w:p>
    <w:p w:rsidR="00000000" w:rsidDel="00000000" w:rsidP="00000000" w:rsidRDefault="00000000" w:rsidRPr="00000000" w14:paraId="0000009F">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[2]  Jung, N. G., et al. (2024, 05). Kiosk Recommend System Based on Self-Supervised Representation Learning of User Behaviors in Offline Retail. doi: </w:t>
      </w:r>
      <w:hyperlink r:id="rId9">
        <w:r w:rsidDel="00000000" w:rsidR="00000000" w:rsidRPr="00000000">
          <w:rPr>
            <w:rFonts w:ascii="Calibri" w:cs="Calibri" w:eastAsia="Calibri" w:hAnsi="Calibri"/>
            <w:color w:val="1155cc"/>
            <w:u w:val="single"/>
            <w:rtl w:val="0"/>
          </w:rPr>
          <w:t xml:space="preserve">https://doi.org/10.1109/JIOT.2024.3365144</w:t>
        </w:r>
      </w:hyperlink>
      <w:r w:rsidDel="00000000" w:rsidR="00000000" w:rsidRPr="00000000">
        <w:rPr>
          <w:rtl w:val="0"/>
        </w:rPr>
      </w:r>
    </w:p>
    <w:p w:rsidR="00000000" w:rsidDel="00000000" w:rsidP="00000000" w:rsidRDefault="00000000" w:rsidRPr="00000000" w14:paraId="000000A0">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[3]  Xu, K., et al. (2024, 03). Intelligent Classification and Personalized Recommendation of E-commerce Products Based on Machine Learning. doi: </w:t>
      </w:r>
      <w:hyperlink r:id="rId10">
        <w:r w:rsidDel="00000000" w:rsidR="00000000" w:rsidRPr="00000000">
          <w:rPr>
            <w:rFonts w:ascii="Calibri" w:cs="Calibri" w:eastAsia="Calibri" w:hAnsi="Calibri"/>
            <w:color w:val="1155cc"/>
            <w:u w:val="single"/>
            <w:rtl w:val="0"/>
          </w:rPr>
          <w:t xml:space="preserve">https://arxiv.org/abs/2403.19345</w:t>
        </w:r>
      </w:hyperlink>
      <w:r w:rsidDel="00000000" w:rsidR="00000000" w:rsidRPr="00000000">
        <w:rPr>
          <w:rtl w:val="0"/>
        </w:rPr>
      </w:r>
    </w:p>
    <w:p w:rsidR="00000000" w:rsidDel="00000000" w:rsidP="00000000" w:rsidRDefault="00000000" w:rsidRPr="00000000" w14:paraId="000000A1">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[4]  Aggarwal, C. C. (2016). Recommender Systems: The Textbook.</w:t>
      </w:r>
    </w:p>
    <w:p w:rsidR="00000000" w:rsidDel="00000000" w:rsidP="00000000" w:rsidRDefault="00000000" w:rsidRPr="00000000" w14:paraId="000000A2">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[5]  Hwangbo, H. (2024, 01). Recommendation System Development for Fashion Retail E-commerce. doi: </w:t>
      </w:r>
      <w:hyperlink r:id="rId11">
        <w:r w:rsidDel="00000000" w:rsidR="00000000" w:rsidRPr="00000000">
          <w:rPr>
            <w:rFonts w:ascii="Calibri" w:cs="Calibri" w:eastAsia="Calibri" w:hAnsi="Calibri"/>
            <w:color w:val="1155cc"/>
            <w:u w:val="single"/>
            <w:rtl w:val="0"/>
          </w:rPr>
          <w:t xml:space="preserve">https://doi.org/10.1016/j.elerap.2018.01.012</w:t>
        </w:r>
      </w:hyperlink>
      <w:r w:rsidDel="00000000" w:rsidR="00000000" w:rsidRPr="00000000">
        <w:rPr>
          <w:rtl w:val="0"/>
        </w:rPr>
      </w:r>
    </w:p>
    <w:p w:rsidR="00000000" w:rsidDel="00000000" w:rsidP="00000000" w:rsidRDefault="00000000" w:rsidRPr="00000000" w14:paraId="000000A3">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[6]  Shafiee, S. (2024, 02). Unveiling the Latest Trends and Advancements in Machine Learning Algorithms for Recommender Systems: A Literature Review. doi: </w:t>
      </w:r>
      <w:hyperlink r:id="rId12">
        <w:r w:rsidDel="00000000" w:rsidR="00000000" w:rsidRPr="00000000">
          <w:rPr>
            <w:rFonts w:ascii="Calibri" w:cs="Calibri" w:eastAsia="Calibri" w:hAnsi="Calibri"/>
            <w:color w:val="1155cc"/>
            <w:u w:val="single"/>
            <w:rtl w:val="0"/>
          </w:rPr>
          <w:t xml:space="preserve">https://doi.org/10.1016/j.procir.2023.08.062</w:t>
        </w:r>
      </w:hyperlink>
      <w:r w:rsidDel="00000000" w:rsidR="00000000" w:rsidRPr="00000000">
        <w:rPr>
          <w:rtl w:val="0"/>
        </w:rPr>
      </w:r>
    </w:p>
    <w:p w:rsidR="00000000" w:rsidDel="00000000" w:rsidP="00000000" w:rsidRDefault="00000000" w:rsidRPr="00000000" w14:paraId="000000A4">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[7]  He, X. (2020, 02). LightGCN: Simplifying and Powering Graph Convolution Network for Recommendation.</w:t>
      </w:r>
    </w:p>
    <w:p w:rsidR="00000000" w:rsidDel="00000000" w:rsidP="00000000" w:rsidRDefault="00000000" w:rsidRPr="00000000" w14:paraId="000000A5">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[8]  Wu, F., et al. (2022, 06). A Personalized Recommendation System for Multi-modal Transportation Systems.</w:t>
      </w:r>
    </w:p>
    <w:p w:rsidR="00000000" w:rsidDel="00000000" w:rsidP="00000000" w:rsidRDefault="00000000" w:rsidRPr="00000000" w14:paraId="000000A6">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[9]  Valdez Mendia, J. M., et al. (2022, 02). Toward Customer Hyper-Personalization Experience — A Data-Driven Approach.</w:t>
      </w:r>
    </w:p>
    <w:p w:rsidR="00000000" w:rsidDel="00000000" w:rsidP="00000000" w:rsidRDefault="00000000" w:rsidRPr="00000000" w14:paraId="000000A7">
      <w:pPr>
        <w:spacing w:after="200" w:line="240" w:lineRule="auto"/>
        <w:rPr>
          <w:rFonts w:ascii="Calibri" w:cs="Calibri" w:eastAsia="Calibri" w:hAnsi="Calibri"/>
          <w:highlight w:val="white"/>
        </w:rPr>
      </w:pPr>
      <w:r w:rsidDel="00000000" w:rsidR="00000000" w:rsidRPr="00000000">
        <w:rPr>
          <w:rFonts w:ascii="Calibri" w:cs="Calibri" w:eastAsia="Calibri" w:hAnsi="Calibri"/>
          <w:rtl w:val="0"/>
        </w:rPr>
        <w:t xml:space="preserve">[10] Bellini, P., et al. (2022, 01). Multi Clustering Recommendation System for Fashion Retail.</w:t>
      </w:r>
      <w:r w:rsidDel="00000000" w:rsidR="00000000" w:rsidRPr="00000000">
        <w:rPr>
          <w:rtl w:val="0"/>
        </w:rPr>
      </w:r>
    </w:p>
    <w:p w:rsidR="00000000" w:rsidDel="00000000" w:rsidP="00000000" w:rsidRDefault="00000000" w:rsidRPr="00000000" w14:paraId="000000A8">
      <w:pPr>
        <w:pStyle w:val="Heading2"/>
        <w:spacing w:after="0" w:lineRule="auto"/>
        <w:rPr>
          <w:rFonts w:ascii="Calibri" w:cs="Calibri" w:eastAsia="Calibri" w:hAnsi="Calibri"/>
          <w:b w:val="1"/>
          <w:sz w:val="26"/>
          <w:szCs w:val="26"/>
        </w:rPr>
      </w:pPr>
      <w:bookmarkStart w:colFirst="0" w:colLast="0" w:name="_heading=h.4d34og8" w:id="10"/>
      <w:bookmarkEnd w:id="10"/>
      <w:r w:rsidDel="00000000" w:rsidR="00000000" w:rsidRPr="00000000">
        <w:rPr>
          <w:rFonts w:ascii="Calibri" w:cs="Calibri" w:eastAsia="Calibri" w:hAnsi="Calibri"/>
          <w:b w:val="1"/>
          <w:sz w:val="28"/>
          <w:szCs w:val="28"/>
          <w:rtl w:val="0"/>
        </w:rPr>
        <w:t xml:space="preserve"> 3.2</w:t>
        <w:tab/>
        <w:t xml:space="preserve">Smart</w:t>
      </w:r>
      <w:r w:rsidDel="00000000" w:rsidR="00000000" w:rsidRPr="00000000">
        <w:rPr>
          <w:rFonts w:ascii="Calibri" w:cs="Calibri" w:eastAsia="Calibri" w:hAnsi="Calibri"/>
          <w:b w:val="1"/>
          <w:sz w:val="26"/>
          <w:szCs w:val="26"/>
          <w:rtl w:val="0"/>
        </w:rPr>
        <w:t xml:space="preserve"> Dialog System (Inosens, ISEP, DeFacto, deboteam, Koçtaş, Beia)</w:t>
      </w:r>
    </w:p>
    <w:p w:rsidR="00000000" w:rsidDel="00000000" w:rsidP="00000000" w:rsidRDefault="00000000" w:rsidRPr="00000000" w14:paraId="000000A9">
      <w:pPr>
        <w:pStyle w:val="Heading3"/>
        <w:rPr>
          <w:rFonts w:ascii="Calibri" w:cs="Calibri" w:eastAsia="Calibri" w:hAnsi="Calibri"/>
          <w:b w:val="1"/>
          <w:color w:val="000000"/>
          <w:sz w:val="26"/>
          <w:szCs w:val="26"/>
        </w:rPr>
      </w:pPr>
      <w:bookmarkStart w:colFirst="0" w:colLast="0" w:name="_heading=h.2s8eyo1" w:id="11"/>
      <w:bookmarkEnd w:id="11"/>
      <w:r w:rsidDel="00000000" w:rsidR="00000000" w:rsidRPr="00000000">
        <w:rPr>
          <w:rFonts w:ascii="Calibri" w:cs="Calibri" w:eastAsia="Calibri" w:hAnsi="Calibri"/>
          <w:b w:val="1"/>
          <w:color w:val="000000"/>
          <w:sz w:val="26"/>
          <w:szCs w:val="26"/>
          <w:rtl w:val="0"/>
        </w:rPr>
        <w:t xml:space="preserve">3.2.1</w:t>
        <w:tab/>
        <w:t xml:space="preserve">Overview</w:t>
      </w:r>
    </w:p>
    <w:p w:rsidR="00000000" w:rsidDel="00000000" w:rsidP="00000000" w:rsidRDefault="00000000" w:rsidRPr="00000000" w14:paraId="000000AA">
      <w:pPr>
        <w:jc w:val="both"/>
        <w:rPr>
          <w:rFonts w:ascii="Calibri" w:cs="Calibri" w:eastAsia="Calibri" w:hAnsi="Calibri"/>
        </w:rPr>
      </w:pPr>
      <w:r w:rsidDel="00000000" w:rsidR="00000000" w:rsidRPr="00000000">
        <w:rPr>
          <w:rFonts w:ascii="Calibri" w:cs="Calibri" w:eastAsia="Calibri" w:hAnsi="Calibri"/>
          <w:rtl w:val="0"/>
        </w:rPr>
        <w:t xml:space="preserve">Smart Dialog Systems (SDS) are a key innovation in enhancing customer service through the integration of artificial intelligence (AI), specifically tailored for use in physical retail environments. In this collaborative project, SDS technology is being developed to assist customers via interactive kiosks installed within stores, offering real-time support. Customers can inquire about product locations or other relevant information using either text or voice inputs, ensuring a seamless and user-friendly experience that boosts customer satisfaction.</w:t>
      </w:r>
    </w:p>
    <w:p w:rsidR="00000000" w:rsidDel="00000000" w:rsidP="00000000" w:rsidRDefault="00000000" w:rsidRPr="00000000" w14:paraId="000000AB">
      <w:pPr>
        <w:jc w:val="both"/>
        <w:rPr>
          <w:rFonts w:ascii="Calibri" w:cs="Calibri" w:eastAsia="Calibri" w:hAnsi="Calibri"/>
        </w:rPr>
      </w:pPr>
      <w:r w:rsidDel="00000000" w:rsidR="00000000" w:rsidRPr="00000000">
        <w:rPr>
          <w:rFonts w:ascii="Calibri" w:cs="Calibri" w:eastAsia="Calibri" w:hAnsi="Calibri"/>
          <w:rtl w:val="0"/>
        </w:rPr>
        <w:t xml:space="preserve">At the core of the SDS lies Natural Language Processing (NLP), a powerful technology that enables machines to understand and respond to human language. The SDS employs RASA, a renowned open-source framework for building conversational AI systems. RASA’s architecture supports sophisticated dialogue management, allowing the system to handle customer queries with high accuracy and responsiveness. Through the integration of advanced NLP libraries, the SDS can interpret both spoken and written inputs, analyze them, and generate appropriate responses in real-time.</w:t>
      </w:r>
    </w:p>
    <w:p w:rsidR="00000000" w:rsidDel="00000000" w:rsidP="00000000" w:rsidRDefault="00000000" w:rsidRPr="00000000" w14:paraId="000000AC">
      <w:pPr>
        <w:jc w:val="both"/>
        <w:rPr>
          <w:rFonts w:ascii="Calibri" w:cs="Calibri" w:eastAsia="Calibri" w:hAnsi="Calibri"/>
        </w:rPr>
      </w:pPr>
      <w:r w:rsidDel="00000000" w:rsidR="00000000" w:rsidRPr="00000000">
        <w:rPr>
          <w:rFonts w:ascii="Calibri" w:cs="Calibri" w:eastAsia="Calibri" w:hAnsi="Calibri"/>
          <w:rtl w:val="0"/>
        </w:rPr>
        <w:t xml:space="preserve">The system has been designed with accessibility in mind, offering a versatile interface that caters to different customer preferences. Users can interact with the system effortlessly. Furthermore, SDS is designed to be scalable, making it suitable for use in multiple store locations with different customer needs.</w:t>
      </w:r>
    </w:p>
    <w:p w:rsidR="00000000" w:rsidDel="00000000" w:rsidP="00000000" w:rsidRDefault="00000000" w:rsidRPr="00000000" w14:paraId="000000AD">
      <w:pPr>
        <w:jc w:val="both"/>
        <w:rPr>
          <w:rFonts w:ascii="Calibri" w:cs="Calibri" w:eastAsia="Calibri" w:hAnsi="Calibri"/>
        </w:rPr>
      </w:pPr>
      <w:r w:rsidDel="00000000" w:rsidR="00000000" w:rsidRPr="00000000">
        <w:rPr>
          <w:rFonts w:ascii="Calibri" w:cs="Calibri" w:eastAsia="Calibri" w:hAnsi="Calibri"/>
          <w:rtl w:val="0"/>
        </w:rPr>
        <w:t xml:space="preserve">By providing instantaneous assistance through in-store kiosks, the SDS significantly enhances the shopping experience. Customers can easily find the information they need without having to search for store staff, reducing time spent and increasing convenience. This AI-powered solution sets a new benchmark for customer interaction in retail, bridging the gap between advanced technology and practical, real-world applications.</w:t>
      </w:r>
    </w:p>
    <w:p w:rsidR="00000000" w:rsidDel="00000000" w:rsidP="00000000" w:rsidRDefault="00000000" w:rsidRPr="00000000" w14:paraId="000000AE">
      <w:pPr>
        <w:pStyle w:val="Heading3"/>
        <w:rPr>
          <w:rFonts w:ascii="Calibri" w:cs="Calibri" w:eastAsia="Calibri" w:hAnsi="Calibri"/>
          <w:b w:val="1"/>
          <w:color w:val="000000"/>
          <w:sz w:val="26"/>
          <w:szCs w:val="26"/>
        </w:rPr>
      </w:pPr>
      <w:bookmarkStart w:colFirst="0" w:colLast="0" w:name="_heading=h.4f1mdlm" w:id="12"/>
      <w:bookmarkEnd w:id="12"/>
      <w:r w:rsidDel="00000000" w:rsidR="00000000" w:rsidRPr="00000000">
        <w:rPr>
          <w:rFonts w:ascii="Calibri" w:cs="Calibri" w:eastAsia="Calibri" w:hAnsi="Calibri"/>
          <w:b w:val="1"/>
          <w:color w:val="000000"/>
          <w:sz w:val="26"/>
          <w:szCs w:val="26"/>
          <w:rtl w:val="0"/>
        </w:rPr>
        <w:t xml:space="preserve">3.2.2</w:t>
        <w:tab/>
        <w:t xml:space="preserve">Core Technologies</w:t>
      </w:r>
    </w:p>
    <w:p w:rsidR="00000000" w:rsidDel="00000000" w:rsidP="00000000" w:rsidRDefault="00000000" w:rsidRPr="00000000" w14:paraId="000000AF">
      <w:pPr>
        <w:jc w:val="both"/>
        <w:rPr>
          <w:rFonts w:ascii="Calibri" w:cs="Calibri" w:eastAsia="Calibri" w:hAnsi="Calibri"/>
        </w:rPr>
      </w:pPr>
      <w:r w:rsidDel="00000000" w:rsidR="00000000" w:rsidRPr="00000000">
        <w:rPr>
          <w:rFonts w:ascii="Calibri" w:cs="Calibri" w:eastAsia="Calibri" w:hAnsi="Calibri"/>
          <w:rtl w:val="0"/>
        </w:rPr>
        <w:t xml:space="preserve">Natural Language Processing (NLP): NLP is at the core of Smart Dialog Systems, enabling the processing and understanding of human language inputs. It involves tasks such as tokenization, stemming, lemmatization, and named entity recognition, which collectively help break down and analyze text or voice inputs. Advanced NLP implementations often incorporate machine learning and deep learning models, such as transformers, which enable systems to handle various languages and contexts effectively. Transformers, like BERT or GPT, are widely used for NLP tasks due to their ability to handle contextual understanding and language nuances. These models are pre-trained on vast datasets and then fine-tuned for specific applications, providing SDS with powerful capabilities to interpret and respond to user queries.</w:t>
      </w:r>
    </w:p>
    <w:p w:rsidR="00000000" w:rsidDel="00000000" w:rsidP="00000000" w:rsidRDefault="00000000" w:rsidRPr="00000000" w14:paraId="000000B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1">
      <w:pPr>
        <w:numPr>
          <w:ilvl w:val="0"/>
          <w:numId w:val="16"/>
        </w:numPr>
        <w:ind w:left="0" w:firstLine="0"/>
        <w:jc w:val="both"/>
        <w:rPr>
          <w:rFonts w:ascii="Calibri" w:cs="Calibri" w:eastAsia="Calibri" w:hAnsi="Calibri"/>
        </w:rPr>
      </w:pPr>
      <w:r w:rsidDel="00000000" w:rsidR="00000000" w:rsidRPr="00000000">
        <w:rPr>
          <w:rFonts w:ascii="Calibri" w:cs="Calibri" w:eastAsia="Calibri" w:hAnsi="Calibri"/>
          <w:rtl w:val="0"/>
        </w:rPr>
        <w:t xml:space="preserve">Natural Language Understanding (NLU): A subset of NLP, NLU is focused on extracting meaning and intent from user inputs. In Smart Dialog Systems, NLU is crucial for accurately identifying user requests by processing input data through intent classification and entity recognition models. Deep learning models, such as recurrent neural networks (RNNs) and their variations like LSTM and GRU, play a significant role in NLU. These models can identify the user’s intent and extract relevant entities (e.g., product names, locations) from the input. For instance, if a user asks, “Where can I find coffee beans?” the system uses NLU to detect the intent ("product location inquiry") and entity ("coffee beans").</w:t>
      </w:r>
    </w:p>
    <w:p w:rsidR="00000000" w:rsidDel="00000000" w:rsidP="00000000" w:rsidRDefault="00000000" w:rsidRPr="00000000" w14:paraId="000000B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3">
      <w:pPr>
        <w:numPr>
          <w:ilvl w:val="0"/>
          <w:numId w:val="16"/>
        </w:numPr>
        <w:ind w:left="0" w:firstLine="0"/>
        <w:jc w:val="both"/>
        <w:rPr>
          <w:rFonts w:ascii="Calibri" w:cs="Calibri" w:eastAsia="Calibri" w:hAnsi="Calibri"/>
        </w:rPr>
      </w:pPr>
      <w:r w:rsidDel="00000000" w:rsidR="00000000" w:rsidRPr="00000000">
        <w:rPr>
          <w:rFonts w:ascii="Calibri" w:cs="Calibri" w:eastAsia="Calibri" w:hAnsi="Calibri"/>
          <w:rtl w:val="0"/>
        </w:rPr>
        <w:t xml:space="preserve">Natural Language Generation (NLG): NLG is the component responsible for generating responses, making interactions conversationally engaging and contextually accurate. NLG models convert structured data into natural language responses, forming coherent answers tailored to the user’s query. Techniques in NLG range from rule-based templates to deep learning-based generation methods. Transformer-based models, like GPT-3, are increasingly utilized in NLG for generating responses that are context-aware, adaptive, and linguistically varied, contributing to a richer user experience in dialog systems.</w:t>
      </w:r>
    </w:p>
    <w:p w:rsidR="00000000" w:rsidDel="00000000" w:rsidP="00000000" w:rsidRDefault="00000000" w:rsidRPr="00000000" w14:paraId="000000B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5">
      <w:pPr>
        <w:numPr>
          <w:ilvl w:val="0"/>
          <w:numId w:val="16"/>
        </w:numPr>
        <w:ind w:left="0" w:firstLine="0"/>
        <w:jc w:val="both"/>
        <w:rPr>
          <w:rFonts w:ascii="Calibri" w:cs="Calibri" w:eastAsia="Calibri" w:hAnsi="Calibri"/>
        </w:rPr>
      </w:pPr>
      <w:r w:rsidDel="00000000" w:rsidR="00000000" w:rsidRPr="00000000">
        <w:rPr>
          <w:rFonts w:ascii="Calibri" w:cs="Calibri" w:eastAsia="Calibri" w:hAnsi="Calibri"/>
          <w:rtl w:val="0"/>
        </w:rPr>
        <w:t xml:space="preserve">Deep Learning Models: Smart Dialog Systems often incorporate deep learning models to manage complex NLP tasks. Neural network architectures like transformers, RNNs, and convolutional neural networks (CNNs) are applied in various stages of the NLP pipeline. Transformers, for instance, have revolutionized NLP by enabling models to process language with high contextual awareness and adaptability. RNNs and LSTMs are utilized for sequence processing tasks in NLU, while CNNs can be employed for tasks like sentiment analysis. The integration of these models allows SDS to provide responses that are both contextually relevant and linguistically sophisticated.</w:t>
      </w:r>
    </w:p>
    <w:p w:rsidR="00000000" w:rsidDel="00000000" w:rsidP="00000000" w:rsidRDefault="00000000" w:rsidRPr="00000000" w14:paraId="000000B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7">
      <w:pPr>
        <w:numPr>
          <w:ilvl w:val="0"/>
          <w:numId w:val="16"/>
        </w:numPr>
        <w:tabs>
          <w:tab w:val="left" w:leader="none" w:pos="426"/>
          <w:tab w:val="left" w:leader="none" w:pos="5040"/>
        </w:tabs>
        <w:ind w:left="0" w:firstLine="0"/>
        <w:jc w:val="both"/>
        <w:rPr>
          <w:rFonts w:ascii="Calibri" w:cs="Calibri" w:eastAsia="Calibri" w:hAnsi="Calibri"/>
        </w:rPr>
      </w:pPr>
      <w:r w:rsidDel="00000000" w:rsidR="00000000" w:rsidRPr="00000000">
        <w:rPr>
          <w:rFonts w:ascii="Calibri" w:cs="Calibri" w:eastAsia="Calibri" w:hAnsi="Calibri"/>
          <w:rtl w:val="0"/>
        </w:rPr>
        <w:t xml:space="preserve">Voice Recognition and Speech Synthesis: In Smart Dialog Systems, voice technology enhances the accessibility and convenience of customer interactions by enabling seamless verbal communication with the system. Voice recognition, or automatic speech recognition (ASR), allows the SDS to accurately transcribe spoken language into text, making it possible for customers to ask questions naturally, as they would with a human assistant. This technology leverages deep learning models, often based on neural networks like recurrent neural networks (RNNs) or transformers, which are trained on vast datasets to understand diverse accents, languages, and speech patterns.</w:t>
      </w:r>
    </w:p>
    <w:p w:rsidR="00000000" w:rsidDel="00000000" w:rsidP="00000000" w:rsidRDefault="00000000" w:rsidRPr="00000000" w14:paraId="000000B8">
      <w:pPr>
        <w:rPr>
          <w:rFonts w:ascii="Calibri" w:cs="Calibri" w:eastAsia="Calibri" w:hAnsi="Calibri"/>
        </w:rPr>
      </w:pPr>
      <w:r w:rsidDel="00000000" w:rsidR="00000000" w:rsidRPr="00000000">
        <w:rPr>
          <w:rtl w:val="0"/>
        </w:rPr>
      </w:r>
    </w:p>
    <w:p w:rsidR="00000000" w:rsidDel="00000000" w:rsidP="00000000" w:rsidRDefault="00000000" w:rsidRPr="00000000" w14:paraId="000000B9">
      <w:pPr>
        <w:jc w:val="both"/>
        <w:rPr>
          <w:rFonts w:ascii="Calibri" w:cs="Calibri" w:eastAsia="Calibri" w:hAnsi="Calibri"/>
        </w:rPr>
      </w:pPr>
      <w:r w:rsidDel="00000000" w:rsidR="00000000" w:rsidRPr="00000000">
        <w:rPr>
          <w:rFonts w:ascii="Calibri" w:cs="Calibri" w:eastAsia="Calibri" w:hAnsi="Calibri"/>
          <w:rtl w:val="0"/>
        </w:rPr>
        <w:t xml:space="preserve">On the output side, speech synthesis, or text-to-speech (TTS) technology, enables the system to respond in a natural, human-like voice. TTS systems rely on advanced deep learning techniques, such as WaveNet or Tacotron, which generate speech that closely mimics human intonation, pacing, and tone. This capability not only makes interactions more engaging but also ensures accessibility for customers who may prefer listening over reading. Together, ASR and TTS technologies enable a fully voice-enabled experience, enhancing the Smart Dialog System's effectiveness in a wide range of real-world retail environments.</w:t>
      </w:r>
    </w:p>
    <w:p w:rsidR="00000000" w:rsidDel="00000000" w:rsidP="00000000" w:rsidRDefault="00000000" w:rsidRPr="00000000" w14:paraId="000000B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rPr>
      </w:pPr>
      <w:r w:rsidDel="00000000" w:rsidR="00000000" w:rsidRPr="00000000">
        <w:rPr>
          <w:rFonts w:ascii="Calibri" w:cs="Calibri" w:eastAsia="Calibri" w:hAnsi="Calibri"/>
          <w:rtl w:val="0"/>
        </w:rPr>
        <w:t xml:space="preserve">RASA Framework</w:t>
      </w:r>
    </w:p>
    <w:p w:rsidR="00000000" w:rsidDel="00000000" w:rsidP="00000000" w:rsidRDefault="00000000" w:rsidRPr="00000000" w14:paraId="000000B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rPr>
      </w:pPr>
      <w:r w:rsidDel="00000000" w:rsidR="00000000" w:rsidRPr="00000000">
        <w:rPr>
          <w:rFonts w:ascii="Calibri" w:cs="Calibri" w:eastAsia="Calibri" w:hAnsi="Calibri"/>
          <w:rtl w:val="0"/>
        </w:rPr>
        <w:t xml:space="preserve">RASA is a powerful open-source framework tailored for building conversational AI applications, designed with flexibility and scalability in mind. It consists of two primary modules: Rasa NLU and Rasa Core. Rasa NLU is responsible for intent classification and entity recognition, leveraging machine learning models to parse user inputs and interpret user intentions. Rasa Core, on the other hand, manages the conversation flow using machine learning-driven policies. These policies help determine the next action based on the conversation’s history and current state. RASA also allows developers to integrate pre-trained language models, such as BERT, enhancing the system’s understanding capabilities.</w:t>
      </w:r>
    </w:p>
    <w:p w:rsidR="00000000" w:rsidDel="00000000" w:rsidP="00000000" w:rsidRDefault="00000000" w:rsidRPr="00000000" w14:paraId="000000B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color w:val="000000"/>
        </w:rPr>
      </w:pPr>
      <w:r w:rsidDel="00000000" w:rsidR="00000000" w:rsidRPr="00000000">
        <w:rPr>
          <w:rFonts w:ascii="Calibri" w:cs="Calibri" w:eastAsia="Calibri" w:hAnsi="Calibri"/>
          <w:rtl w:val="0"/>
        </w:rPr>
        <w:t xml:space="preserve">RASA’s architecture supports integration with multiple external APIs, making it highly adaptable for projects requiring dynamic content, such as retrieving real-time data about in-store products. Furthermore, it offers customization options for dialogue flows, response templates, and entity extraction, allowing for the creation of highly personalized and context-sensitive interactions. Its versatility and strong community support make RASA an ideal choice for this SDS project, ensuring robust performance and adaptability to evolving customer requirements.</w:t>
      </w:r>
      <w:r w:rsidDel="00000000" w:rsidR="00000000" w:rsidRPr="00000000">
        <w:rPr>
          <w:rtl w:val="0"/>
        </w:rPr>
      </w:r>
    </w:p>
    <w:p w:rsidR="00000000" w:rsidDel="00000000" w:rsidP="00000000" w:rsidRDefault="00000000" w:rsidRPr="00000000" w14:paraId="000000C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1">
      <w:pPr>
        <w:jc w:val="both"/>
        <w:rPr>
          <w:rFonts w:ascii="Calibri" w:cs="Calibri" w:eastAsia="Calibri" w:hAnsi="Calibri"/>
        </w:rPr>
      </w:pPr>
      <w:r w:rsidDel="00000000" w:rsidR="00000000" w:rsidRPr="00000000">
        <w:rPr>
          <w:rFonts w:ascii="Calibri" w:cs="Calibri" w:eastAsia="Calibri" w:hAnsi="Calibri"/>
          <w:rtl w:val="0"/>
        </w:rPr>
        <w:t xml:space="preserve">Smart Dialog Systems (SDS) are advanced technologies designed to facilitate interaction with end users in both online and offline settings. In this project, SDS will be developed to engage with customers through kiosks and mobile robots, allowing them to ask questions about product locations within the store. Customers can interact with the SDS using text or voice inputs, making the system versatile and accessible. Natural Language Processing (NLP) plays a crucial role in this interaction, enabling the system to comprehend, interpret, and respond to human language by breaking down and analyzing the text or speech input. The development of the SDS leverages RASA, a powerful open-source framework specifically designed for building conversational AI applications. RASA provides tools for dialogue management and integrates with various NLP libraries to create sophisticated and responsive dialog systems. Kiosks, placed within physical stores, serve as interactive terminals where customers can directly engage with the SDS. These kiosks, combined with mobile robots, ensure that customers receive real-time assistance, enhancing their shopping experience by providing accurate and immediate responses to their inquiries.</w:t>
      </w:r>
    </w:p>
    <w:p w:rsidR="00000000" w:rsidDel="00000000" w:rsidP="00000000" w:rsidRDefault="00000000" w:rsidRPr="00000000" w14:paraId="000000C2">
      <w:pPr>
        <w:pStyle w:val="Heading3"/>
        <w:rPr>
          <w:b w:val="1"/>
        </w:rPr>
      </w:pPr>
      <w:bookmarkStart w:colFirst="0" w:colLast="0" w:name="_heading=h.17dp8vu" w:id="13"/>
      <w:bookmarkEnd w:id="13"/>
      <w:r w:rsidDel="00000000" w:rsidR="00000000" w:rsidRPr="00000000">
        <w:rPr>
          <w:rFonts w:ascii="Calibri" w:cs="Calibri" w:eastAsia="Calibri" w:hAnsi="Calibri"/>
          <w:b w:val="1"/>
          <w:sz w:val="26"/>
          <w:szCs w:val="26"/>
          <w:rtl w:val="0"/>
        </w:rPr>
        <w:t xml:space="preserve">3.2.3</w:t>
        <w:tab/>
        <w:t xml:space="preserve">Reference Literatures</w:t>
      </w:r>
      <w:r w:rsidDel="00000000" w:rsidR="00000000" w:rsidRPr="00000000">
        <w:rPr>
          <w:rtl w:val="0"/>
        </w:rPr>
      </w:r>
    </w:p>
    <w:p w:rsidR="00000000" w:rsidDel="00000000" w:rsidP="00000000" w:rsidRDefault="00000000" w:rsidRPr="00000000" w14:paraId="000000C3">
      <w:pPr>
        <w:spacing w:after="200" w:lineRule="auto"/>
        <w:jc w:val="both"/>
        <w:rPr>
          <w:rFonts w:ascii="Calibri" w:cs="Calibri" w:eastAsia="Calibri" w:hAnsi="Calibri"/>
        </w:rPr>
      </w:pPr>
      <w:r w:rsidDel="00000000" w:rsidR="00000000" w:rsidRPr="00000000">
        <w:rPr>
          <w:rtl w:val="0"/>
        </w:rPr>
        <w:t xml:space="preserve">[1]  </w:t>
      </w:r>
      <w:r w:rsidDel="00000000" w:rsidR="00000000" w:rsidRPr="00000000">
        <w:rPr>
          <w:rFonts w:ascii="Calibri" w:cs="Calibri" w:eastAsia="Calibri" w:hAnsi="Calibri"/>
          <w:rtl w:val="0"/>
        </w:rPr>
        <w:t xml:space="preserve">Brabra, H., et al. (2022, 03). Dialogue Management in Conversational Systems: A Review of Approaches, Challenges, and Opportunities. doi: 10.1109/TCDS.2021.3086655</w:t>
      </w:r>
    </w:p>
    <w:p w:rsidR="00000000" w:rsidDel="00000000" w:rsidP="00000000" w:rsidRDefault="00000000" w:rsidRPr="00000000" w14:paraId="000000C4">
      <w:pPr>
        <w:spacing w:after="200" w:lineRule="auto"/>
        <w:ind w:left="475" w:hanging="475"/>
        <w:jc w:val="both"/>
        <w:rPr>
          <w:rFonts w:ascii="Calibri" w:cs="Calibri" w:eastAsia="Calibri" w:hAnsi="Calibri"/>
        </w:rPr>
      </w:pPr>
      <w:r w:rsidDel="00000000" w:rsidR="00000000" w:rsidRPr="00000000">
        <w:rPr>
          <w:rFonts w:ascii="Calibri" w:cs="Calibri" w:eastAsia="Calibri" w:hAnsi="Calibri"/>
          <w:rtl w:val="0"/>
        </w:rPr>
        <w:t xml:space="preserve">[2]  Rzepka, C. (2021, 12). Voice Assistant vs. Chatbot – Examining the Fit Between Conversational Agents’ Interaction Modalities and Information Search Tasks. doi: </w:t>
      </w:r>
      <w:hyperlink r:id="rId13">
        <w:r w:rsidDel="00000000" w:rsidR="00000000" w:rsidRPr="00000000">
          <w:rPr>
            <w:rFonts w:ascii="Calibri" w:cs="Calibri" w:eastAsia="Calibri" w:hAnsi="Calibri"/>
            <w:color w:val="1155cc"/>
            <w:u w:val="single"/>
            <w:rtl w:val="0"/>
          </w:rPr>
          <w:t xml:space="preserve">https://doi.org/10.1007/s10796-021-10226-5</w:t>
        </w:r>
      </w:hyperlink>
      <w:r w:rsidDel="00000000" w:rsidR="00000000" w:rsidRPr="00000000">
        <w:rPr>
          <w:rtl w:val="0"/>
        </w:rPr>
      </w:r>
    </w:p>
    <w:p w:rsidR="00000000" w:rsidDel="00000000" w:rsidP="00000000" w:rsidRDefault="00000000" w:rsidRPr="00000000" w14:paraId="000000C5">
      <w:pPr>
        <w:spacing w:after="200" w:lineRule="auto"/>
        <w:ind w:left="433" w:hanging="420"/>
        <w:jc w:val="both"/>
        <w:rPr>
          <w:rFonts w:ascii="Calibri" w:cs="Calibri" w:eastAsia="Calibri" w:hAnsi="Calibri"/>
        </w:rPr>
      </w:pPr>
      <w:r w:rsidDel="00000000" w:rsidR="00000000" w:rsidRPr="00000000">
        <w:rPr>
          <w:rFonts w:ascii="Calibri" w:cs="Calibri" w:eastAsia="Calibri" w:hAnsi="Calibri"/>
          <w:rtl w:val="0"/>
        </w:rPr>
        <w:t xml:space="preserve">[3]  Paranjape, A., et al. (2024, 02). Voice-Based Smart Assistant System for Vehicles Using RASA.</w:t>
      </w:r>
    </w:p>
    <w:p w:rsidR="00000000" w:rsidDel="00000000" w:rsidP="00000000" w:rsidRDefault="00000000" w:rsidRPr="00000000" w14:paraId="000000C6">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[4]  RASA (n.d.). RASA Official Documentation. Available at: </w:t>
      </w:r>
      <w:hyperlink r:id="rId14">
        <w:r w:rsidDel="00000000" w:rsidR="00000000" w:rsidRPr="00000000">
          <w:rPr>
            <w:rFonts w:ascii="Calibri" w:cs="Calibri" w:eastAsia="Calibri" w:hAnsi="Calibri"/>
            <w:color w:val="1155cc"/>
            <w:u w:val="single"/>
            <w:rtl w:val="0"/>
          </w:rPr>
          <w:t xml:space="preserve">https://rasa.com/</w:t>
        </w:r>
      </w:hyperlink>
      <w:r w:rsidDel="00000000" w:rsidR="00000000" w:rsidRPr="00000000">
        <w:rPr>
          <w:rtl w:val="0"/>
        </w:rPr>
      </w:r>
    </w:p>
    <w:p w:rsidR="00000000" w:rsidDel="00000000" w:rsidP="00000000" w:rsidRDefault="00000000" w:rsidRPr="00000000" w14:paraId="000000C7">
      <w:pPr>
        <w:spacing w:after="200" w:lineRule="auto"/>
        <w:ind w:left="376" w:hanging="376"/>
        <w:jc w:val="both"/>
        <w:rPr>
          <w:rFonts w:ascii="Calibri" w:cs="Calibri" w:eastAsia="Calibri" w:hAnsi="Calibri"/>
        </w:rPr>
      </w:pPr>
      <w:r w:rsidDel="00000000" w:rsidR="00000000" w:rsidRPr="00000000">
        <w:rPr>
          <w:rFonts w:ascii="Calibri" w:cs="Calibri" w:eastAsia="Calibri" w:hAnsi="Calibri"/>
          <w:rtl w:val="0"/>
        </w:rPr>
        <w:t xml:space="preserve">[4]  Leung (2022, 06). Retail Chatbots: The Challenges and Opportunities of Conversational Commerce.</w:t>
      </w:r>
    </w:p>
    <w:p w:rsidR="00000000" w:rsidDel="00000000" w:rsidP="00000000" w:rsidRDefault="00000000" w:rsidRPr="00000000" w14:paraId="000000C8">
      <w:pPr>
        <w:spacing w:after="200" w:lineRule="auto"/>
        <w:ind w:left="418" w:hanging="418"/>
        <w:jc w:val="both"/>
        <w:rPr>
          <w:rFonts w:ascii="Calibri" w:cs="Calibri" w:eastAsia="Calibri" w:hAnsi="Calibri"/>
        </w:rPr>
      </w:pPr>
      <w:r w:rsidDel="00000000" w:rsidR="00000000" w:rsidRPr="00000000">
        <w:rPr>
          <w:rFonts w:ascii="Calibri" w:cs="Calibri" w:eastAsia="Calibri" w:hAnsi="Calibri"/>
          <w:rtl w:val="0"/>
        </w:rPr>
        <w:t xml:space="preserve">[5]  Sidlauskiene, J. (2023, 05). Conversational Commerce: Entering the Next Stage of AI-Powered Digital Assistants. doi: </w:t>
      </w:r>
      <w:hyperlink r:id="rId15">
        <w:r w:rsidDel="00000000" w:rsidR="00000000" w:rsidRPr="00000000">
          <w:rPr>
            <w:rFonts w:ascii="Calibri" w:cs="Calibri" w:eastAsia="Calibri" w:hAnsi="Calibri"/>
            <w:color w:val="1155cc"/>
            <w:u w:val="single"/>
            <w:rtl w:val="0"/>
          </w:rPr>
          <w:t xml:space="preserve">https://doi.org/10.1007/s12525-023-00633-8</w:t>
        </w:r>
      </w:hyperlink>
      <w:r w:rsidDel="00000000" w:rsidR="00000000" w:rsidRPr="00000000">
        <w:rPr>
          <w:rtl w:val="0"/>
        </w:rPr>
      </w:r>
    </w:p>
    <w:p w:rsidR="00000000" w:rsidDel="00000000" w:rsidP="00000000" w:rsidRDefault="00000000" w:rsidRPr="00000000" w14:paraId="000000C9">
      <w:pPr>
        <w:spacing w:after="200" w:lineRule="auto"/>
        <w:ind w:left="392" w:hanging="392"/>
        <w:jc w:val="both"/>
        <w:rPr>
          <w:rFonts w:ascii="Calibri" w:cs="Calibri" w:eastAsia="Calibri" w:hAnsi="Calibri"/>
        </w:rPr>
      </w:pPr>
      <w:r w:rsidDel="00000000" w:rsidR="00000000" w:rsidRPr="00000000">
        <w:rPr>
          <w:rFonts w:ascii="Calibri" w:cs="Calibri" w:eastAsia="Calibri" w:hAnsi="Calibri"/>
          <w:rtl w:val="0"/>
        </w:rPr>
        <w:t xml:space="preserve">[6]  Darapaneni, N. (2023, 06). Conversational AI: A Study on Capabilities and Limitations of Dialogue-Based System. Doi: </w:t>
      </w:r>
      <w:hyperlink r:id="rId16">
        <w:r w:rsidDel="00000000" w:rsidR="00000000" w:rsidRPr="00000000">
          <w:rPr>
            <w:rFonts w:ascii="Calibri" w:cs="Calibri" w:eastAsia="Calibri" w:hAnsi="Calibri"/>
            <w:color w:val="1155cc"/>
            <w:u w:val="single"/>
            <w:rtl w:val="0"/>
          </w:rPr>
          <w:t xml:space="preserve">https://doi.org/10.1007/978-3-031-36402-0_47</w:t>
        </w:r>
      </w:hyperlink>
      <w:r w:rsidDel="00000000" w:rsidR="00000000" w:rsidRPr="00000000">
        <w:rPr>
          <w:rtl w:val="0"/>
        </w:rPr>
      </w:r>
    </w:p>
    <w:p w:rsidR="00000000" w:rsidDel="00000000" w:rsidP="00000000" w:rsidRDefault="00000000" w:rsidRPr="00000000" w14:paraId="000000CA">
      <w:pPr>
        <w:spacing w:after="200" w:lineRule="auto"/>
        <w:ind w:left="363" w:hanging="363"/>
        <w:jc w:val="both"/>
        <w:rPr>
          <w:rFonts w:ascii="Calibri" w:cs="Calibri" w:eastAsia="Calibri" w:hAnsi="Calibri"/>
        </w:rPr>
      </w:pPr>
      <w:r w:rsidDel="00000000" w:rsidR="00000000" w:rsidRPr="00000000">
        <w:rPr>
          <w:rFonts w:ascii="Calibri" w:cs="Calibri" w:eastAsia="Calibri" w:hAnsi="Calibri"/>
          <w:rtl w:val="0"/>
        </w:rPr>
        <w:t xml:space="preserve">[7]  Kumari, V. (2021, 10). Conversational Question Answering System Using RASA Framework.</w:t>
      </w:r>
    </w:p>
    <w:p w:rsidR="00000000" w:rsidDel="00000000" w:rsidP="00000000" w:rsidRDefault="00000000" w:rsidRPr="00000000" w14:paraId="000000CB">
      <w:pPr>
        <w:spacing w:after="200" w:lineRule="auto"/>
        <w:ind w:left="588" w:hanging="614"/>
        <w:jc w:val="both"/>
        <w:rPr>
          <w:rFonts w:ascii="Calibri" w:cs="Calibri" w:eastAsia="Calibri" w:hAnsi="Calibri"/>
        </w:rPr>
      </w:pPr>
      <w:r w:rsidDel="00000000" w:rsidR="00000000" w:rsidRPr="00000000">
        <w:rPr>
          <w:rFonts w:ascii="Calibri" w:cs="Calibri" w:eastAsia="Calibri" w:hAnsi="Calibri"/>
          <w:rtl w:val="0"/>
        </w:rPr>
        <w:t xml:space="preserve">[8] Dinesh, T., et al. (2021, 11). AI Bot for Academic Schedules Using Rasa. doi: </w:t>
      </w:r>
      <w:hyperlink r:id="rId17">
        <w:r w:rsidDel="00000000" w:rsidR="00000000" w:rsidRPr="00000000">
          <w:rPr>
            <w:rFonts w:ascii="Calibri" w:cs="Calibri" w:eastAsia="Calibri" w:hAnsi="Calibri"/>
            <w:color w:val="1155cc"/>
            <w:u w:val="single"/>
            <w:rtl w:val="0"/>
          </w:rPr>
          <w:t xml:space="preserve">https://doi.org/10.1109/ICSES52305.2021.9633799</w:t>
        </w:r>
      </w:hyperlink>
      <w:r w:rsidDel="00000000" w:rsidR="00000000" w:rsidRPr="00000000">
        <w:rPr>
          <w:rtl w:val="0"/>
        </w:rPr>
      </w:r>
    </w:p>
    <w:p w:rsidR="00000000" w:rsidDel="00000000" w:rsidP="00000000" w:rsidRDefault="00000000" w:rsidRPr="00000000" w14:paraId="000000CC">
      <w:pPr>
        <w:ind w:left="363" w:hanging="363"/>
        <w:jc w:val="both"/>
        <w:rPr>
          <w:rFonts w:ascii="Calibri" w:cs="Calibri" w:eastAsia="Calibri" w:hAnsi="Calibri"/>
        </w:rPr>
      </w:pPr>
      <w:r w:rsidDel="00000000" w:rsidR="00000000" w:rsidRPr="00000000">
        <w:rPr>
          <w:rFonts w:ascii="Calibri" w:cs="Calibri" w:eastAsia="Calibri" w:hAnsi="Calibri"/>
          <w:rtl w:val="0"/>
        </w:rPr>
        <w:t xml:space="preserve">[9]  Fu, W., et al. (2019, 07). Deeply Fusing Reviews and Contents for Cold Start Users in Cross-Domain Recommendation Systems. doi: </w:t>
      </w:r>
      <w:hyperlink r:id="rId18">
        <w:r w:rsidDel="00000000" w:rsidR="00000000" w:rsidRPr="00000000">
          <w:rPr>
            <w:rFonts w:ascii="Calibri" w:cs="Calibri" w:eastAsia="Calibri" w:hAnsi="Calibri"/>
            <w:color w:val="0000ff"/>
            <w:u w:val="single"/>
            <w:rtl w:val="0"/>
          </w:rPr>
          <w:t xml:space="preserve">https://doi.org/10.1609/aaai.v33i01.330194</w:t>
        </w:r>
      </w:hyperlink>
      <w:r w:rsidDel="00000000" w:rsidR="00000000" w:rsidRPr="00000000">
        <w:rPr>
          <w:rtl w:val="0"/>
        </w:rPr>
      </w:r>
    </w:p>
    <w:p w:rsidR="00000000" w:rsidDel="00000000" w:rsidP="00000000" w:rsidRDefault="00000000" w:rsidRPr="00000000" w14:paraId="000000C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E">
      <w:pPr>
        <w:pStyle w:val="Heading2"/>
        <w:spacing w:after="0" w:lineRule="auto"/>
        <w:rPr>
          <w:rFonts w:ascii="Calibri" w:cs="Calibri" w:eastAsia="Calibri" w:hAnsi="Calibri"/>
          <w:b w:val="1"/>
          <w:sz w:val="28"/>
          <w:szCs w:val="28"/>
        </w:rPr>
      </w:pPr>
      <w:bookmarkStart w:colFirst="0" w:colLast="0" w:name="_heading=h.26in1rg" w:id="14"/>
      <w:bookmarkEnd w:id="14"/>
      <w:r w:rsidDel="00000000" w:rsidR="00000000" w:rsidRPr="00000000">
        <w:rPr>
          <w:rFonts w:ascii="Calibri" w:cs="Calibri" w:eastAsia="Calibri" w:hAnsi="Calibri"/>
          <w:b w:val="1"/>
          <w:sz w:val="28"/>
          <w:szCs w:val="28"/>
          <w:rtl w:val="0"/>
        </w:rPr>
        <w:t xml:space="preserve">3.3</w:t>
        <w:tab/>
        <w:t xml:space="preserve">Sentiment Analysis (ISEP)</w:t>
      </w:r>
    </w:p>
    <w:p w:rsidR="00000000" w:rsidDel="00000000" w:rsidP="00000000" w:rsidRDefault="00000000" w:rsidRPr="00000000" w14:paraId="000000CF">
      <w:pPr>
        <w:pStyle w:val="Heading3"/>
        <w:rPr>
          <w:rFonts w:ascii="Calibri" w:cs="Calibri" w:eastAsia="Calibri" w:hAnsi="Calibri"/>
          <w:b w:val="1"/>
          <w:sz w:val="26"/>
          <w:szCs w:val="26"/>
        </w:rPr>
      </w:pPr>
      <w:bookmarkStart w:colFirst="0" w:colLast="0" w:name="_heading=h.lnxbz9" w:id="15"/>
      <w:bookmarkEnd w:id="15"/>
      <w:r w:rsidDel="00000000" w:rsidR="00000000" w:rsidRPr="00000000">
        <w:rPr>
          <w:rFonts w:ascii="Calibri" w:cs="Calibri" w:eastAsia="Calibri" w:hAnsi="Calibri"/>
          <w:b w:val="1"/>
          <w:sz w:val="26"/>
          <w:szCs w:val="26"/>
          <w:rtl w:val="0"/>
        </w:rPr>
        <w:t xml:space="preserve">3.3.1</w:t>
        <w:tab/>
        <w:t xml:space="preserve">Overview</w:t>
      </w:r>
    </w:p>
    <w:p w:rsidR="00000000" w:rsidDel="00000000" w:rsidP="00000000" w:rsidRDefault="00000000" w:rsidRPr="00000000" w14:paraId="000000D0">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Sentiment analysis focuses on identifying and extracting valuable insights from various data sources, such as text, speech, and images. This technique is widely used to gain implicit customer feedback and understand consumer emotions. </w:t>
      </w:r>
    </w:p>
    <w:p w:rsidR="00000000" w:rsidDel="00000000" w:rsidP="00000000" w:rsidRDefault="00000000" w:rsidRPr="00000000" w14:paraId="000000D1">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2">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One approach to performing sentiment analysis is through rule-based techniques. For example, SentiWordNet classifies words by assigning them positive or negative scores and then evaluates their overall impact on sentiment, as noted by Agarwal et al. (2016). However, this method relies on a rigid structure and struggles to handle nuances such as sarcasm or context-dependent language. To address these limitations, machine learning techniques provide a more dynamic alternative. Algorithms like Support Vector Machines, k-Nearest Neighbors, Logistic Regression, and Random Forest have been applied to analyze customer reviews, including Amazon product feedback, as described by N. M. Kailash Varma et al. (2024). These approaches achieve higher accuracy than rule-based systems due to their adaptability, though the quality of training data is critical to their success. </w:t>
      </w:r>
    </w:p>
    <w:p w:rsidR="00000000" w:rsidDel="00000000" w:rsidP="00000000" w:rsidRDefault="00000000" w:rsidRPr="00000000" w14:paraId="000000D3">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4">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Deep learning offers further advancements in sentiment analysis by leveraging models such as Convolutional Neural Networks, Recurrent Neural Networks, and Long Short-Term Memory networks. As discussed by D. Goularas et al. (2019), these models excel at capturing context and semantic meaning, outperforming rule-based methods. However, they are computationally intensive and require large datasets to deliver optimal results. </w:t>
      </w:r>
    </w:p>
    <w:p w:rsidR="00000000" w:rsidDel="00000000" w:rsidP="00000000" w:rsidRDefault="00000000" w:rsidRPr="00000000" w14:paraId="000000D5">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6">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Pre-trained language models in the context of deep learning, have also revolutionized sentiment analysis by capturing bidirectional context within sentences. For instance, BERT, as implemented by R. Man et al. (2021), is trained on a large corpus of text, enabling it to analyze sentiment with enhanced performance. RoBERTa, an optimized version of BERT, further improves accuracy by utilizing a significantly larger dataset (160GB) and longer training periods with more epochs. This approach has proven effective in extracting sentiments from sources such as Amazon product reviews, as demonstrated by R. Rahmania et al. (2023). </w:t>
      </w:r>
    </w:p>
    <w:p w:rsidR="00000000" w:rsidDel="00000000" w:rsidP="00000000" w:rsidRDefault="00000000" w:rsidRPr="00000000" w14:paraId="000000D7">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8">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Another critical aspect of sentiment analysis is Explainable AI, which helps interpret the reasoning behind detected sentiments. Techniques such as SHAP (SHapley Additive exPlanations) and LIME (Local Interpretable Model-Agnostic Explanations) enable transparency in understanding why specific sentiments are identified, as highlighted by D. Srivastava et al. (2024). These methods are essential for ensuring trust in sentiment analysis applications, particularly in sensitive domains. </w:t>
      </w:r>
    </w:p>
    <w:p w:rsidR="00000000" w:rsidDel="00000000" w:rsidP="00000000" w:rsidRDefault="00000000" w:rsidRPr="00000000" w14:paraId="000000D9">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A">
      <w:pPr>
        <w:shd w:fill="ffffff" w:val="clea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Despite these advancements, challenges remain in implementing sentiment analysis effectively. Issues such as language diversity, the complexity of human emotions, and biases introduced by cultural or demographic factors must be addressed to achieve accurate and reliable results.</w:t>
      </w:r>
    </w:p>
    <w:p w:rsidR="00000000" w:rsidDel="00000000" w:rsidP="00000000" w:rsidRDefault="00000000" w:rsidRPr="00000000" w14:paraId="000000DB">
      <w:pPr>
        <w:shd w:fill="ffffff" w:val="clea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DC">
      <w:pPr>
        <w:pStyle w:val="Heading3"/>
        <w:numPr>
          <w:ilvl w:val="2"/>
          <w:numId w:val="6"/>
        </w:numPr>
        <w:ind w:left="720" w:hanging="720"/>
        <w:rPr>
          <w:rFonts w:ascii="Calibri" w:cs="Calibri" w:eastAsia="Calibri" w:hAnsi="Calibri"/>
          <w:b w:val="1"/>
          <w:sz w:val="26"/>
          <w:szCs w:val="26"/>
        </w:rPr>
      </w:pPr>
      <w:bookmarkStart w:colFirst="0" w:colLast="0" w:name="_heading=h.35nkun2" w:id="16"/>
      <w:bookmarkEnd w:id="16"/>
      <w:r w:rsidDel="00000000" w:rsidR="00000000" w:rsidRPr="00000000">
        <w:rPr>
          <w:rFonts w:ascii="Calibri" w:cs="Calibri" w:eastAsia="Calibri" w:hAnsi="Calibri"/>
          <w:b w:val="1"/>
          <w:sz w:val="26"/>
          <w:szCs w:val="26"/>
          <w:rtl w:val="0"/>
        </w:rPr>
        <w:t xml:space="preserve">Reference Literatures</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ffffff" w:val="clear"/>
        <w:tabs>
          <w:tab w:val="left" w:leader="none" w:pos="336"/>
        </w:tabs>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Agarwal, V. Sharma, G. Sikka and R. Dhir, "Opinion mining of news headlines using SentiWordNet," 2016 Symposium on Colossal Data Analysis and Networking (CDAN), Indore, India, 2016, pp. 1-5, doi: 10.1109/CDAN.2016.7570949. keywords: {Classification algorithms;Sentiment analysis;Data mining;Data analysis;Algorithm design and analysis;Blogs;Manuals;Opinion Mining;sentiment classification News Headlines analysis;SentiWordNet;Positive-Negative Scores}, </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ffffff" w:val="clear"/>
        <w:tabs>
          <w:tab w:val="left" w:leader="none" w:pos="336"/>
        </w:tabs>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N. M. Kailash Varma, S. H. Mattaparty, S. Ismail, J. Thaduri, G. Deep Arora and A. B, "Sentiment Analysis: A Machine Learning Perspective," 2024 First International Conference on Electronics, Communication and Signal Processing (ICECSP), New Delhi, India, 2024, pp. 1-6, doi: 10.1109/ICECSP61809.2024.10698402. keywords: {Support vector machines;Sentiment analysis;Logistic regression;Machine learning algorithms;Reviews;Decision making;Signal processing algorithms;Real-time systems;Automobiles;Random forests;Random Forest;Logistic Regression;K-Nearest Neighbor (KNN);Support Vector Machine (SVM); NLP;Machine Learning (ML);Sentiment analysis;Reviewer text;Categorization;Predictive tasks},</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ffffff" w:val="clear"/>
        <w:tabs>
          <w:tab w:val="left" w:leader="none" w:pos="336"/>
        </w:tabs>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  D. Goularas and S. Kamis, "Evaluation of Deep Learning Techniques in Sentiment Analysis from Twitter Data," 2019 International Conference on Deep Learning and Machine Learning in Emerging Applications (Deep-ML), Istanbul, Turkey, 2019, pp. 12-17, doi: 10.1109/Deep-ML.2019.00011. keywords: {Sentiment analysis;Deep learning;Feature extraction;Task analysis;Twitter;Recurrent neural networks;sentiment analysis, deep learning, convolutional neural networks, LSTM, word embedding models, Twitter data},  </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ffffff" w:val="clear"/>
        <w:tabs>
          <w:tab w:val="left" w:leader="none" w:pos="336"/>
        </w:tabs>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[4]  R. Man and K. Lin, "Sentiment Analysis Algorithm Based on BERT and Convolutional Neural Network," 2021 IEEE Asia-Pacific Conference on Image Processing, Electronics and Computers (IPEC), Dalian, China, 2021, pp. 769-772, doi: 10.1109/IPEC51340.2021.9421110. keywords: {Industries;Sentiment analysis;Analytical models;Bit error rate;Feature extraction;Explosions;Classification algorithms;Sentiment analysis;BERT;CNN;public opinion analysis}, </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ffffff" w:val="clear"/>
        <w:tabs>
          <w:tab w:val="left" w:leader="none" w:pos="336"/>
        </w:tabs>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[5]  D. Srivastava, S. Bala and A. Saxena, "Sentiment Analysis with RNNs: Insights from LIME Interpretability," 2024 1st International Conference on Advanced Computing and Emerging Technologies (ACET), Ghaziabad, India, 2024, pp. 1-7, doi: 10.1109/ACET61898.2024.10730137. keywords: {Training;Deep learning;Sentiment analysis; Analytical models;Accuracy; Computational modeling;Feature extraction;Data models; Data mining; Sentiment Analysis; Recurrent Neural Network;Natural Language Processing;Bidirectional long short-term memory;XAI: LIME}, </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ffffff" w:val="clear"/>
        <w:tabs>
          <w:tab w:val="left" w:leader="none" w:pos="336"/>
        </w:tabs>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[6]  R. Rahmania, H. I. Pohan, A. I. Arrahmah and S. A. Wibowo, "Performance Analysis of VADER and RoBERTa Methods for Smart Retail Customer Sentiment on Amazon Go Store," 2023 International Conference on Modeling &amp; E-Information Research, Artificial Learning and Digital Applications (ICMERALDA), Karawang, Indonesia, 2023, pp. 277-282, doi: 10.1109/ICMERALDA60125.2023.10458153. keywords: {Photography; Sentiment analysis; Reviews; Web services; Stars; Learning (artificial intelligence);Satellite images; amazon go;RoBERTa; sentiment analysis; smart retail; VADER} </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ffffff" w:val="clear"/>
        <w:tabs>
          <w:tab w:val="left" w:leader="none" w:pos="336"/>
        </w:tabs>
        <w:spacing w:after="12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4">
      <w:pPr>
        <w:pStyle w:val="Heading2"/>
        <w:rPr>
          <w:rFonts w:ascii="Calibri" w:cs="Calibri" w:eastAsia="Calibri" w:hAnsi="Calibri"/>
          <w:b w:val="1"/>
          <w:sz w:val="28"/>
          <w:szCs w:val="28"/>
        </w:rPr>
      </w:pPr>
      <w:bookmarkStart w:colFirst="0" w:colLast="0" w:name="_heading=h.1ksv4uv" w:id="17"/>
      <w:bookmarkEnd w:id="17"/>
      <w:r w:rsidDel="00000000" w:rsidR="00000000" w:rsidRPr="00000000">
        <w:rPr>
          <w:rFonts w:ascii="Calibri" w:cs="Calibri" w:eastAsia="Calibri" w:hAnsi="Calibri"/>
          <w:b w:val="1"/>
          <w:sz w:val="28"/>
          <w:szCs w:val="28"/>
          <w:rtl w:val="0"/>
        </w:rPr>
        <w:t xml:space="preserve">3.4</w:t>
        <w:tab/>
        <w:t xml:space="preserve">Localization based Recommendation System (Koçtaş)</w:t>
      </w:r>
    </w:p>
    <w:p w:rsidR="00000000" w:rsidDel="00000000" w:rsidP="00000000" w:rsidRDefault="00000000" w:rsidRPr="00000000" w14:paraId="000000E5">
      <w:pPr>
        <w:pStyle w:val="Heading3"/>
        <w:rPr>
          <w:rFonts w:ascii="Calibri" w:cs="Calibri" w:eastAsia="Calibri" w:hAnsi="Calibri"/>
          <w:b w:val="1"/>
          <w:sz w:val="26"/>
          <w:szCs w:val="26"/>
        </w:rPr>
      </w:pPr>
      <w:bookmarkStart w:colFirst="0" w:colLast="0" w:name="_heading=h.44sinio" w:id="18"/>
      <w:bookmarkEnd w:id="18"/>
      <w:r w:rsidDel="00000000" w:rsidR="00000000" w:rsidRPr="00000000">
        <w:rPr>
          <w:rFonts w:ascii="Calibri" w:cs="Calibri" w:eastAsia="Calibri" w:hAnsi="Calibri"/>
          <w:b w:val="1"/>
          <w:sz w:val="26"/>
          <w:szCs w:val="26"/>
          <w:rtl w:val="0"/>
        </w:rPr>
        <w:t xml:space="preserve">3.4.1</w:t>
        <w:tab/>
        <w:t xml:space="preserve">Overview</w:t>
      </w:r>
    </w:p>
    <w:p w:rsidR="00000000" w:rsidDel="00000000" w:rsidP="00000000" w:rsidRDefault="00000000" w:rsidRPr="00000000" w14:paraId="000000E6">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Localization-Based Recommendation Systems leverage store mapping technology and planogram data to provide targeted and real-time campaign recommendations to customers. This system combines the physical store layout with product locations and aisle-specific campaigns, enabling robots to deliver localized and personalized recommendations to customers.</w:t>
      </w:r>
    </w:p>
    <w:p w:rsidR="00000000" w:rsidDel="00000000" w:rsidP="00000000" w:rsidRDefault="00000000" w:rsidRPr="00000000" w14:paraId="000000E7">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In the proposed system, Koçtaş's intelligent robots utilize precise mapping of store environments and planogram information to identify their current location within the store and the adjacent aisles. As customers approach specific aisles, the robots communicate the most relevant promotions or campaigns through voice and/or on-screen notifications. This dynamic interaction enhances the shopping experience by offering timely, context-aware suggestions tailored to customer proximity and interest.</w:t>
      </w:r>
    </w:p>
    <w:p w:rsidR="00000000" w:rsidDel="00000000" w:rsidP="00000000" w:rsidRDefault="00000000" w:rsidRPr="00000000" w14:paraId="000000E8">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Core functionalities include:</w:t>
      </w:r>
    </w:p>
    <w:p w:rsidR="00000000" w:rsidDel="00000000" w:rsidP="00000000" w:rsidRDefault="00000000" w:rsidRPr="00000000" w14:paraId="000000E9">
      <w:pPr>
        <w:numPr>
          <w:ilvl w:val="0"/>
          <w:numId w:val="5"/>
        </w:numPr>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Real-Time Localization</w:t>
      </w:r>
      <w:r w:rsidDel="00000000" w:rsidR="00000000" w:rsidRPr="00000000">
        <w:rPr>
          <w:rFonts w:ascii="Calibri" w:cs="Calibri" w:eastAsia="Calibri" w:hAnsi="Calibri"/>
          <w:rtl w:val="0"/>
        </w:rPr>
        <w:t xml:space="preserve">: Robots identify their position relative to store aisles using advanced mapping technologies.</w:t>
      </w:r>
    </w:p>
    <w:p w:rsidR="00000000" w:rsidDel="00000000" w:rsidP="00000000" w:rsidRDefault="00000000" w:rsidRPr="00000000" w14:paraId="000000EA">
      <w:pPr>
        <w:numPr>
          <w:ilvl w:val="0"/>
          <w:numId w:val="5"/>
        </w:numPr>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Planogram Integration</w:t>
      </w:r>
      <w:r w:rsidDel="00000000" w:rsidR="00000000" w:rsidRPr="00000000">
        <w:rPr>
          <w:rFonts w:ascii="Calibri" w:cs="Calibri" w:eastAsia="Calibri" w:hAnsi="Calibri"/>
          <w:rtl w:val="0"/>
        </w:rPr>
        <w:t xml:space="preserve">: Campaign data is linked with product and aisle locations for precise recommendations.</w:t>
      </w:r>
    </w:p>
    <w:p w:rsidR="00000000" w:rsidDel="00000000" w:rsidP="00000000" w:rsidRDefault="00000000" w:rsidRPr="00000000" w14:paraId="000000EB">
      <w:pPr>
        <w:numPr>
          <w:ilvl w:val="0"/>
          <w:numId w:val="5"/>
        </w:numPr>
        <w:spacing w:after="24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Interactive Communication</w:t>
      </w:r>
      <w:r w:rsidDel="00000000" w:rsidR="00000000" w:rsidRPr="00000000">
        <w:rPr>
          <w:rFonts w:ascii="Calibri" w:cs="Calibri" w:eastAsia="Calibri" w:hAnsi="Calibri"/>
          <w:rtl w:val="0"/>
        </w:rPr>
        <w:t xml:space="preserve">: Information is relayed via both auditory (voice) and visual (screen) outputs, ensuring accessibility for all customers.</w:t>
      </w:r>
    </w:p>
    <w:p w:rsidR="00000000" w:rsidDel="00000000" w:rsidP="00000000" w:rsidRDefault="00000000" w:rsidRPr="00000000" w14:paraId="000000EC">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This approach not only personalizes customer engagement but also drives campaign effectiveness by targeting promotions to shoppers' immediate interests, creating a seamless and innovative retail experience.</w:t>
      </w:r>
    </w:p>
    <w:p w:rsidR="00000000" w:rsidDel="00000000" w:rsidP="00000000" w:rsidRDefault="00000000" w:rsidRPr="00000000" w14:paraId="000000ED">
      <w:pPr>
        <w:pStyle w:val="Heading3"/>
        <w:rPr>
          <w:rFonts w:ascii="Calibri" w:cs="Calibri" w:eastAsia="Calibri" w:hAnsi="Calibri"/>
          <w:b w:val="1"/>
          <w:sz w:val="26"/>
          <w:szCs w:val="26"/>
        </w:rPr>
      </w:pPr>
      <w:bookmarkStart w:colFirst="0" w:colLast="0" w:name="_heading=h.2u6wntf" w:id="19"/>
      <w:bookmarkEnd w:id="19"/>
      <w:r w:rsidDel="00000000" w:rsidR="00000000" w:rsidRPr="00000000">
        <w:rPr>
          <w:rFonts w:ascii="Calibri" w:cs="Calibri" w:eastAsia="Calibri" w:hAnsi="Calibri"/>
          <w:b w:val="1"/>
          <w:sz w:val="26"/>
          <w:szCs w:val="26"/>
          <w:rtl w:val="0"/>
        </w:rPr>
        <w:t xml:space="preserve">3.4.2</w:t>
        <w:tab/>
        <w:t xml:space="preserve">Core Technologies</w:t>
      </w:r>
    </w:p>
    <w:p w:rsidR="00000000" w:rsidDel="00000000" w:rsidP="00000000" w:rsidRDefault="00000000" w:rsidRPr="00000000" w14:paraId="000000EE">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Localization-Based Recommendation System is built upon a combination of advanced technologies that enable precise store mapping, campaign integration, and interactive communication. These technologies ensure the system's ability to deliver real-time, localized, and personalized recommendations to customers.</w:t>
      </w:r>
    </w:p>
    <w:p w:rsidR="00000000" w:rsidDel="00000000" w:rsidP="00000000" w:rsidRDefault="00000000" w:rsidRPr="00000000" w14:paraId="000000EF">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Localization and Mapping</w:t>
      </w:r>
      <w:r w:rsidDel="00000000" w:rsidR="00000000" w:rsidRPr="00000000">
        <w:rPr>
          <w:rtl w:val="0"/>
        </w:rPr>
      </w:r>
    </w:p>
    <w:p w:rsidR="00000000" w:rsidDel="00000000" w:rsidP="00000000" w:rsidRDefault="00000000" w:rsidRPr="00000000" w14:paraId="000000F0">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b w:val="1"/>
          <w:rtl w:val="0"/>
        </w:rPr>
        <w:t xml:space="preserve">Simultaneous Localization and Mapping (SLAM):</w:t>
      </w:r>
      <w:r w:rsidDel="00000000" w:rsidR="00000000" w:rsidRPr="00000000">
        <w:rPr>
          <w:rFonts w:ascii="Calibri" w:cs="Calibri" w:eastAsia="Calibri" w:hAnsi="Calibri"/>
          <w:rtl w:val="0"/>
        </w:rPr>
        <w:t xml:space="preserve"> Enables robots to navigate and map the store layout in real time, identifying their exact position and proximity to specific aisles.</w:t>
      </w:r>
    </w:p>
    <w:p w:rsidR="00000000" w:rsidDel="00000000" w:rsidP="00000000" w:rsidRDefault="00000000" w:rsidRPr="00000000" w14:paraId="000000F1">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Planogram Integration</w:t>
      </w:r>
      <w:r w:rsidDel="00000000" w:rsidR="00000000" w:rsidRPr="00000000">
        <w:rPr>
          <w:rtl w:val="0"/>
        </w:rPr>
      </w:r>
    </w:p>
    <w:p w:rsidR="00000000" w:rsidDel="00000000" w:rsidP="00000000" w:rsidRDefault="00000000" w:rsidRPr="00000000" w14:paraId="000000F2">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b w:val="1"/>
          <w:rtl w:val="0"/>
        </w:rPr>
        <w:t xml:space="preserve">Database Management Systems (DBMS):</w:t>
      </w:r>
      <w:r w:rsidDel="00000000" w:rsidR="00000000" w:rsidRPr="00000000">
        <w:rPr>
          <w:rFonts w:ascii="Calibri" w:cs="Calibri" w:eastAsia="Calibri" w:hAnsi="Calibri"/>
          <w:rtl w:val="0"/>
        </w:rPr>
        <w:t xml:space="preserve"> Stores and retrieves planogram data, including product locations and campaign details, ensuring efficient integration with the localization system.</w:t>
      </w:r>
    </w:p>
    <w:p w:rsidR="00000000" w:rsidDel="00000000" w:rsidP="00000000" w:rsidRDefault="00000000" w:rsidRPr="00000000" w14:paraId="000000F3">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b w:val="1"/>
          <w:rtl w:val="0"/>
        </w:rPr>
        <w:t xml:space="preserve">Data Synchronization:</w:t>
      </w:r>
      <w:r w:rsidDel="00000000" w:rsidR="00000000" w:rsidRPr="00000000">
        <w:rPr>
          <w:rFonts w:ascii="Calibri" w:cs="Calibri" w:eastAsia="Calibri" w:hAnsi="Calibri"/>
          <w:rtl w:val="0"/>
        </w:rPr>
        <w:t xml:space="preserve"> Ensures real-time updates of campaign information across multiple robots and store databases.</w:t>
      </w:r>
    </w:p>
    <w:p w:rsidR="00000000" w:rsidDel="00000000" w:rsidP="00000000" w:rsidRDefault="00000000" w:rsidRPr="00000000" w14:paraId="000000F4">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Artificial Intelligence (AI) and Machine Learning (ML)</w:t>
      </w:r>
      <w:r w:rsidDel="00000000" w:rsidR="00000000" w:rsidRPr="00000000">
        <w:rPr>
          <w:rtl w:val="0"/>
        </w:rPr>
      </w:r>
    </w:p>
    <w:p w:rsidR="00000000" w:rsidDel="00000000" w:rsidP="00000000" w:rsidRDefault="00000000" w:rsidRPr="00000000" w14:paraId="000000F5">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b w:val="1"/>
          <w:rtl w:val="0"/>
        </w:rPr>
        <w:t xml:space="preserve">Recommendation Algorithms:</w:t>
      </w:r>
      <w:r w:rsidDel="00000000" w:rsidR="00000000" w:rsidRPr="00000000">
        <w:rPr>
          <w:rFonts w:ascii="Calibri" w:cs="Calibri" w:eastAsia="Calibri" w:hAnsi="Calibri"/>
          <w:rtl w:val="0"/>
        </w:rPr>
        <w:t xml:space="preserve"> Uses machine learning models to match customers' locations with relevant campaign information, optimizing recommendations based on aisle-specific promotions.</w:t>
      </w:r>
    </w:p>
    <w:p w:rsidR="00000000" w:rsidDel="00000000" w:rsidP="00000000" w:rsidRDefault="00000000" w:rsidRPr="00000000" w14:paraId="000000F6">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b w:val="1"/>
          <w:rtl w:val="0"/>
        </w:rPr>
        <w:t xml:space="preserve">Natural Language Processing (NLP):</w:t>
      </w:r>
      <w:r w:rsidDel="00000000" w:rsidR="00000000" w:rsidRPr="00000000">
        <w:rPr>
          <w:rFonts w:ascii="Calibri" w:cs="Calibri" w:eastAsia="Calibri" w:hAnsi="Calibri"/>
          <w:rtl w:val="0"/>
        </w:rPr>
        <w:t xml:space="preserve"> Supports voice-based communication by interpreting customer interactions and delivering responses in natural language.</w:t>
      </w:r>
    </w:p>
    <w:p w:rsidR="00000000" w:rsidDel="00000000" w:rsidP="00000000" w:rsidRDefault="00000000" w:rsidRPr="00000000" w14:paraId="000000F7">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Human-Robot Interaction (HRI)</w:t>
      </w:r>
      <w:r w:rsidDel="00000000" w:rsidR="00000000" w:rsidRPr="00000000">
        <w:rPr>
          <w:rtl w:val="0"/>
        </w:rPr>
      </w:r>
    </w:p>
    <w:p w:rsidR="00000000" w:rsidDel="00000000" w:rsidP="00000000" w:rsidRDefault="00000000" w:rsidRPr="00000000" w14:paraId="000000F8">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b w:val="1"/>
          <w:rtl w:val="0"/>
        </w:rPr>
        <w:t xml:space="preserve">Voice Recognition and Text-to-Speech (TTS):</w:t>
      </w:r>
      <w:r w:rsidDel="00000000" w:rsidR="00000000" w:rsidRPr="00000000">
        <w:rPr>
          <w:rFonts w:ascii="Calibri" w:cs="Calibri" w:eastAsia="Calibri" w:hAnsi="Calibri"/>
          <w:rtl w:val="0"/>
        </w:rPr>
        <w:t xml:space="preserve"> Facilitates interactive communication by allowing robots to understand customer inquiries and respond with audible messages.</w:t>
      </w:r>
    </w:p>
    <w:p w:rsidR="00000000" w:rsidDel="00000000" w:rsidP="00000000" w:rsidRDefault="00000000" w:rsidRPr="00000000" w14:paraId="000000F9">
      <w:pPr>
        <w:numPr>
          <w:ilvl w:val="1"/>
          <w:numId w:val="4"/>
        </w:numPr>
        <w:spacing w:after="240" w:lineRule="auto"/>
        <w:ind w:left="1440" w:hanging="360"/>
        <w:jc w:val="both"/>
        <w:rPr>
          <w:rFonts w:ascii="Calibri" w:cs="Calibri" w:eastAsia="Calibri" w:hAnsi="Calibri"/>
        </w:rPr>
      </w:pPr>
      <w:r w:rsidDel="00000000" w:rsidR="00000000" w:rsidRPr="00000000">
        <w:rPr>
          <w:rFonts w:ascii="Calibri" w:cs="Calibri" w:eastAsia="Calibri" w:hAnsi="Calibri"/>
          <w:b w:val="1"/>
          <w:rtl w:val="0"/>
        </w:rPr>
        <w:t xml:space="preserve">Displays:</w:t>
      </w:r>
      <w:r w:rsidDel="00000000" w:rsidR="00000000" w:rsidRPr="00000000">
        <w:rPr>
          <w:rFonts w:ascii="Calibri" w:cs="Calibri" w:eastAsia="Calibri" w:hAnsi="Calibri"/>
          <w:rtl w:val="0"/>
        </w:rPr>
        <w:t xml:space="preserve"> Provides a visual interface for customers to explore additional campaign details.</w:t>
      </w:r>
    </w:p>
    <w:p w:rsidR="00000000" w:rsidDel="00000000" w:rsidP="00000000" w:rsidRDefault="00000000" w:rsidRPr="00000000" w14:paraId="000000FA">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By combining these technologies, the system delivers an innovative and efficient customer engagement platform, ensuring that shoppers receive timely and relevant recommendations, enhancing their overall retail experience.</w:t>
      </w:r>
    </w:p>
    <w:p w:rsidR="00000000" w:rsidDel="00000000" w:rsidP="00000000" w:rsidRDefault="00000000" w:rsidRPr="00000000" w14:paraId="000000FB">
      <w:pPr>
        <w:pStyle w:val="Heading3"/>
        <w:rPr>
          <w:rFonts w:ascii="Calibri" w:cs="Calibri" w:eastAsia="Calibri" w:hAnsi="Calibri"/>
          <w:b w:val="1"/>
          <w:sz w:val="26"/>
          <w:szCs w:val="26"/>
        </w:rPr>
      </w:pPr>
      <w:bookmarkStart w:colFirst="0" w:colLast="0" w:name="_heading=h.19c6y18" w:id="20"/>
      <w:bookmarkEnd w:id="20"/>
      <w:r w:rsidDel="00000000" w:rsidR="00000000" w:rsidRPr="00000000">
        <w:rPr>
          <w:rFonts w:ascii="Calibri" w:cs="Calibri" w:eastAsia="Calibri" w:hAnsi="Calibri"/>
          <w:b w:val="1"/>
          <w:sz w:val="26"/>
          <w:szCs w:val="26"/>
          <w:rtl w:val="0"/>
        </w:rPr>
        <w:t xml:space="preserve">3.4.3</w:t>
        <w:tab/>
        <w:t xml:space="preserve">Reference Literatures</w:t>
      </w:r>
    </w:p>
    <w:p w:rsidR="00000000" w:rsidDel="00000000" w:rsidP="00000000" w:rsidRDefault="00000000" w:rsidRPr="00000000" w14:paraId="000000FC">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[1]   Matthaus Horn, Robert Zniva, Simon Bernd Kranzer from Salzburg University of Applied Sciences (2024,02). Service Robots in Retail: Opportunities and Technical Challenges for In-Store Automation:</w:t>
      </w:r>
      <w:hyperlink r:id="rId19">
        <w:r w:rsidDel="00000000" w:rsidR="00000000" w:rsidRPr="00000000">
          <w:rPr>
            <w:rFonts w:ascii="Calibri" w:cs="Calibri" w:eastAsia="Calibri" w:hAnsi="Calibri"/>
            <w:rtl w:val="0"/>
          </w:rPr>
          <w:t xml:space="preserve"> https://www.researchgate.net/publication/378276036_Service_Robots_in_Retail_Opportunities_and_Technical_Challenges_for_in-store_Automation?utm</w:t>
        </w:r>
      </w:hyperlink>
      <w:r w:rsidDel="00000000" w:rsidR="00000000" w:rsidRPr="00000000">
        <w:rPr>
          <w:rtl w:val="0"/>
        </w:rPr>
      </w:r>
    </w:p>
    <w:p w:rsidR="00000000" w:rsidDel="00000000" w:rsidP="00000000" w:rsidRDefault="00000000" w:rsidRPr="00000000" w14:paraId="000000FD">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[2]   Abhijit Guha department of marketing University of South Carolina Columbia , Dhruv Grewal Toyota Chair of E-Commerce and Electronic Business and Professor of Marketing, University of Bath      UK (2022,12). How Robots Will Affect the Future of Retailing:</w:t>
      </w:r>
      <w:hyperlink r:id="rId20">
        <w:r w:rsidDel="00000000" w:rsidR="00000000" w:rsidRPr="00000000">
          <w:rPr>
            <w:rFonts w:ascii="Calibri" w:cs="Calibri" w:eastAsia="Calibri" w:hAnsi="Calibri"/>
            <w:rtl w:val="0"/>
          </w:rPr>
          <w:t xml:space="preserve"> https://pmc.ncbi.nlm.nih.gov/articles/PMC9716531/?utm</w:t>
        </w:r>
      </w:hyperlink>
      <w:r w:rsidDel="00000000" w:rsidR="00000000" w:rsidRPr="00000000">
        <w:rPr>
          <w:rtl w:val="0"/>
        </w:rPr>
      </w:r>
    </w:p>
    <w:p w:rsidR="00000000" w:rsidDel="00000000" w:rsidP="00000000" w:rsidRDefault="00000000" w:rsidRPr="00000000" w14:paraId="000000FE">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[3]   Yuki Okafuji , Yasunori Ozaki , Jun Baba (2021.09). Behavioral Assessment of a Humanoid Robot When Attracting Pedestrians in a Mall:</w:t>
      </w:r>
      <w:hyperlink r:id="rId21">
        <w:r w:rsidDel="00000000" w:rsidR="00000000" w:rsidRPr="00000000">
          <w:rPr>
            <w:rFonts w:ascii="Calibri" w:cs="Calibri" w:eastAsia="Calibri" w:hAnsi="Calibri"/>
            <w:rtl w:val="0"/>
          </w:rPr>
          <w:t xml:space="preserve"> https://arxiv.org/abs/2109.02771?utm</w:t>
        </w:r>
      </w:hyperlink>
      <w:r w:rsidDel="00000000" w:rsidR="00000000" w:rsidRPr="00000000">
        <w:rPr>
          <w:rtl w:val="0"/>
        </w:rPr>
      </w:r>
    </w:p>
    <w:p w:rsidR="00000000" w:rsidDel="00000000" w:rsidP="00000000" w:rsidRDefault="00000000" w:rsidRPr="00000000" w14:paraId="000000FF">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[4]   Bence Pistrui,Daniel Kostyal&amp;Zsolt Matyusz (2023,06). Dynamic Acceleration: Service Robots in Retail: </w:t>
      </w:r>
      <w:hyperlink r:id="rId22">
        <w:r w:rsidDel="00000000" w:rsidR="00000000" w:rsidRPr="00000000">
          <w:rPr>
            <w:rFonts w:ascii="Calibri" w:cs="Calibri" w:eastAsia="Calibri" w:hAnsi="Calibri"/>
            <w:rtl w:val="0"/>
          </w:rPr>
          <w:t xml:space="preserve">https://www.tandfonline.com/doi/full/10.1080/23311975.2023.2289204</w:t>
        </w:r>
      </w:hyperlink>
      <w:r w:rsidDel="00000000" w:rsidR="00000000" w:rsidRPr="00000000">
        <w:rPr>
          <w:rtl w:val="0"/>
        </w:rPr>
      </w:r>
    </w:p>
    <w:p w:rsidR="00000000" w:rsidDel="00000000" w:rsidP="00000000" w:rsidRDefault="00000000" w:rsidRPr="00000000" w14:paraId="00000100">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[5]   Irene Roozen ,Mariet Raedts, Anna Yanycheva (2022,10). Are Retail Customers Ready for Service Robot Assistants:</w:t>
      </w:r>
      <w:hyperlink r:id="rId23">
        <w:r w:rsidDel="00000000" w:rsidR="00000000" w:rsidRPr="00000000">
          <w:rPr>
            <w:rFonts w:ascii="Calibri" w:cs="Calibri" w:eastAsia="Calibri" w:hAnsi="Calibri"/>
            <w:rtl w:val="0"/>
          </w:rPr>
          <w:t xml:space="preserve"> https://link.springer.com/article/10.1007/s12369-022-00949-z</w:t>
        </w:r>
      </w:hyperlink>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2">
      <w:pPr>
        <w:pStyle w:val="Heading1"/>
        <w:widowControl w:val="0"/>
        <w:numPr>
          <w:ilvl w:val="0"/>
          <w:numId w:val="7"/>
        </w:numPr>
        <w:spacing w:before="0" w:lineRule="auto"/>
        <w:ind w:left="567" w:hanging="567"/>
        <w:rPr>
          <w:rFonts w:ascii="Calibri" w:cs="Calibri" w:eastAsia="Calibri" w:hAnsi="Calibri"/>
          <w:b w:val="1"/>
          <w:sz w:val="28"/>
          <w:szCs w:val="28"/>
        </w:rPr>
      </w:pPr>
      <w:bookmarkStart w:colFirst="0" w:colLast="0" w:name="_heading=h.2jxsxqh" w:id="21"/>
      <w:bookmarkEnd w:id="21"/>
      <w:r w:rsidDel="00000000" w:rsidR="00000000" w:rsidRPr="00000000">
        <w:rPr>
          <w:rFonts w:ascii="Calibri" w:cs="Calibri" w:eastAsia="Calibri" w:hAnsi="Calibri"/>
          <w:b w:val="1"/>
          <w:sz w:val="28"/>
          <w:szCs w:val="28"/>
          <w:rtl w:val="0"/>
        </w:rPr>
        <w:t xml:space="preserve">Use Case 2: Using Facial Emotion Recognition and User Profiles to Generate In-Store Product Recommendations</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567"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04">
      <w:pPr>
        <w:pStyle w:val="Heading2"/>
        <w:numPr>
          <w:ilvl w:val="1"/>
          <w:numId w:val="14"/>
        </w:numPr>
        <w:spacing w:after="200" w:before="0" w:lineRule="auto"/>
        <w:ind w:left="567" w:hanging="567"/>
        <w:rPr>
          <w:rFonts w:ascii="Calibri" w:cs="Calibri" w:eastAsia="Calibri" w:hAnsi="Calibri"/>
          <w:b w:val="1"/>
          <w:sz w:val="28"/>
          <w:szCs w:val="28"/>
        </w:rPr>
      </w:pPr>
      <w:bookmarkStart w:colFirst="0" w:colLast="0" w:name="_heading=h.z337ya" w:id="22"/>
      <w:bookmarkEnd w:id="22"/>
      <w:r w:rsidDel="00000000" w:rsidR="00000000" w:rsidRPr="00000000">
        <w:rPr>
          <w:rFonts w:ascii="Calibri" w:cs="Calibri" w:eastAsia="Calibri" w:hAnsi="Calibri"/>
          <w:b w:val="1"/>
          <w:sz w:val="28"/>
          <w:szCs w:val="28"/>
          <w:rtl w:val="0"/>
        </w:rPr>
        <w:t xml:space="preserve">Digital Advertising (ISEP, DeFacto)</w:t>
      </w:r>
    </w:p>
    <w:p w:rsidR="00000000" w:rsidDel="00000000" w:rsidP="00000000" w:rsidRDefault="00000000" w:rsidRPr="00000000" w14:paraId="00000105">
      <w:pPr>
        <w:pStyle w:val="Heading3"/>
        <w:rPr>
          <w:rFonts w:ascii="Calibri" w:cs="Calibri" w:eastAsia="Calibri" w:hAnsi="Calibri"/>
          <w:b w:val="1"/>
          <w:sz w:val="26"/>
          <w:szCs w:val="26"/>
        </w:rPr>
      </w:pPr>
      <w:bookmarkStart w:colFirst="0" w:colLast="0" w:name="_heading=h.3j2qqm3" w:id="23"/>
      <w:bookmarkEnd w:id="23"/>
      <w:r w:rsidDel="00000000" w:rsidR="00000000" w:rsidRPr="00000000">
        <w:rPr>
          <w:rFonts w:ascii="Calibri" w:cs="Calibri" w:eastAsia="Calibri" w:hAnsi="Calibri"/>
          <w:b w:val="1"/>
          <w:sz w:val="26"/>
          <w:szCs w:val="26"/>
          <w:rtl w:val="0"/>
        </w:rPr>
        <w:t xml:space="preserve">4.1.1</w:t>
        <w:tab/>
        <w:t xml:space="preserve">Overview</w:t>
      </w:r>
    </w:p>
    <w:p w:rsidR="00000000" w:rsidDel="00000000" w:rsidP="00000000" w:rsidRDefault="00000000" w:rsidRPr="00000000" w14:paraId="00000106">
      <w:pPr>
        <w:shd w:fill="ffffff" w:val="clear"/>
        <w:spacing w:after="240" w:befor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an increasingly digital marketplace, enhancing the shopping experience has become a priority for retailers seeking differentiation. The integration of facial emotion recognition (FER) technology with personalized user profiles presents a promising solution to revolutionize in-store product recommendations. By accurately interpreting customers' emotional states through facial expressions, retailers can offer tailored suggestions that align with both immediate preferences and psychological contexts. This innovative approach not only boosts customer engagement but also fosters stronger connections between consumers and brands. Given the critical role emotions play in decision-making, leveraging FER can lead to more satisfying shopping experiences, ultimately driving sales and customer loyalty. </w:t>
      </w:r>
    </w:p>
    <w:p w:rsidR="00000000" w:rsidDel="00000000" w:rsidP="00000000" w:rsidRDefault="00000000" w:rsidRPr="00000000" w14:paraId="00000107">
      <w:pPr>
        <w:shd w:fill="ffffff" w:val="clea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Facial Emotion Recognition (FER) technology has emerged as a powerful tool for understanding consumer behavior in retail. Using sophisticated algorithms and computer vision techniques, FER analyzes facial expressions in real time to deduce emotional responses to stimuli, such as products or advertisements. When integrated with user profiles—which store data on individual preferences and past interactions—this technology generates personalized in-store recommendations. For example, the Video-based Automated Recommender (VAR) system captures customer expressions and correlates their reactions with preferences of similar shoppers to enhance the shopping experience. In fashion retail, VAR observes how shoppers evaluate garments in front of mirrors, using this information to make meaningful product suggestions. This synergy between FER and user profiling enables dynamic, emotion-driven personalization (Lu et al., 2016). </w:t>
      </w:r>
    </w:p>
    <w:p w:rsidR="00000000" w:rsidDel="00000000" w:rsidP="00000000" w:rsidRDefault="00000000" w:rsidRPr="00000000" w14:paraId="00000108">
      <w:pPr>
        <w:shd w:fill="ffffff" w:val="clea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However, while FER’s potential for personalized marketing is significant, ethical considerations surrounding privacy and consent remain paramount (Mavroudis &amp; Veale, 2018). Transparent practices are essential to building consumer trust while embracing these technologies. </w:t>
      </w:r>
    </w:p>
    <w:p w:rsidR="00000000" w:rsidDel="00000000" w:rsidP="00000000" w:rsidRDefault="00000000" w:rsidRPr="00000000" w14:paraId="00000109">
      <w:pPr>
        <w:shd w:fill="ffffff" w:val="clea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FER technology offers retailers the ability to provide personalized product recommendations in real time by analyzing customers' facial expressions during interactions with products. This insight enables tailored suggestions that align closely with shoppers' preferences and emotional states. For instance, studies have shown how systems like video-based automated recommenders leverage FER to identify emotional responses and refine recommendations, fostering higher customer satisfaction and increased sales (Lu et al., 2016). At the same time, balancing personalization with consumer trust requires attention to ethical concerns, particularly around data privacy and consent (Mavroudis &amp; Veale, 2018). </w:t>
      </w:r>
    </w:p>
    <w:p w:rsidR="00000000" w:rsidDel="00000000" w:rsidP="00000000" w:rsidRDefault="00000000" w:rsidRPr="00000000" w14:paraId="0000010A">
      <w:pPr>
        <w:shd w:fill="ffffff" w:val="clea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Integrating user profiles with FER enhances personalization, especially in fashion retail. Detailed profiles, encompassing past purchases, preferences, and emotional reactions, allow retailers to tailor recommendations that resonate with individual shoppers (Lu et al., 2016). Sophisticated clustering techniques and real-time adjustments further refine these profiles, addressing challenges like the cold start problem in recommendation systems. By leveraging advanced analytics, retailers can create compelling in-store experiences that drive engagement and sales (Tools et al., 2022). </w:t>
      </w:r>
    </w:p>
    <w:p w:rsidR="00000000" w:rsidDel="00000000" w:rsidP="00000000" w:rsidRDefault="00000000" w:rsidRPr="00000000" w14:paraId="0000010B">
      <w:pPr>
        <w:shd w:fill="ffffff" w:val="clea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integration of FER with transfer learning further enhances the potential of facial recognition systems in retail. By leveraging pre-trained models, retailers can streamline the implementation of FER-based personalization, achieving both efficiency and accuracy. This approach not only enriches the shopping experience by addressing emotional and behavioral cues but also underscores the importance of balancing technological innovation with ethical responsibility (Ikromovich &amp; Mamatkulovich, 2023). As retail evolves, the synergy between FER, user profiling, and transfer learning signals a transformative shift in how consumers interact with brands, paving the way for hyper-personalized, immersive, and ethically sound shopping environments. </w:t>
      </w:r>
    </w:p>
    <w:p w:rsidR="00000000" w:rsidDel="00000000" w:rsidP="00000000" w:rsidRDefault="00000000" w:rsidRPr="00000000" w14:paraId="0000010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D">
      <w:pPr>
        <w:pStyle w:val="Heading3"/>
        <w:rPr>
          <w:rFonts w:ascii="Calibri" w:cs="Calibri" w:eastAsia="Calibri" w:hAnsi="Calibri"/>
          <w:b w:val="1"/>
          <w:sz w:val="26"/>
          <w:szCs w:val="26"/>
        </w:rPr>
      </w:pPr>
      <w:bookmarkStart w:colFirst="0" w:colLast="0" w:name="_heading=h.1y810tw" w:id="24"/>
      <w:bookmarkEnd w:id="24"/>
      <w:r w:rsidDel="00000000" w:rsidR="00000000" w:rsidRPr="00000000">
        <w:rPr>
          <w:rFonts w:ascii="Calibri" w:cs="Calibri" w:eastAsia="Calibri" w:hAnsi="Calibri"/>
          <w:b w:val="1"/>
          <w:sz w:val="26"/>
          <w:szCs w:val="26"/>
          <w:rtl w:val="0"/>
        </w:rPr>
        <w:t xml:space="preserve">4.1.2</w:t>
        <w:tab/>
        <w:t xml:space="preserve">Reference Literatures</w:t>
      </w:r>
    </w:p>
    <w:p w:rsidR="00000000" w:rsidDel="00000000" w:rsidP="00000000" w:rsidRDefault="00000000" w:rsidRPr="00000000" w14:paraId="0000010E">
      <w:pPr>
        <w:numPr>
          <w:ilvl w:val="0"/>
          <w:numId w:val="9"/>
        </w:numPr>
        <w:pBdr>
          <w:top w:space="0" w:sz="0" w:val="nil"/>
          <w:left w:color="000000" w:space="8" w:sz="0" w:val="none"/>
          <w:bottom w:space="0" w:sz="0" w:val="nil"/>
          <w:right w:space="0" w:sz="0" w:val="nil"/>
          <w:between w:space="0" w:sz="0" w:val="nil"/>
        </w:pBdr>
        <w:shd w:fill="ffffff" w:val="clear"/>
        <w:spacing w:after="120" w:lineRule="auto"/>
        <w:ind w:left="425" w:hanging="425"/>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Ikromovich, H. O., &amp; Mamatkulovich, B. B. (2023). FACIAL RECOGNITION USING TRANSFER LEARNING IN THE DEEP CNN. </w:t>
      </w:r>
      <w:r w:rsidDel="00000000" w:rsidR="00000000" w:rsidRPr="00000000">
        <w:rPr>
          <w:rFonts w:ascii="Calibri" w:cs="Calibri" w:eastAsia="Calibri" w:hAnsi="Calibri"/>
          <w:i w:val="1"/>
          <w:color w:val="000000"/>
          <w:rtl w:val="0"/>
        </w:rPr>
        <w:t xml:space="preserve">Web of Scientist: International Scientific Research Journal</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4</w:t>
      </w:r>
      <w:r w:rsidDel="00000000" w:rsidR="00000000" w:rsidRPr="00000000">
        <w:rPr>
          <w:rFonts w:ascii="Calibri" w:cs="Calibri" w:eastAsia="Calibri" w:hAnsi="Calibri"/>
          <w:color w:val="000000"/>
          <w:rtl w:val="0"/>
        </w:rPr>
        <w:t xml:space="preserve">(3), 502–507. https://doi.org/10.17605/OSF.IO/NRMK2</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0F">
      <w:pPr>
        <w:numPr>
          <w:ilvl w:val="0"/>
          <w:numId w:val="9"/>
        </w:numPr>
        <w:pBdr>
          <w:top w:space="0" w:sz="0" w:val="nil"/>
          <w:left w:color="000000" w:space="8" w:sz="0" w:val="none"/>
          <w:bottom w:space="0" w:sz="0" w:val="nil"/>
          <w:right w:space="0" w:sz="0" w:val="nil"/>
          <w:between w:space="0" w:sz="0" w:val="nil"/>
        </w:pBdr>
        <w:shd w:fill="ffffff" w:val="clear"/>
        <w:spacing w:after="120" w:lineRule="auto"/>
        <w:ind w:left="425" w:hanging="425"/>
        <w:rPr>
          <w:rFonts w:ascii="Calibri" w:cs="Calibri" w:eastAsia="Calibri" w:hAnsi="Calibri"/>
          <w:color w:val="000000"/>
        </w:rPr>
      </w:pPr>
      <w:r w:rsidDel="00000000" w:rsidR="00000000" w:rsidRPr="00000000">
        <w:rPr>
          <w:rFonts w:ascii="Calibri" w:cs="Calibri" w:eastAsia="Calibri" w:hAnsi="Calibri"/>
          <w:color w:val="000000"/>
          <w:rtl w:val="0"/>
        </w:rPr>
        <w:t xml:space="preserve">Lu, S., Xiao, L., &amp; Ding, M. (2016). A video-based automated recommender (VAR) system for garments. </w:t>
      </w:r>
      <w:r w:rsidDel="00000000" w:rsidR="00000000" w:rsidRPr="00000000">
        <w:rPr>
          <w:rFonts w:ascii="Calibri" w:cs="Calibri" w:eastAsia="Calibri" w:hAnsi="Calibri"/>
          <w:i w:val="1"/>
          <w:color w:val="000000"/>
          <w:rtl w:val="0"/>
        </w:rPr>
        <w:t xml:space="preserve">Marketing Science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35</w:t>
      </w:r>
      <w:r w:rsidDel="00000000" w:rsidR="00000000" w:rsidRPr="00000000">
        <w:rPr>
          <w:rFonts w:ascii="Calibri" w:cs="Calibri" w:eastAsia="Calibri" w:hAnsi="Calibri"/>
          <w:color w:val="000000"/>
          <w:rtl w:val="0"/>
        </w:rPr>
        <w:t xml:space="preserve">(3), 484–510. https://doi.org/10.1287/MKSC.2016.0984 </w:t>
      </w:r>
    </w:p>
    <w:p w:rsidR="00000000" w:rsidDel="00000000" w:rsidP="00000000" w:rsidRDefault="00000000" w:rsidRPr="00000000" w14:paraId="00000110">
      <w:pPr>
        <w:numPr>
          <w:ilvl w:val="0"/>
          <w:numId w:val="9"/>
        </w:numPr>
        <w:pBdr>
          <w:top w:space="0" w:sz="0" w:val="nil"/>
          <w:left w:color="000000" w:space="8" w:sz="0" w:val="none"/>
          <w:bottom w:space="0" w:sz="0" w:val="nil"/>
          <w:right w:space="0" w:sz="0" w:val="nil"/>
          <w:between w:space="0" w:sz="0" w:val="nil"/>
        </w:pBdr>
        <w:shd w:fill="ffffff" w:val="clear"/>
        <w:spacing w:after="120" w:lineRule="auto"/>
        <w:ind w:left="425" w:hanging="425"/>
        <w:rPr>
          <w:rFonts w:ascii="Calibri" w:cs="Calibri" w:eastAsia="Calibri" w:hAnsi="Calibri"/>
          <w:color w:val="000000"/>
        </w:rPr>
      </w:pPr>
      <w:r w:rsidDel="00000000" w:rsidR="00000000" w:rsidRPr="00000000">
        <w:rPr>
          <w:rFonts w:ascii="Calibri" w:cs="Calibri" w:eastAsia="Calibri" w:hAnsi="Calibri"/>
          <w:color w:val="000000"/>
          <w:rtl w:val="0"/>
        </w:rPr>
        <w:t xml:space="preserve">Mavroudis, V., &amp; Veale, M. (2018). </w:t>
      </w:r>
      <w:r w:rsidDel="00000000" w:rsidR="00000000" w:rsidRPr="00000000">
        <w:rPr>
          <w:rFonts w:ascii="Calibri" w:cs="Calibri" w:eastAsia="Calibri" w:hAnsi="Calibri"/>
          <w:i w:val="1"/>
          <w:color w:val="000000"/>
          <w:rtl w:val="0"/>
        </w:rPr>
        <w:t xml:space="preserve">Eavesdropping Whilst You’re Shopping: Balancing Personalisation and Privacy in Connected Retail Spaces</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11">
      <w:pPr>
        <w:numPr>
          <w:ilvl w:val="0"/>
          <w:numId w:val="15"/>
        </w:numPr>
        <w:pBdr>
          <w:top w:space="0" w:sz="0" w:val="nil"/>
          <w:left w:color="000000" w:space="8" w:sz="0" w:val="none"/>
          <w:bottom w:space="0" w:sz="0" w:val="nil"/>
          <w:right w:space="0" w:sz="0" w:val="nil"/>
          <w:between w:space="0" w:sz="0" w:val="nil"/>
        </w:pBdr>
        <w:shd w:fill="ffffff" w:val="clear"/>
        <w:ind w:left="426" w:hanging="426"/>
        <w:rPr>
          <w:rFonts w:ascii="Calibri" w:cs="Calibri" w:eastAsia="Calibri" w:hAnsi="Calibri"/>
          <w:color w:val="000000"/>
        </w:rPr>
      </w:pPr>
      <w:r w:rsidDel="00000000" w:rsidR="00000000" w:rsidRPr="00000000">
        <w:rPr>
          <w:rFonts w:ascii="Calibri" w:cs="Calibri" w:eastAsia="Calibri" w:hAnsi="Calibri"/>
          <w:color w:val="000000"/>
          <w:rtl w:val="0"/>
        </w:rPr>
        <w:t xml:space="preserve">Tools, M., Bellini, P., Alessandro Ipsaro Palesi, L., Nesi, P., &amp; Pantaleo, G. (2023). </w:t>
      </w:r>
      <w:r w:rsidDel="00000000" w:rsidR="00000000" w:rsidRPr="00000000">
        <w:rPr>
          <w:rFonts w:ascii="Calibri" w:cs="Calibri" w:eastAsia="Calibri" w:hAnsi="Calibri"/>
          <w:i w:val="1"/>
          <w:color w:val="000000"/>
          <w:rtl w:val="0"/>
        </w:rPr>
        <w:t xml:space="preserve">225: SENTIENT MULTIMEDIA SYSTEMS AND UNIVERSAL VISUAL LANGUAGES Multi Clustering Recommendation System for Fashion Retail</w:t>
      </w:r>
      <w:r w:rsidDel="00000000" w:rsidR="00000000" w:rsidRPr="00000000">
        <w:rPr>
          <w:rFonts w:ascii="Calibri" w:cs="Calibri" w:eastAsia="Calibri" w:hAnsi="Calibri"/>
          <w:color w:val="000000"/>
          <w:rtl w:val="0"/>
        </w:rPr>
        <w:t xml:space="preserve">. https://doi.org/10.1007/s11042-021-11837-5 </w:t>
      </w:r>
    </w:p>
    <w:p w:rsidR="00000000" w:rsidDel="00000000" w:rsidP="00000000" w:rsidRDefault="00000000" w:rsidRPr="00000000" w14:paraId="00000112">
      <w:pPr>
        <w:rPr>
          <w:i w:val="1"/>
          <w:color w:val="ff0000"/>
          <w:sz w:val="20"/>
          <w:szCs w:val="20"/>
        </w:rPr>
      </w:pPr>
      <w:r w:rsidDel="00000000" w:rsidR="00000000" w:rsidRPr="00000000">
        <w:rPr>
          <w:rtl w:val="0"/>
        </w:rPr>
      </w:r>
    </w:p>
    <w:p w:rsidR="00000000" w:rsidDel="00000000" w:rsidP="00000000" w:rsidRDefault="00000000" w:rsidRPr="00000000" w14:paraId="00000113">
      <w:pPr>
        <w:pStyle w:val="Heading1"/>
        <w:numPr>
          <w:ilvl w:val="0"/>
          <w:numId w:val="7"/>
        </w:numPr>
        <w:spacing w:after="0" w:lineRule="auto"/>
        <w:ind w:left="426" w:hanging="426"/>
        <w:rPr>
          <w:rFonts w:ascii="Calibri" w:cs="Calibri" w:eastAsia="Calibri" w:hAnsi="Calibri"/>
          <w:b w:val="1"/>
          <w:sz w:val="28"/>
          <w:szCs w:val="28"/>
        </w:rPr>
      </w:pPr>
      <w:bookmarkStart w:colFirst="0" w:colLast="0" w:name="_heading=h.4i7ojhp" w:id="25"/>
      <w:bookmarkEnd w:id="25"/>
      <w:r w:rsidDel="00000000" w:rsidR="00000000" w:rsidRPr="00000000">
        <w:rPr>
          <w:rFonts w:ascii="Calibri" w:cs="Calibri" w:eastAsia="Calibri" w:hAnsi="Calibri"/>
          <w:b w:val="1"/>
          <w:sz w:val="28"/>
          <w:szCs w:val="28"/>
          <w:rtl w:val="0"/>
        </w:rPr>
        <w:t xml:space="preserve">Use Case 4: Trust Enabling IoT Environment and Smart Working Area</w:t>
      </w:r>
    </w:p>
    <w:p w:rsidR="00000000" w:rsidDel="00000000" w:rsidP="00000000" w:rsidRDefault="00000000" w:rsidRPr="00000000" w14:paraId="00000114">
      <w:pPr>
        <w:pStyle w:val="Heading2"/>
        <w:spacing w:before="0" w:lineRule="auto"/>
        <w:rPr>
          <w:rFonts w:ascii="Calibri" w:cs="Calibri" w:eastAsia="Calibri" w:hAnsi="Calibri"/>
          <w:b w:val="1"/>
          <w:sz w:val="28"/>
          <w:szCs w:val="28"/>
        </w:rPr>
      </w:pPr>
      <w:bookmarkStart w:colFirst="0" w:colLast="0" w:name="_heading=h.2xcytpi" w:id="26"/>
      <w:bookmarkEnd w:id="26"/>
      <w:r w:rsidDel="00000000" w:rsidR="00000000" w:rsidRPr="00000000">
        <w:rPr>
          <w:rFonts w:ascii="Calibri" w:cs="Calibri" w:eastAsia="Calibri" w:hAnsi="Calibri"/>
          <w:b w:val="1"/>
          <w:sz w:val="28"/>
          <w:szCs w:val="28"/>
          <w:rtl w:val="0"/>
        </w:rPr>
        <w:t xml:space="preserve">5.1</w:t>
        <w:tab/>
        <w:t xml:space="preserve">Overview</w:t>
      </w:r>
    </w:p>
    <w:p w:rsidR="00000000" w:rsidDel="00000000" w:rsidP="00000000" w:rsidRDefault="00000000" w:rsidRPr="00000000" w14:paraId="00000115">
      <w:pPr>
        <w:jc w:val="both"/>
        <w:rPr/>
      </w:pPr>
      <w:r w:rsidDel="00000000" w:rsidR="00000000" w:rsidRPr="00000000">
        <w:rPr>
          <w:rFonts w:ascii="Calibri" w:cs="Calibri" w:eastAsia="Calibri" w:hAnsi="Calibri"/>
          <w:rtl w:val="0"/>
        </w:rPr>
        <w:t xml:space="preserve">The safety &amp; hazardous protection system in the smart workplace is designed to support worker safety through AI-based data analysis based on integrated monitoring utilising Internet of Things (IoT). Based on detection of abnormal situations such as disaster in the workspace, abnormal behaviour of workers, etc., the system sends notifications to supervisor or surrounding workers when the abnormal situation occurs. The system supports accurate and quick responses to worker’s requests regarding the abnormal situation. For these functions, the trustworthy IoT environment (in use case 4) to support safety &amp; hazardous protection in the smart workplace will be figured out as shown in Figure 2.</w:t>
      </w:r>
      <w:r w:rsidDel="00000000" w:rsidR="00000000" w:rsidRPr="00000000">
        <w:rPr>
          <w:rtl w:val="0"/>
        </w:rPr>
      </w:r>
    </w:p>
    <w:p w:rsidR="00000000" w:rsidDel="00000000" w:rsidP="00000000" w:rsidRDefault="00000000" w:rsidRPr="00000000" w14:paraId="00000116">
      <w:pPr>
        <w:spacing w:after="240" w:before="240" w:lineRule="auto"/>
        <w:rPr/>
      </w:pPr>
      <w:r w:rsidDel="00000000" w:rsidR="00000000" w:rsidRPr="00000000">
        <w:rPr>
          <w:rtl w:val="0"/>
        </w:rPr>
        <w:t xml:space="preserve">    </w:t>
      </w:r>
    </w:p>
    <w:p w:rsidR="00000000" w:rsidDel="00000000" w:rsidP="00000000" w:rsidRDefault="00000000" w:rsidRPr="00000000" w14:paraId="00000117">
      <w:pPr>
        <w:spacing w:after="240" w:before="240" w:lineRule="auto"/>
        <w:jc w:val="center"/>
        <w:rPr/>
      </w:pPr>
      <w:r w:rsidDel="00000000" w:rsidR="00000000" w:rsidRPr="00000000">
        <w:rPr/>
        <w:drawing>
          <wp:inline distB="114300" distT="114300" distL="114300" distR="114300">
            <wp:extent cx="4886325" cy="4057650"/>
            <wp:effectExtent b="0" l="0" r="0" t="0"/>
            <wp:docPr id="87"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886325" cy="40576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18">
      <w:pPr>
        <w:jc w:val="center"/>
        <w:rPr>
          <w:sz w:val="20"/>
          <w:szCs w:val="20"/>
        </w:rPr>
      </w:pPr>
      <w:r w:rsidDel="00000000" w:rsidR="00000000" w:rsidRPr="00000000">
        <w:rPr>
          <w:rFonts w:ascii="Calibri" w:cs="Calibri" w:eastAsia="Calibri" w:hAnsi="Calibri"/>
          <w:rtl w:val="0"/>
        </w:rPr>
        <w:t xml:space="preserve">Figure 2 – Trust enabled Smart Workplace (e.g. AI based Safety &amp; Hazardous protection provisioning for a Smart Workplace)  </w:t>
      </w: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i w:val="1"/>
          <w:sz w:val="18"/>
          <w:szCs w:val="18"/>
        </w:rPr>
      </w:pPr>
      <w:r w:rsidDel="00000000" w:rsidR="00000000" w:rsidRPr="00000000">
        <w:rPr>
          <w:rFonts w:ascii="Calibri" w:cs="Calibri" w:eastAsia="Calibri" w:hAnsi="Calibri"/>
          <w:i w:val="1"/>
          <w:sz w:val="20"/>
          <w:szCs w:val="20"/>
          <w:rtl w:val="0"/>
        </w:rPr>
        <w:t xml:space="preserve">(Note 1): In Use Case 4, the Blockchain function may not be implemented depending on the application type and characteristics of the target implementing Smart Workplace. In other words, it is an option that determines whether the Blockchain function will or will not be introduced depending on the target of application provided in the use case</w:t>
      </w:r>
      <w:r w:rsidDel="00000000" w:rsidR="00000000" w:rsidRPr="00000000">
        <w:rPr>
          <w:rtl w:val="0"/>
        </w:rPr>
      </w:r>
    </w:p>
    <w:p w:rsidR="00000000" w:rsidDel="00000000" w:rsidP="00000000" w:rsidRDefault="00000000" w:rsidRPr="00000000" w14:paraId="0000011B">
      <w:pPr>
        <w:spacing w:after="120" w:before="360" w:lineRule="auto"/>
        <w:rPr>
          <w:rFonts w:ascii="Calibri" w:cs="Calibri" w:eastAsia="Calibri" w:hAnsi="Calibri"/>
        </w:rPr>
      </w:pPr>
      <w:r w:rsidDel="00000000" w:rsidR="00000000" w:rsidRPr="00000000">
        <w:rPr>
          <w:rFonts w:ascii="Calibri" w:cs="Calibri" w:eastAsia="Calibri" w:hAnsi="Calibri"/>
          <w:rtl w:val="0"/>
        </w:rPr>
        <w:t xml:space="preserve">In the development of a trustworthy safety management system for a smart workplace as shown in Figure x, the following three technologies to be undergone in use case 4 will be applied in accordance with CAPE principles.</w:t>
      </w:r>
    </w:p>
    <w:p w:rsidR="00000000" w:rsidDel="00000000" w:rsidP="00000000" w:rsidRDefault="00000000" w:rsidRPr="00000000" w14:paraId="0000011C">
      <w:pPr>
        <w:spacing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AIoT Edge-based Safety hazardous detection</w:t>
      </w:r>
    </w:p>
    <w:p w:rsidR="00000000" w:rsidDel="00000000" w:rsidP="00000000" w:rsidRDefault="00000000" w:rsidRPr="00000000" w14:paraId="0000011D">
      <w:pPr>
        <w:spacing w:before="240" w:line="240" w:lineRule="auto"/>
        <w:ind w:left="993" w:hanging="567"/>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Robust AI solution for trustworthy service</w:t>
      </w:r>
    </w:p>
    <w:p w:rsidR="00000000" w:rsidDel="00000000" w:rsidP="00000000" w:rsidRDefault="00000000" w:rsidRPr="00000000" w14:paraId="0000011E">
      <w:pPr>
        <w:spacing w:before="240" w:line="240" w:lineRule="auto"/>
        <w:ind w:left="993" w:hanging="567"/>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rtl w:val="0"/>
        </w:rPr>
        <w:t xml:space="preserve">Generative AI-based Customized Notifications</w:t>
      </w:r>
      <w:r w:rsidDel="00000000" w:rsidR="00000000" w:rsidRPr="00000000">
        <w:rPr>
          <w:rtl w:val="0"/>
        </w:rPr>
      </w:r>
    </w:p>
    <w:p w:rsidR="00000000" w:rsidDel="00000000" w:rsidP="00000000" w:rsidRDefault="00000000" w:rsidRPr="00000000" w14:paraId="0000011F">
      <w:pPr>
        <w:pStyle w:val="Heading2"/>
        <w:rPr/>
      </w:pPr>
      <w:bookmarkStart w:colFirst="0" w:colLast="0" w:name="_heading=h.1ci93xb" w:id="27"/>
      <w:bookmarkEnd w:id="27"/>
      <w:r w:rsidDel="00000000" w:rsidR="00000000" w:rsidRPr="00000000">
        <w:rPr>
          <w:rFonts w:ascii="Calibri" w:cs="Calibri" w:eastAsia="Calibri" w:hAnsi="Calibri"/>
          <w:b w:val="1"/>
          <w:sz w:val="28"/>
          <w:szCs w:val="28"/>
          <w:rtl w:val="0"/>
        </w:rPr>
        <w:t xml:space="preserve">5.2</w:t>
        <w:tab/>
        <w:t xml:space="preserve">AIoT Edge-based Safety hazardous detection</w:t>
      </w:r>
      <w:r w:rsidDel="00000000" w:rsidR="00000000" w:rsidRPr="00000000">
        <w:rPr>
          <w:rtl w:val="0"/>
        </w:rPr>
      </w:r>
    </w:p>
    <w:p w:rsidR="00000000" w:rsidDel="00000000" w:rsidP="00000000" w:rsidRDefault="00000000" w:rsidRPr="00000000" w14:paraId="00000120">
      <w:pPr>
        <w:pStyle w:val="Heading3"/>
        <w:rPr>
          <w:rFonts w:ascii="Calibri" w:cs="Calibri" w:eastAsia="Calibri" w:hAnsi="Calibri"/>
          <w:b w:val="1"/>
          <w:sz w:val="26"/>
          <w:szCs w:val="26"/>
        </w:rPr>
      </w:pPr>
      <w:bookmarkStart w:colFirst="0" w:colLast="0" w:name="_heading=h.3whwml4" w:id="28"/>
      <w:bookmarkEnd w:id="28"/>
      <w:r w:rsidDel="00000000" w:rsidR="00000000" w:rsidRPr="00000000">
        <w:rPr>
          <w:rFonts w:ascii="Calibri" w:cs="Calibri" w:eastAsia="Calibri" w:hAnsi="Calibri"/>
          <w:b w:val="1"/>
          <w:sz w:val="26"/>
          <w:szCs w:val="26"/>
          <w:rtl w:val="0"/>
        </w:rPr>
        <w:t xml:space="preserve">5.2.1</w:t>
        <w:tab/>
        <w:t xml:space="preserve">Overview</w:t>
      </w:r>
    </w:p>
    <w:p w:rsidR="00000000" w:rsidDel="00000000" w:rsidP="00000000" w:rsidRDefault="00000000" w:rsidRPr="00000000" w14:paraId="00000121">
      <w:pPr>
        <w:jc w:val="both"/>
        <w:rPr>
          <w:rFonts w:ascii="Calibri" w:cs="Calibri" w:eastAsia="Calibri" w:hAnsi="Calibri"/>
        </w:rPr>
      </w:pPr>
      <w:r w:rsidDel="00000000" w:rsidR="00000000" w:rsidRPr="00000000">
        <w:rPr>
          <w:rFonts w:ascii="Calibri" w:cs="Calibri" w:eastAsia="Calibri" w:hAnsi="Calibri"/>
          <w:rtl w:val="0"/>
        </w:rPr>
        <w:t xml:space="preserve">IDB  is developing an AIoT Edge-based Safety Hazardous Detection System with the aim of optimizing safety in manufacturing sites. This system leverages various IoT sensors and artificial intelligence (AI) to precisely predict and detect potential hazards, such as abnormal worker behavior and toxic gas leaks, in real-time. Through the deployment of this system, the goal is to prevent safety accidents in advance and enhance the overall safety standards within the workplace.</w:t>
      </w:r>
    </w:p>
    <w:p w:rsidR="00000000" w:rsidDel="00000000" w:rsidP="00000000" w:rsidRDefault="00000000" w:rsidRPr="00000000" w14:paraId="00000122">
      <w:pPr>
        <w:jc w:val="both"/>
        <w:rPr>
          <w:rFonts w:ascii="Calibri" w:cs="Calibri" w:eastAsia="Calibri" w:hAnsi="Calibri"/>
        </w:rPr>
      </w:pPr>
      <w:r w:rsidDel="00000000" w:rsidR="00000000" w:rsidRPr="00000000">
        <w:rPr>
          <w:rFonts w:ascii="Calibri" w:cs="Calibri" w:eastAsia="Calibri" w:hAnsi="Calibri"/>
          <w:rtl w:val="0"/>
        </w:rPr>
        <w:t xml:space="preserve">The most critical factor in this system is Detection Accuracy. The primary objective of the system is to accurately detect various safety hazards that may occur on the manufacturing floor in real-time, thereby effectively preventing accidents and enabling swift responses. High detection accuracy is essential to minimize false positives and false negatives, ensuring the system can reliably safeguard workplace safety.</w:t>
      </w:r>
    </w:p>
    <w:p w:rsidR="00000000" w:rsidDel="00000000" w:rsidP="00000000" w:rsidRDefault="00000000" w:rsidRPr="00000000" w14:paraId="00000123">
      <w:pPr>
        <w:jc w:val="both"/>
        <w:rPr>
          <w:rFonts w:ascii="Calibri" w:cs="Calibri" w:eastAsia="Calibri" w:hAnsi="Calibri"/>
        </w:rPr>
      </w:pPr>
      <w:r w:rsidDel="00000000" w:rsidR="00000000" w:rsidRPr="00000000">
        <w:rPr>
          <w:rFonts w:ascii="Calibri" w:cs="Calibri" w:eastAsia="Calibri" w:hAnsi="Calibri"/>
          <w:rtl w:val="0"/>
        </w:rPr>
        <w:t xml:space="preserve">To enhance detection accuracy, IDB employs the following two key approaches</w:t>
      </w:r>
    </w:p>
    <w:p w:rsidR="00000000" w:rsidDel="00000000" w:rsidP="00000000" w:rsidRDefault="00000000" w:rsidRPr="00000000" w14:paraId="00000124">
      <w:pPr>
        <w:jc w:val="both"/>
        <w:rPr>
          <w:rFonts w:ascii="Calibri" w:cs="Calibri" w:eastAsia="Calibri" w:hAnsi="Calibri"/>
        </w:rPr>
      </w:pPr>
      <w:r w:rsidDel="00000000" w:rsidR="00000000" w:rsidRPr="00000000">
        <w:rPr>
          <w:rFonts w:ascii="Calibri" w:cs="Calibri" w:eastAsia="Calibri" w:hAnsi="Calibri"/>
          <w:rtl w:val="0"/>
        </w:rPr>
        <w:t xml:space="preserve">-  Intelligent Integrated System</w:t>
      </w:r>
    </w:p>
    <w:p w:rsidR="00000000" w:rsidDel="00000000" w:rsidP="00000000" w:rsidRDefault="00000000" w:rsidRPr="00000000" w14:paraId="00000125">
      <w:pPr>
        <w:jc w:val="both"/>
        <w:rPr>
          <w:rFonts w:ascii="Calibri" w:cs="Calibri" w:eastAsia="Calibri" w:hAnsi="Calibri"/>
        </w:rPr>
      </w:pPr>
      <w:r w:rsidDel="00000000" w:rsidR="00000000" w:rsidRPr="00000000">
        <w:rPr>
          <w:rFonts w:ascii="Calibri" w:cs="Calibri" w:eastAsia="Calibri" w:hAnsi="Calibri"/>
          <w:rtl w:val="0"/>
        </w:rPr>
        <w:t xml:space="preserve">The system incorporates an intelligent integrated management system that allows for the comprehensive handling of various IoT sensors and data. By managing the collection, preprocessing, labeling, model training, and deployment of sensor data on a unified platform, the system ensures consistency and accuracy of the data. The intelligent integrated system processes data in real-time, synthesizes analytical results, and supports prompt and accurate decision-making, thereby enabling precise monitoring of workplace safety conditions and facilitating immediate responses when necessary.</w:t>
      </w:r>
    </w:p>
    <w:p w:rsidR="00000000" w:rsidDel="00000000" w:rsidP="00000000" w:rsidRDefault="00000000" w:rsidRPr="00000000" w14:paraId="00000126">
      <w:pPr>
        <w:jc w:val="both"/>
        <w:rPr>
          <w:rFonts w:ascii="Calibri" w:cs="Calibri" w:eastAsia="Calibri" w:hAnsi="Calibri"/>
        </w:rPr>
      </w:pPr>
      <w:r w:rsidDel="00000000" w:rsidR="00000000" w:rsidRPr="00000000">
        <w:rPr>
          <w:rFonts w:ascii="Calibri" w:cs="Calibri" w:eastAsia="Calibri" w:hAnsi="Calibri"/>
          <w:rtl w:val="0"/>
        </w:rPr>
        <w:t xml:space="preserve">-  Video Analysis-Based Anomaly Detection</w:t>
      </w:r>
    </w:p>
    <w:p w:rsidR="00000000" w:rsidDel="00000000" w:rsidP="00000000" w:rsidRDefault="00000000" w:rsidRPr="00000000" w14:paraId="00000127">
      <w:pPr>
        <w:jc w:val="both"/>
        <w:rPr>
          <w:rFonts w:ascii="Calibri" w:cs="Calibri" w:eastAsia="Calibri" w:hAnsi="Calibri"/>
        </w:rPr>
      </w:pPr>
      <w:r w:rsidDel="00000000" w:rsidR="00000000" w:rsidRPr="00000000">
        <w:rPr>
          <w:rFonts w:ascii="Calibri" w:cs="Calibri" w:eastAsia="Calibri" w:hAnsi="Calibri"/>
          <w:rtl w:val="0"/>
        </w:rPr>
        <w:t xml:space="preserve">The system utilizes deep learning-based video analysis technology to detect abnormal behavior of workers in real-time. For example, it can accurately identify safety regulation violations such as workers falling, tripping, loitering in hazardous areas, or failing to wear safety helmets. Additionally, the system is equipped with the capability to analyze thermal images to predict temperature rises in equipment and issue early warnings of potential hazards. This video analysis technology supports precise monitoring of various situations in the manufacturing environment and enables swift corrective actions when necessary.</w:t>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pStyle w:val="Heading3"/>
        <w:rPr>
          <w:sz w:val="26"/>
          <w:szCs w:val="26"/>
        </w:rPr>
      </w:pPr>
      <w:bookmarkStart w:colFirst="0" w:colLast="0" w:name="_heading=h.2bn6wsx" w:id="29"/>
      <w:bookmarkEnd w:id="29"/>
      <w:r w:rsidDel="00000000" w:rsidR="00000000" w:rsidRPr="00000000">
        <w:rPr>
          <w:b w:val="1"/>
          <w:sz w:val="26"/>
          <w:szCs w:val="26"/>
          <w:rtl w:val="0"/>
        </w:rPr>
        <w:t xml:space="preserve">5.2.2</w:t>
        <w:tab/>
      </w:r>
      <w:r w:rsidDel="00000000" w:rsidR="00000000" w:rsidRPr="00000000">
        <w:rPr>
          <w:rFonts w:ascii="Calibri" w:cs="Calibri" w:eastAsia="Calibri" w:hAnsi="Calibri"/>
          <w:b w:val="1"/>
          <w:sz w:val="26"/>
          <w:szCs w:val="26"/>
          <w:rtl w:val="0"/>
        </w:rPr>
        <w:t xml:space="preserve">Reference Literatures</w:t>
      </w:r>
      <w:r w:rsidDel="00000000" w:rsidR="00000000" w:rsidRPr="00000000">
        <w:rPr>
          <w:rtl w:val="0"/>
        </w:rPr>
      </w:r>
    </w:p>
    <w:p w:rsidR="00000000" w:rsidDel="00000000" w:rsidP="00000000" w:rsidRDefault="00000000" w:rsidRPr="00000000" w14:paraId="0000012A">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[1]   Deep Learning-Based Video Analysis: ((Huu-Thanh DuongORCID,Viet-Tuan LeORCID andVinh Truong Hoang/Submission received: 27 February 2023) "Deep Learning-Based Anomaly Detection in Video Surveillance" (Chengtuo Jin, Tao Wang, Naji Alhusaini, Shenghui Zhao, Huilin Liu, Kun Xu and Jin Zhang/Fire 2023) “Video Fire Detection Methods Based on Deep Learning:Datasets, Methods, and Future Directions”</w:t>
      </w:r>
    </w:p>
    <w:p w:rsidR="00000000" w:rsidDel="00000000" w:rsidP="00000000" w:rsidRDefault="00000000" w:rsidRPr="00000000" w14:paraId="0000012B">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[2]   Sound analysis (Yuri Marapulets,Alexandra Solodchuk,Olga Lukovenkova,Mikhail Mishchenko and Albert Shcherbina/19 December 2022 ) “Sound Analysis: Sound Range AE as a Tool for Diagnostics of Large Technical and Natural Objects” (Yuri Marapulets,Alexandra Solodchuk,Olga Lukovenkova,Mikhail Mishchenko and Albert Shcherbina Laboratory of Acoustic Research, 19 December 2022 ) “Sound Range AE as a Tool for Diagnostics of Large Technical and Natural Objects”</w:t>
      </w:r>
    </w:p>
    <w:p w:rsidR="00000000" w:rsidDel="00000000" w:rsidP="00000000" w:rsidRDefault="00000000" w:rsidRPr="00000000" w14:paraId="0000012C">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[3]   LiDAR and Environmental Sensors, (by Sabir Hossain and Xianke Lin,22 November 2022) “Efficient Stereo Depth Estimation for Pseudo-LiDAR: A Self-Supervised Approach Based on Multi-Input ResNet Encoder” ( Emil Naf’an,Riza Sulaiman and Nazlena, Mohamad Ali/ 10 November 2022) “Optimization of Trash Identification on the House Compound Using a Convolutional Neural Network (CNN) and Sensor System”</w:t>
      </w:r>
    </w:p>
    <w:p w:rsidR="00000000" w:rsidDel="00000000" w:rsidP="00000000" w:rsidRDefault="00000000" w:rsidRPr="00000000" w14:paraId="0000012D">
      <w:pPr>
        <w:jc w:val="both"/>
        <w:rPr>
          <w:rFonts w:ascii="Calibri" w:cs="Calibri" w:eastAsia="Calibri" w:hAnsi="Calibri"/>
        </w:rPr>
      </w:pPr>
      <w:r w:rsidDel="00000000" w:rsidR="00000000" w:rsidRPr="00000000">
        <w:rPr>
          <w:rFonts w:ascii="Calibri" w:cs="Calibri" w:eastAsia="Calibri" w:hAnsi="Calibri"/>
          <w:rtl w:val="0"/>
        </w:rPr>
        <w:t xml:space="preserve">[4]   AI Edge Computing, (Amira Bourechak, Ouarda Zedadra, Mohamed Nadjib Kouahla, Antonio Guerrieri,Hamid Seridi and Giancarlo Fortino/Sensors 2023, 23) "At the Confluence of Artificial Intelligence and Edge Computing in IoT-Based Applications: A Review and New Perspectives" (Chellammal Surianarayanan,John Jeyasekaran Lawrence,Pethuru Raj Chelliah ,Edmond Prakash and Chaminda Hewage/31 December 2022 ) “A Survey on Optimization Techniques for Edge Artificial Intelligence (AI)”    </w:t>
      </w:r>
    </w:p>
    <w:p w:rsidR="00000000" w:rsidDel="00000000" w:rsidP="00000000" w:rsidRDefault="00000000" w:rsidRPr="00000000" w14:paraId="0000012E">
      <w:pPr>
        <w:pStyle w:val="Heading2"/>
        <w:numPr>
          <w:ilvl w:val="1"/>
          <w:numId w:val="8"/>
        </w:numPr>
        <w:spacing w:after="200" w:lineRule="auto"/>
        <w:ind w:left="720" w:hanging="720"/>
        <w:rPr>
          <w:sz w:val="26"/>
          <w:szCs w:val="26"/>
        </w:rPr>
      </w:pPr>
      <w:bookmarkStart w:colFirst="0" w:colLast="0" w:name="_heading=h.qsh70q" w:id="30"/>
      <w:bookmarkEnd w:id="30"/>
      <w:r w:rsidDel="00000000" w:rsidR="00000000" w:rsidRPr="00000000">
        <w:rPr>
          <w:rFonts w:ascii="Calibri" w:cs="Calibri" w:eastAsia="Calibri" w:hAnsi="Calibri"/>
          <w:b w:val="1"/>
          <w:sz w:val="28"/>
          <w:szCs w:val="28"/>
          <w:rtl w:val="0"/>
        </w:rPr>
        <w:t xml:space="preserve">Robust AI solution for trustworthy service</w:t>
      </w:r>
      <w:r w:rsidDel="00000000" w:rsidR="00000000" w:rsidRPr="00000000">
        <w:rPr>
          <w:rtl w:val="0"/>
        </w:rPr>
      </w:r>
    </w:p>
    <w:p w:rsidR="00000000" w:rsidDel="00000000" w:rsidP="00000000" w:rsidRDefault="00000000" w:rsidRPr="00000000" w14:paraId="0000012F">
      <w:pPr>
        <w:pStyle w:val="Heading3"/>
        <w:rPr>
          <w:rFonts w:ascii="Calibri" w:cs="Calibri" w:eastAsia="Calibri" w:hAnsi="Calibri"/>
          <w:b w:val="1"/>
          <w:sz w:val="26"/>
          <w:szCs w:val="26"/>
        </w:rPr>
      </w:pPr>
      <w:bookmarkStart w:colFirst="0" w:colLast="0" w:name="_heading=h.3as4poj" w:id="31"/>
      <w:bookmarkEnd w:id="31"/>
      <w:r w:rsidDel="00000000" w:rsidR="00000000" w:rsidRPr="00000000">
        <w:rPr>
          <w:rFonts w:ascii="Calibri" w:cs="Calibri" w:eastAsia="Calibri" w:hAnsi="Calibri"/>
          <w:b w:val="1"/>
          <w:sz w:val="26"/>
          <w:szCs w:val="26"/>
          <w:rtl w:val="0"/>
        </w:rPr>
        <w:t xml:space="preserve">5.3.1</w:t>
        <w:tab/>
        <w:t xml:space="preserve">Overview</w:t>
      </w:r>
    </w:p>
    <w:p w:rsidR="00000000" w:rsidDel="00000000" w:rsidP="00000000" w:rsidRDefault="00000000" w:rsidRPr="00000000" w14:paraId="00000130">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In an IoT environment for safety management system, data collected from various sensors is analyzed through artificial intelligence to create meaningful values such as detecting or predicting specific situations. In order to properly utilize the data collected in the IoT environment, it is necessary to secure two levels of trust:</w:t>
      </w:r>
    </w:p>
    <w:p w:rsidR="00000000" w:rsidDel="00000000" w:rsidP="00000000" w:rsidRDefault="00000000" w:rsidRPr="00000000" w14:paraId="00000131">
      <w:pPr>
        <w:numPr>
          <w:ilvl w:val="0"/>
          <w:numId w:val="12"/>
        </w:numPr>
        <w:pBdr>
          <w:top w:space="0" w:sz="0" w:val="nil"/>
          <w:left w:space="0" w:sz="0" w:val="nil"/>
          <w:bottom w:space="0" w:sz="0" w:val="nil"/>
          <w:right w:space="0" w:sz="0" w:val="nil"/>
          <w:between w:space="0" w:sz="0" w:val="nil"/>
        </w:pBdr>
        <w:spacing w:after="200" w:lineRule="auto"/>
        <w:ind w:left="426" w:hanging="426"/>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Data-level Trust: Data collected in an IoT environment is likely to be incomplete due to various reasons such as sensor defects and network delays. Trust should be secured from data-level abnormalities such as missing and noise.</w:t>
      </w:r>
    </w:p>
    <w:p w:rsidR="00000000" w:rsidDel="00000000" w:rsidP="00000000" w:rsidRDefault="00000000" w:rsidRPr="00000000" w14:paraId="00000132">
      <w:pPr>
        <w:numPr>
          <w:ilvl w:val="0"/>
          <w:numId w:val="12"/>
        </w:numPr>
        <w:pBdr>
          <w:top w:space="0" w:sz="0" w:val="nil"/>
          <w:left w:space="0" w:sz="0" w:val="nil"/>
          <w:bottom w:space="0" w:sz="0" w:val="nil"/>
          <w:right w:space="0" w:sz="0" w:val="nil"/>
          <w:between w:space="0" w:sz="0" w:val="nil"/>
        </w:pBdr>
        <w:spacing w:after="200" w:lineRule="auto"/>
        <w:ind w:left="426" w:hanging="426"/>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AI-level Trust: Most of the data collected in the IoT environment is data about general situations, not data about specific situations (e.g. fire, accident, etc.) that are intended to be detected. The imbalance distribution problem of data makes AI learning difficult and degrades its performance, making AI decisions unreliable. Trusts must be secured from AI-level abnormalities such as data imbalance distribution.</w:t>
      </w:r>
    </w:p>
    <w:p w:rsidR="00000000" w:rsidDel="00000000" w:rsidP="00000000" w:rsidRDefault="00000000" w:rsidRPr="00000000" w14:paraId="00000133">
      <w:pPr>
        <w:jc w:val="both"/>
        <w:rPr>
          <w:rFonts w:ascii="Calibri" w:cs="Calibri" w:eastAsia="Calibri" w:hAnsi="Calibri"/>
        </w:rPr>
      </w:pPr>
      <w:r w:rsidDel="00000000" w:rsidR="00000000" w:rsidRPr="00000000">
        <w:rPr>
          <w:rFonts w:ascii="Calibri" w:cs="Calibri" w:eastAsia="Calibri" w:hAnsi="Calibri"/>
          <w:rtl w:val="0"/>
        </w:rPr>
        <w:t xml:space="preserve"> In order to secure the data-level trust, the following techniques have been discussed in the existing literature.</w:t>
      </w:r>
    </w:p>
    <w:tbl>
      <w:tblPr>
        <w:tblStyle w:val="Table4"/>
        <w:tblW w:w="86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3"/>
        <w:gridCol w:w="1920"/>
        <w:gridCol w:w="5680"/>
        <w:tblGridChange w:id="0">
          <w:tblGrid>
            <w:gridCol w:w="1023"/>
            <w:gridCol w:w="1920"/>
            <w:gridCol w:w="5680"/>
          </w:tblGrid>
        </w:tblGridChange>
      </w:tblGrid>
      <w:tr>
        <w:trPr>
          <w:cantSplit w:val="0"/>
          <w:trHeight w:val="540" w:hRule="atLeast"/>
          <w:tblHeader w:val="0"/>
        </w:trPr>
        <w:tc>
          <w:tcPr>
            <w:tcBorders>
              <w:top w:color="000000" w:space="0" w:sz="5" w:val="single"/>
              <w:left w:color="000000" w:space="0" w:sz="5" w:val="single"/>
              <w:bottom w:color="000000" w:space="0" w:sz="5" w:val="single"/>
              <w:right w:color="000000" w:space="0" w:sz="5" w:val="single"/>
            </w:tcBorders>
            <w:shd w:fill="9fc5e8" w:val="clear"/>
            <w:tcMar>
              <w:top w:w="100.0" w:type="dxa"/>
              <w:left w:w="100.0" w:type="dxa"/>
              <w:bottom w:w="100.0" w:type="dxa"/>
              <w:right w:w="100.0" w:type="dxa"/>
            </w:tcMar>
          </w:tcPr>
          <w:p w:rsidR="00000000" w:rsidDel="00000000" w:rsidP="00000000" w:rsidRDefault="00000000" w:rsidRPr="00000000" w14:paraId="00000134">
            <w:pPr>
              <w:jc w:val="center"/>
              <w:rPr>
                <w:rFonts w:ascii="Calibri" w:cs="Calibri" w:eastAsia="Calibri" w:hAnsi="Calibri"/>
              </w:rPr>
            </w:pPr>
            <w:r w:rsidDel="00000000" w:rsidR="00000000" w:rsidRPr="00000000">
              <w:rPr>
                <w:rFonts w:ascii="Calibri" w:cs="Calibri" w:eastAsia="Calibri" w:hAnsi="Calibri"/>
                <w:rtl w:val="0"/>
              </w:rPr>
              <w:t xml:space="preserve">Ref</w:t>
            </w:r>
          </w:p>
        </w:tc>
        <w:tc>
          <w:tcPr>
            <w:tcBorders>
              <w:top w:color="000000" w:space="0" w:sz="5" w:val="single"/>
              <w:left w:color="000000" w:space="0" w:sz="0" w:val="nil"/>
              <w:bottom w:color="000000" w:space="0" w:sz="5" w:val="single"/>
              <w:right w:color="000000" w:space="0" w:sz="5" w:val="single"/>
            </w:tcBorders>
            <w:shd w:fill="9fc5e8" w:val="clear"/>
            <w:tcMar>
              <w:top w:w="100.0" w:type="dxa"/>
              <w:left w:w="100.0" w:type="dxa"/>
              <w:bottom w:w="100.0" w:type="dxa"/>
              <w:right w:w="100.0" w:type="dxa"/>
            </w:tcMar>
          </w:tcPr>
          <w:p w:rsidR="00000000" w:rsidDel="00000000" w:rsidP="00000000" w:rsidRDefault="00000000" w:rsidRPr="00000000" w14:paraId="00000135">
            <w:pPr>
              <w:jc w:val="center"/>
              <w:rPr>
                <w:rFonts w:ascii="Calibri" w:cs="Calibri" w:eastAsia="Calibri" w:hAnsi="Calibri"/>
              </w:rPr>
            </w:pPr>
            <w:r w:rsidDel="00000000" w:rsidR="00000000" w:rsidRPr="00000000">
              <w:rPr>
                <w:rFonts w:ascii="Calibri" w:cs="Calibri" w:eastAsia="Calibri" w:hAnsi="Calibri"/>
                <w:rtl w:val="0"/>
              </w:rPr>
              <w:t xml:space="preserve">Tech.</w:t>
            </w:r>
          </w:p>
        </w:tc>
        <w:tc>
          <w:tcPr>
            <w:tcBorders>
              <w:top w:color="000000" w:space="0" w:sz="5" w:val="single"/>
              <w:left w:color="000000" w:space="0" w:sz="0" w:val="nil"/>
              <w:bottom w:color="000000" w:space="0" w:sz="5" w:val="single"/>
              <w:right w:color="000000" w:space="0" w:sz="5" w:val="single"/>
            </w:tcBorders>
            <w:shd w:fill="9fc5e8" w:val="clear"/>
            <w:tcMar>
              <w:top w:w="100.0" w:type="dxa"/>
              <w:left w:w="100.0" w:type="dxa"/>
              <w:bottom w:w="100.0" w:type="dxa"/>
              <w:right w:w="100.0" w:type="dxa"/>
            </w:tcMar>
          </w:tcPr>
          <w:p w:rsidR="00000000" w:rsidDel="00000000" w:rsidP="00000000" w:rsidRDefault="00000000" w:rsidRPr="00000000" w14:paraId="00000136">
            <w:pPr>
              <w:jc w:val="both"/>
              <w:rPr>
                <w:rFonts w:ascii="Calibri" w:cs="Calibri" w:eastAsia="Calibri" w:hAnsi="Calibri"/>
              </w:rPr>
            </w:pPr>
            <w:r w:rsidDel="00000000" w:rsidR="00000000" w:rsidRPr="00000000">
              <w:rPr>
                <w:rFonts w:ascii="Calibri" w:cs="Calibri" w:eastAsia="Calibri" w:hAnsi="Calibri"/>
                <w:rtl w:val="0"/>
              </w:rPr>
              <w:t xml:space="preserve">Description</w:t>
            </w:r>
          </w:p>
        </w:tc>
      </w:tr>
      <w:tr>
        <w:trPr>
          <w:cantSplit w:val="0"/>
          <w:trHeight w:val="872"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7">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8">
            <w:pPr>
              <w:jc w:val="center"/>
              <w:rPr>
                <w:rFonts w:ascii="Calibri" w:cs="Calibri" w:eastAsia="Calibri" w:hAnsi="Calibri"/>
              </w:rPr>
            </w:pPr>
            <w:r w:rsidDel="00000000" w:rsidR="00000000" w:rsidRPr="00000000">
              <w:rPr>
                <w:rFonts w:ascii="Calibri" w:cs="Calibri" w:eastAsia="Calibri" w:hAnsi="Calibri"/>
                <w:rtl w:val="0"/>
              </w:rPr>
              <w:t xml:space="preserve">USAD</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9">
            <w:pPr>
              <w:jc w:val="both"/>
              <w:rPr>
                <w:rFonts w:ascii="Calibri" w:cs="Calibri" w:eastAsia="Calibri" w:hAnsi="Calibri"/>
              </w:rPr>
            </w:pPr>
            <w:r w:rsidDel="00000000" w:rsidR="00000000" w:rsidRPr="00000000">
              <w:rPr>
                <w:rFonts w:ascii="Calibri" w:cs="Calibri" w:eastAsia="Calibri" w:hAnsi="Calibri"/>
                <w:rtl w:val="0"/>
              </w:rPr>
              <w:t xml:space="preserve">Unsupervised anomaly detection method for multivariate time series based on adversely trained autoencoders</w:t>
            </w:r>
          </w:p>
        </w:tc>
      </w:tr>
      <w:tr>
        <w:trPr>
          <w:cantSplit w:val="0"/>
          <w:trHeight w:val="118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A">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B">
            <w:pPr>
              <w:jc w:val="center"/>
              <w:rPr>
                <w:rFonts w:ascii="Calibri" w:cs="Calibri" w:eastAsia="Calibri" w:hAnsi="Calibri"/>
              </w:rPr>
            </w:pPr>
            <w:r w:rsidDel="00000000" w:rsidR="00000000" w:rsidRPr="00000000">
              <w:rPr>
                <w:rFonts w:ascii="Calibri" w:cs="Calibri" w:eastAsia="Calibri" w:hAnsi="Calibri"/>
                <w:rtl w:val="0"/>
              </w:rPr>
              <w:t xml:space="preserve">ARIMA</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C">
            <w:pPr>
              <w:jc w:val="both"/>
              <w:rPr>
                <w:rFonts w:ascii="Calibri" w:cs="Calibri" w:eastAsia="Calibri" w:hAnsi="Calibri"/>
              </w:rPr>
            </w:pPr>
            <w:r w:rsidDel="00000000" w:rsidR="00000000" w:rsidRPr="00000000">
              <w:rPr>
                <w:rFonts w:ascii="Calibri" w:cs="Calibri" w:eastAsia="Calibri" w:hAnsi="Calibri"/>
                <w:rtl w:val="0"/>
              </w:rPr>
              <w:t xml:space="preserve">Statistical analysis model that combines the concepts of autoregressive (AR), integrated (I), and moving average (MA) models to analyze and forecast time series data</w:t>
            </w:r>
          </w:p>
        </w:tc>
      </w:tr>
      <w:tr>
        <w:trPr>
          <w:cantSplit w:val="0"/>
          <w:trHeight w:val="836"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D">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E">
            <w:pPr>
              <w:jc w:val="center"/>
              <w:rPr>
                <w:rFonts w:ascii="Calibri" w:cs="Calibri" w:eastAsia="Calibri" w:hAnsi="Calibri"/>
              </w:rPr>
            </w:pPr>
            <w:r w:rsidDel="00000000" w:rsidR="00000000" w:rsidRPr="00000000">
              <w:rPr>
                <w:rFonts w:ascii="Calibri" w:cs="Calibri" w:eastAsia="Calibri" w:hAnsi="Calibri"/>
                <w:rtl w:val="0"/>
              </w:rPr>
              <w:t xml:space="preserve">TRMF</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3F">
            <w:pPr>
              <w:jc w:val="both"/>
              <w:rPr>
                <w:rFonts w:ascii="Calibri" w:cs="Calibri" w:eastAsia="Calibri" w:hAnsi="Calibri"/>
              </w:rPr>
            </w:pPr>
            <w:r w:rsidDel="00000000" w:rsidR="00000000" w:rsidRPr="00000000">
              <w:rPr>
                <w:rFonts w:ascii="Calibri" w:cs="Calibri" w:eastAsia="Calibri" w:hAnsi="Calibri"/>
                <w:rtl w:val="0"/>
              </w:rPr>
              <w:t xml:space="preserve">A temporal regular matrix factorization framework for data-driven temporal learning and prediction</w:t>
            </w:r>
          </w:p>
        </w:tc>
      </w:tr>
      <w:tr>
        <w:trPr>
          <w:cantSplit w:val="0"/>
          <w:trHeight w:val="85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0">
            <w:pPr>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1">
            <w:pPr>
              <w:jc w:val="center"/>
              <w:rPr>
                <w:rFonts w:ascii="Calibri" w:cs="Calibri" w:eastAsia="Calibri" w:hAnsi="Calibri"/>
              </w:rPr>
            </w:pPr>
            <w:r w:rsidDel="00000000" w:rsidR="00000000" w:rsidRPr="00000000">
              <w:rPr>
                <w:rFonts w:ascii="Calibri" w:cs="Calibri" w:eastAsia="Calibri" w:hAnsi="Calibri"/>
                <w:rtl w:val="0"/>
              </w:rPr>
              <w:t xml:space="preserve">GAIN</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2">
            <w:pPr>
              <w:jc w:val="both"/>
              <w:rPr>
                <w:rFonts w:ascii="Calibri" w:cs="Calibri" w:eastAsia="Calibri" w:hAnsi="Calibri"/>
              </w:rPr>
            </w:pPr>
            <w:r w:rsidDel="00000000" w:rsidR="00000000" w:rsidRPr="00000000">
              <w:rPr>
                <w:rFonts w:ascii="Calibri" w:cs="Calibri" w:eastAsia="Calibri" w:hAnsi="Calibri"/>
                <w:rtl w:val="0"/>
              </w:rPr>
              <w:t xml:space="preserve">Missing data imputation method adapting generative adversarial network frameworks</w:t>
            </w:r>
          </w:p>
        </w:tc>
      </w:tr>
    </w:tbl>
    <w:p w:rsidR="00000000" w:rsidDel="00000000" w:rsidP="00000000" w:rsidRDefault="00000000" w:rsidRPr="00000000" w14:paraId="00000143">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4">
      <w:pPr>
        <w:jc w:val="both"/>
        <w:rPr>
          <w:rFonts w:ascii="Calibri" w:cs="Calibri" w:eastAsia="Calibri" w:hAnsi="Calibri"/>
        </w:rPr>
      </w:pPr>
      <w:r w:rsidDel="00000000" w:rsidR="00000000" w:rsidRPr="00000000">
        <w:rPr>
          <w:rFonts w:ascii="Calibri" w:cs="Calibri" w:eastAsia="Calibri" w:hAnsi="Calibri"/>
          <w:rtl w:val="0"/>
        </w:rPr>
        <w:t xml:space="preserve">The following techniques have been proposed in the literature to secure AI-level trust.</w:t>
      </w:r>
    </w:p>
    <w:tbl>
      <w:tblPr>
        <w:tblStyle w:val="Table5"/>
        <w:tblW w:w="86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3"/>
        <w:gridCol w:w="1920"/>
        <w:gridCol w:w="5680"/>
        <w:tblGridChange w:id="0">
          <w:tblGrid>
            <w:gridCol w:w="1023"/>
            <w:gridCol w:w="1920"/>
            <w:gridCol w:w="5680"/>
          </w:tblGrid>
        </w:tblGridChange>
      </w:tblGrid>
      <w:tr>
        <w:trPr>
          <w:cantSplit w:val="0"/>
          <w:trHeight w:val="540" w:hRule="atLeast"/>
          <w:tblHeader w:val="0"/>
        </w:trPr>
        <w:tc>
          <w:tcPr>
            <w:tcBorders>
              <w:top w:color="000000" w:space="0" w:sz="5" w:val="single"/>
              <w:left w:color="000000" w:space="0" w:sz="5" w:val="single"/>
              <w:bottom w:color="000000" w:space="0" w:sz="5" w:val="single"/>
              <w:right w:color="000000" w:space="0" w:sz="5" w:val="single"/>
            </w:tcBorders>
            <w:shd w:fill="9fc5e8" w:val="clear"/>
            <w:tcMar>
              <w:top w:w="100.0" w:type="dxa"/>
              <w:left w:w="100.0" w:type="dxa"/>
              <w:bottom w:w="100.0" w:type="dxa"/>
              <w:right w:w="100.0" w:type="dxa"/>
            </w:tcMar>
          </w:tcPr>
          <w:p w:rsidR="00000000" w:rsidDel="00000000" w:rsidP="00000000" w:rsidRDefault="00000000" w:rsidRPr="00000000" w14:paraId="00000145">
            <w:pPr>
              <w:jc w:val="both"/>
              <w:rPr>
                <w:rFonts w:ascii="Calibri" w:cs="Calibri" w:eastAsia="Calibri" w:hAnsi="Calibri"/>
              </w:rPr>
            </w:pPr>
            <w:r w:rsidDel="00000000" w:rsidR="00000000" w:rsidRPr="00000000">
              <w:rPr>
                <w:rFonts w:ascii="Calibri" w:cs="Calibri" w:eastAsia="Calibri" w:hAnsi="Calibri"/>
                <w:rtl w:val="0"/>
              </w:rPr>
              <w:t xml:space="preserve">Ref</w:t>
            </w:r>
          </w:p>
        </w:tc>
        <w:tc>
          <w:tcPr>
            <w:tcBorders>
              <w:top w:color="000000" w:space="0" w:sz="5" w:val="single"/>
              <w:left w:color="000000" w:space="0" w:sz="0" w:val="nil"/>
              <w:bottom w:color="000000" w:space="0" w:sz="5" w:val="single"/>
              <w:right w:color="000000" w:space="0" w:sz="5" w:val="single"/>
            </w:tcBorders>
            <w:shd w:fill="9fc5e8" w:val="clear"/>
            <w:tcMar>
              <w:top w:w="100.0" w:type="dxa"/>
              <w:left w:w="100.0" w:type="dxa"/>
              <w:bottom w:w="100.0" w:type="dxa"/>
              <w:right w:w="100.0" w:type="dxa"/>
            </w:tcMar>
          </w:tcPr>
          <w:p w:rsidR="00000000" w:rsidDel="00000000" w:rsidP="00000000" w:rsidRDefault="00000000" w:rsidRPr="00000000" w14:paraId="00000146">
            <w:pPr>
              <w:jc w:val="both"/>
              <w:rPr>
                <w:rFonts w:ascii="Calibri" w:cs="Calibri" w:eastAsia="Calibri" w:hAnsi="Calibri"/>
              </w:rPr>
            </w:pPr>
            <w:r w:rsidDel="00000000" w:rsidR="00000000" w:rsidRPr="00000000">
              <w:rPr>
                <w:rFonts w:ascii="Calibri" w:cs="Calibri" w:eastAsia="Calibri" w:hAnsi="Calibri"/>
                <w:rtl w:val="0"/>
              </w:rPr>
              <w:t xml:space="preserve">Tech.</w:t>
            </w:r>
          </w:p>
        </w:tc>
        <w:tc>
          <w:tcPr>
            <w:tcBorders>
              <w:top w:color="000000" w:space="0" w:sz="5" w:val="single"/>
              <w:left w:color="000000" w:space="0" w:sz="0" w:val="nil"/>
              <w:bottom w:color="000000" w:space="0" w:sz="5" w:val="single"/>
              <w:right w:color="000000" w:space="0" w:sz="5" w:val="single"/>
            </w:tcBorders>
            <w:shd w:fill="9fc5e8" w:val="clear"/>
            <w:tcMar>
              <w:top w:w="100.0" w:type="dxa"/>
              <w:left w:w="100.0" w:type="dxa"/>
              <w:bottom w:w="100.0" w:type="dxa"/>
              <w:right w:w="100.0" w:type="dxa"/>
            </w:tcMar>
          </w:tcPr>
          <w:p w:rsidR="00000000" w:rsidDel="00000000" w:rsidP="00000000" w:rsidRDefault="00000000" w:rsidRPr="00000000" w14:paraId="00000147">
            <w:pPr>
              <w:jc w:val="both"/>
              <w:rPr>
                <w:rFonts w:ascii="Calibri" w:cs="Calibri" w:eastAsia="Calibri" w:hAnsi="Calibri"/>
              </w:rPr>
            </w:pPr>
            <w:r w:rsidDel="00000000" w:rsidR="00000000" w:rsidRPr="00000000">
              <w:rPr>
                <w:rFonts w:ascii="Calibri" w:cs="Calibri" w:eastAsia="Calibri" w:hAnsi="Calibri"/>
                <w:rtl w:val="0"/>
              </w:rPr>
              <w:t xml:space="preserve">Description</w:t>
            </w:r>
          </w:p>
        </w:tc>
      </w:tr>
      <w:tr>
        <w:trPr>
          <w:cantSplit w:val="0"/>
          <w:trHeight w:val="118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8">
            <w:pPr>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9">
            <w:pPr>
              <w:jc w:val="center"/>
              <w:rPr>
                <w:rFonts w:ascii="Calibri" w:cs="Calibri" w:eastAsia="Calibri" w:hAnsi="Calibri"/>
              </w:rPr>
            </w:pPr>
            <w:r w:rsidDel="00000000" w:rsidR="00000000" w:rsidRPr="00000000">
              <w:rPr>
                <w:rFonts w:ascii="Calibri" w:cs="Calibri" w:eastAsia="Calibri" w:hAnsi="Calibri"/>
                <w:rtl w:val="0"/>
              </w:rPr>
              <w:t xml:space="preserve">Generative Adversarial Networks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A">
            <w:pPr>
              <w:jc w:val="both"/>
              <w:rPr>
                <w:rFonts w:ascii="Calibri" w:cs="Calibri" w:eastAsia="Calibri" w:hAnsi="Calibri"/>
              </w:rPr>
            </w:pPr>
            <w:r w:rsidDel="00000000" w:rsidR="00000000" w:rsidRPr="00000000">
              <w:rPr>
                <w:rFonts w:ascii="Calibri" w:cs="Calibri" w:eastAsia="Calibri" w:hAnsi="Calibri"/>
                <w:rtl w:val="0"/>
              </w:rPr>
              <w:t xml:space="preserve">A class of machine learning frameworks to generate new data with the same statistics as the training set</w:t>
            </w:r>
          </w:p>
        </w:tc>
      </w:tr>
      <w:tr>
        <w:trPr>
          <w:cantSplit w:val="0"/>
          <w:trHeight w:val="118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B">
            <w:pPr>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C">
            <w:pPr>
              <w:jc w:val="center"/>
              <w:rPr>
                <w:rFonts w:ascii="Calibri" w:cs="Calibri" w:eastAsia="Calibri" w:hAnsi="Calibri"/>
              </w:rPr>
            </w:pPr>
            <w:r w:rsidDel="00000000" w:rsidR="00000000" w:rsidRPr="00000000">
              <w:rPr>
                <w:rFonts w:ascii="Calibri" w:cs="Calibri" w:eastAsia="Calibri" w:hAnsi="Calibri"/>
                <w:rtl w:val="0"/>
              </w:rPr>
              <w:t xml:space="preserve">Contrastive Learning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D">
            <w:pPr>
              <w:jc w:val="both"/>
              <w:rPr>
                <w:rFonts w:ascii="Calibri" w:cs="Calibri" w:eastAsia="Calibri" w:hAnsi="Calibri"/>
              </w:rPr>
            </w:pPr>
            <w:r w:rsidDel="00000000" w:rsidR="00000000" w:rsidRPr="00000000">
              <w:rPr>
                <w:rFonts w:ascii="Calibri" w:cs="Calibri" w:eastAsia="Calibri" w:hAnsi="Calibri"/>
                <w:rtl w:val="0"/>
              </w:rPr>
              <w:t xml:space="preserve">A class of machine learning frameworks to learn such an embedding space in which similar sample pairs stay close to each other while dissimilar ones are far apart</w:t>
            </w:r>
          </w:p>
        </w:tc>
      </w:tr>
      <w:tr>
        <w:trPr>
          <w:cantSplit w:val="0"/>
          <w:trHeight w:val="85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E">
            <w:pPr>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4F">
            <w:pPr>
              <w:jc w:val="center"/>
              <w:rPr>
                <w:rFonts w:ascii="Calibri" w:cs="Calibri" w:eastAsia="Calibri" w:hAnsi="Calibri"/>
              </w:rPr>
            </w:pPr>
            <w:r w:rsidDel="00000000" w:rsidR="00000000" w:rsidRPr="00000000">
              <w:rPr>
                <w:rFonts w:ascii="Calibri" w:cs="Calibri" w:eastAsia="Calibri" w:hAnsi="Calibri"/>
                <w:rtl w:val="0"/>
              </w:rPr>
              <w:t xml:space="preserve">Active Learning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50">
            <w:pPr>
              <w:jc w:val="both"/>
              <w:rPr>
                <w:rFonts w:ascii="Calibri" w:cs="Calibri" w:eastAsia="Calibri" w:hAnsi="Calibri"/>
              </w:rPr>
            </w:pPr>
            <w:r w:rsidDel="00000000" w:rsidR="00000000" w:rsidRPr="00000000">
              <w:rPr>
                <w:rFonts w:ascii="Calibri" w:cs="Calibri" w:eastAsia="Calibri" w:hAnsi="Calibri"/>
                <w:rtl w:val="0"/>
              </w:rPr>
              <w:t xml:space="preserve">A class of machine learning frameworks to learn to select the most informative samples in the given imbalanced dataset</w:t>
            </w:r>
          </w:p>
        </w:tc>
      </w:tr>
    </w:tbl>
    <w:p w:rsidR="00000000" w:rsidDel="00000000" w:rsidP="00000000" w:rsidRDefault="00000000" w:rsidRPr="00000000" w14:paraId="00000151">
      <w:pPr>
        <w:spacing w:after="240" w:before="240" w:lineRule="auto"/>
        <w:rPr/>
      </w:pPr>
      <w:r w:rsidDel="00000000" w:rsidR="00000000" w:rsidRPr="00000000">
        <w:rPr>
          <w:rtl w:val="0"/>
        </w:rPr>
        <w:t xml:space="preserve"> </w:t>
      </w:r>
    </w:p>
    <w:p w:rsidR="00000000" w:rsidDel="00000000" w:rsidP="00000000" w:rsidRDefault="00000000" w:rsidRPr="00000000" w14:paraId="00000152">
      <w:pPr>
        <w:pStyle w:val="Heading3"/>
        <w:rPr>
          <w:rFonts w:ascii="Calibri" w:cs="Calibri" w:eastAsia="Calibri" w:hAnsi="Calibri"/>
          <w:b w:val="1"/>
          <w:sz w:val="26"/>
          <w:szCs w:val="26"/>
        </w:rPr>
      </w:pPr>
      <w:bookmarkStart w:colFirst="0" w:colLast="0" w:name="_heading=h.1pxezwc" w:id="32"/>
      <w:bookmarkEnd w:id="32"/>
      <w:r w:rsidDel="00000000" w:rsidR="00000000" w:rsidRPr="00000000">
        <w:rPr>
          <w:rFonts w:ascii="Calibri" w:cs="Calibri" w:eastAsia="Calibri" w:hAnsi="Calibri"/>
          <w:b w:val="1"/>
          <w:sz w:val="26"/>
          <w:szCs w:val="26"/>
          <w:rtl w:val="0"/>
        </w:rPr>
        <w:t xml:space="preserve">5.3.2</w:t>
        <w:tab/>
        <w:t xml:space="preserve">Reference Literatures</w:t>
      </w:r>
    </w:p>
    <w:p w:rsidR="00000000" w:rsidDel="00000000" w:rsidP="00000000" w:rsidRDefault="00000000" w:rsidRPr="00000000" w14:paraId="00000153">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[1]   Audibert, Julien, et al. "Usad: Unsupervised anomaly detection on multivariate time series." Proceedings of the 26th ACM SIGKDD international conference on knowledge discovery &amp; data mining. 2020.</w:t>
      </w:r>
    </w:p>
    <w:p w:rsidR="00000000" w:rsidDel="00000000" w:rsidP="00000000" w:rsidRDefault="00000000" w:rsidRPr="00000000" w14:paraId="00000154">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[2]   Box, George EP, and David A. Pierce. "Distribution of residual autocorrelations in autoregressive-integrated moving average time series models." Journal of the American statistical Association 65.332 (1970): 1509-1526.</w:t>
      </w:r>
    </w:p>
    <w:p w:rsidR="00000000" w:rsidDel="00000000" w:rsidP="00000000" w:rsidRDefault="00000000" w:rsidRPr="00000000" w14:paraId="00000155">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[3]   Yu, Hsiang-Fu, Nikhil Rao, and Inderjit S. Dhillon. "Temporal regularized matrix factorization for high-dimensional time series prediction." Advances in neural information processing systems 29 (2016).</w:t>
      </w:r>
    </w:p>
    <w:p w:rsidR="00000000" w:rsidDel="00000000" w:rsidP="00000000" w:rsidRDefault="00000000" w:rsidRPr="00000000" w14:paraId="00000156">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[4]   Yoon, Jinsung, James Jordon, and Mihaela Schaar. "Gain: Missing data imputation using generative adversarial nets." International conference on machine learning. PMLR, 2018.</w:t>
      </w:r>
    </w:p>
    <w:p w:rsidR="00000000" w:rsidDel="00000000" w:rsidP="00000000" w:rsidRDefault="00000000" w:rsidRPr="00000000" w14:paraId="00000157">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[5]   Goodfellow, Ian, et al. "Generative adversarial nets." Advances in neural information processing systems 27 (2014).</w:t>
      </w:r>
    </w:p>
    <w:p w:rsidR="00000000" w:rsidDel="00000000" w:rsidP="00000000" w:rsidRDefault="00000000" w:rsidRPr="00000000" w14:paraId="00000158">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[6]   Chen, Ting, et al. "A simple framework for contrastive learning of visual representations." International conference on machine learning. PMLR, 2020.</w:t>
      </w:r>
    </w:p>
    <w:p w:rsidR="00000000" w:rsidDel="00000000" w:rsidP="00000000" w:rsidRDefault="00000000" w:rsidRPr="00000000" w14:paraId="00000159">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[7]   Settles, Burr. "Active learning literature survey." (2009).</w:t>
      </w:r>
    </w:p>
    <w:p w:rsidR="00000000" w:rsidDel="00000000" w:rsidP="00000000" w:rsidRDefault="00000000" w:rsidRPr="00000000" w14:paraId="0000015A">
      <w:pPr>
        <w:spacing w:after="120" w:lineRule="auto"/>
        <w:rPr/>
      </w:pPr>
      <w:r w:rsidDel="00000000" w:rsidR="00000000" w:rsidRPr="00000000">
        <w:rPr>
          <w:rtl w:val="0"/>
        </w:rPr>
      </w:r>
    </w:p>
    <w:p w:rsidR="00000000" w:rsidDel="00000000" w:rsidP="00000000" w:rsidRDefault="00000000" w:rsidRPr="00000000" w14:paraId="0000015B">
      <w:pPr>
        <w:pStyle w:val="Heading2"/>
        <w:spacing w:before="0" w:lineRule="auto"/>
        <w:ind w:left="0" w:firstLine="0"/>
        <w:rPr>
          <w:b w:val="1"/>
          <w:sz w:val="26"/>
          <w:szCs w:val="26"/>
        </w:rPr>
      </w:pPr>
      <w:bookmarkStart w:colFirst="0" w:colLast="0" w:name="_heading=h.49x2ik5" w:id="33"/>
      <w:bookmarkEnd w:id="33"/>
      <w:r w:rsidDel="00000000" w:rsidR="00000000" w:rsidRPr="00000000">
        <w:rPr>
          <w:rFonts w:ascii="Calibri" w:cs="Calibri" w:eastAsia="Calibri" w:hAnsi="Calibri"/>
          <w:b w:val="1"/>
          <w:sz w:val="28"/>
          <w:szCs w:val="28"/>
          <w:rtl w:val="0"/>
        </w:rPr>
        <w:t xml:space="preserve">5.4</w:t>
        <w:tab/>
        <w:t xml:space="preserve">Generative AI-based Customised Notifications</w:t>
      </w:r>
      <w:r w:rsidDel="00000000" w:rsidR="00000000" w:rsidRPr="00000000">
        <w:rPr>
          <w:b w:val="1"/>
          <w:sz w:val="26"/>
          <w:szCs w:val="26"/>
          <w:rtl w:val="0"/>
        </w:rPr>
        <w:t xml:space="preserve"> </w:t>
      </w:r>
    </w:p>
    <w:p w:rsidR="00000000" w:rsidDel="00000000" w:rsidP="00000000" w:rsidRDefault="00000000" w:rsidRPr="00000000" w14:paraId="0000015C">
      <w:pPr>
        <w:pStyle w:val="Heading3"/>
        <w:rPr>
          <w:rFonts w:ascii="Calibri" w:cs="Calibri" w:eastAsia="Calibri" w:hAnsi="Calibri"/>
          <w:b w:val="1"/>
          <w:sz w:val="26"/>
          <w:szCs w:val="26"/>
        </w:rPr>
      </w:pPr>
      <w:bookmarkStart w:colFirst="0" w:colLast="0" w:name="_heading=h.2p2csry" w:id="34"/>
      <w:bookmarkEnd w:id="34"/>
      <w:r w:rsidDel="00000000" w:rsidR="00000000" w:rsidRPr="00000000">
        <w:rPr>
          <w:rFonts w:ascii="Calibri" w:cs="Calibri" w:eastAsia="Calibri" w:hAnsi="Calibri"/>
          <w:b w:val="1"/>
          <w:sz w:val="26"/>
          <w:szCs w:val="26"/>
          <w:rtl w:val="0"/>
        </w:rPr>
        <w:t xml:space="preserve">5.4.1</w:t>
        <w:tab/>
        <w:t xml:space="preserve">Overview</w:t>
      </w:r>
    </w:p>
    <w:p w:rsidR="00000000" w:rsidDel="00000000" w:rsidP="00000000" w:rsidRDefault="00000000" w:rsidRPr="00000000" w14:paraId="0000015D">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In the safety management system of manufacturing sites, generative AI plays a crucial role in providing users with customised notifications to prevent safety incidents and facilitate rapid responses. This technology generates notifications tailored to specific situations based on collected data. The generative AI-based customised notification system offers the following functionalities:</w:t>
      </w:r>
    </w:p>
    <w:p w:rsidR="00000000" w:rsidDel="00000000" w:rsidP="00000000" w:rsidRDefault="00000000" w:rsidRPr="00000000" w14:paraId="0000015E">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Situation Awareness Alerts: The system monitors various risk factors that may arise in the manufacturing environment. For example, if a machine failure or fire hazard is detected, it immediately sends an alert to the user to prompt a swift response.</w:t>
      </w:r>
    </w:p>
    <w:p w:rsidR="00000000" w:rsidDel="00000000" w:rsidP="00000000" w:rsidRDefault="00000000" w:rsidRPr="00000000" w14:paraId="0000015F">
      <w:pPr>
        <w:spacing w:after="200" w:lineRule="auto"/>
        <w:ind w:left="284" w:hanging="284"/>
        <w:jc w:val="both"/>
        <w:rPr>
          <w:rFonts w:ascii="Calibri" w:cs="Calibri" w:eastAsia="Calibri" w:hAnsi="Calibri"/>
        </w:rPr>
      </w:pPr>
      <w:r w:rsidDel="00000000" w:rsidR="00000000" w:rsidRPr="00000000">
        <w:rPr>
          <w:rFonts w:ascii="Calibri" w:cs="Calibri" w:eastAsia="Calibri" w:hAnsi="Calibri"/>
          <w:rtl w:val="0"/>
        </w:rPr>
        <w:t xml:space="preserve">●</w:t>
        <w:tab/>
        <w:t xml:space="preserve">Personalised Information Provision: Generative AI provides tailored information based on the individual user's role. It sends warnings to users regarding risk factors occurring in the area where specific tasks are being performed, thereby enhancing their risk awareness and response capabilities.</w:t>
      </w:r>
    </w:p>
    <w:p w:rsidR="00000000" w:rsidDel="00000000" w:rsidP="00000000" w:rsidRDefault="00000000" w:rsidRPr="00000000" w14:paraId="00000160">
      <w:pPr>
        <w:spacing w:after="200" w:lineRule="auto"/>
        <w:ind w:left="284" w:hanging="284"/>
        <w:jc w:val="both"/>
        <w:rPr>
          <w:rFonts w:ascii="Calibri" w:cs="Calibri" w:eastAsia="Calibri" w:hAnsi="Calibri"/>
        </w:rPr>
      </w:pPr>
      <w:r w:rsidDel="00000000" w:rsidR="00000000" w:rsidRPr="00000000">
        <w:rPr>
          <w:rFonts w:ascii="Calibri" w:cs="Calibri" w:eastAsia="Calibri" w:hAnsi="Calibri"/>
          <w:rtl w:val="0"/>
        </w:rPr>
        <w:t xml:space="preserve">●</w:t>
        <w:tab/>
        <w:t xml:space="preserve">Predictive Alerts: The system analyses historical data to warn users of potential risk situations. For instance, it recognizes patterns of safety incidents occurring during specific time frames and generates alerts to implement additional safety measures during those times.</w:t>
      </w:r>
    </w:p>
    <w:p w:rsidR="00000000" w:rsidDel="00000000" w:rsidP="00000000" w:rsidRDefault="00000000" w:rsidRPr="00000000" w14:paraId="00000161">
      <w:pPr>
        <w:spacing w:after="200" w:lineRule="auto"/>
        <w:ind w:left="284" w:hanging="284"/>
        <w:jc w:val="both"/>
        <w:rPr>
          <w:rFonts w:ascii="Calibri" w:cs="Calibri" w:eastAsia="Calibri" w:hAnsi="Calibri"/>
        </w:rPr>
      </w:pPr>
      <w:r w:rsidDel="00000000" w:rsidR="00000000" w:rsidRPr="00000000">
        <w:rPr>
          <w:rFonts w:ascii="Calibri" w:cs="Calibri" w:eastAsia="Calibri" w:hAnsi="Calibri"/>
          <w:rtl w:val="0"/>
        </w:rPr>
        <w:t xml:space="preserve">●</w:t>
        <w:tab/>
        <w:t xml:space="preserve">Context-Appropriate Communication: The system transmits alerts through various communication channels (e.g., smartphone apps, emails, etc.). This ensures that users receive the necessary information promptly, enhancing their awareness and ability to respond to safety situations.</w:t>
      </w:r>
    </w:p>
    <w:p w:rsidR="00000000" w:rsidDel="00000000" w:rsidP="00000000" w:rsidRDefault="00000000" w:rsidRPr="00000000" w14:paraId="00000162">
      <w:pPr>
        <w:jc w:val="both"/>
        <w:rPr>
          <w:rFonts w:ascii="Calibri" w:cs="Calibri" w:eastAsia="Calibri" w:hAnsi="Calibri"/>
        </w:rPr>
      </w:pPr>
      <w:r w:rsidDel="00000000" w:rsidR="00000000" w:rsidRPr="00000000">
        <w:rPr>
          <w:rFonts w:ascii="Calibri" w:cs="Calibri" w:eastAsia="Calibri" w:hAnsi="Calibri"/>
          <w:rtl w:val="0"/>
        </w:rPr>
        <w:t xml:space="preserve">This generative AI-based customised notification system contributes to improving safety in manufacturing environments and supports users in working efficiently within a safer workplace.</w:t>
      </w:r>
    </w:p>
    <w:p w:rsidR="00000000" w:rsidDel="00000000" w:rsidP="00000000" w:rsidRDefault="00000000" w:rsidRPr="00000000" w14:paraId="00000163">
      <w:pPr>
        <w:pStyle w:val="Heading3"/>
        <w:rPr>
          <w:b w:val="1"/>
          <w:sz w:val="26"/>
          <w:szCs w:val="26"/>
        </w:rPr>
      </w:pPr>
      <w:bookmarkStart w:colFirst="0" w:colLast="0" w:name="_heading=h.147n2zr" w:id="35"/>
      <w:bookmarkEnd w:id="35"/>
      <w:r w:rsidDel="00000000" w:rsidR="00000000" w:rsidRPr="00000000">
        <w:rPr>
          <w:rFonts w:ascii="Calibri" w:cs="Calibri" w:eastAsia="Calibri" w:hAnsi="Calibri"/>
          <w:b w:val="1"/>
          <w:sz w:val="26"/>
          <w:szCs w:val="26"/>
          <w:rtl w:val="0"/>
        </w:rPr>
        <w:t xml:space="preserve">5.4.2</w:t>
        <w:tab/>
        <w:t xml:space="preserve">Reference Literatures</w:t>
      </w:r>
      <w:r w:rsidDel="00000000" w:rsidR="00000000" w:rsidRPr="00000000">
        <w:rPr>
          <w:rtl w:val="0"/>
        </w:rPr>
      </w:r>
    </w:p>
    <w:p w:rsidR="00000000" w:rsidDel="00000000" w:rsidP="00000000" w:rsidRDefault="00000000" w:rsidRPr="00000000" w14:paraId="00000164">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[1]   Kim, D., Han, Y., Jeong, I., Hwang, Y., &amp; Park, J. (2024). LLM-based chatbot system to improve worker efficiency and prevent safety incidents. Proceedings of the Korean Society of Computer Information Conference Proceeding, 32(1), 321-324.</w:t>
      </w:r>
    </w:p>
    <w:p w:rsidR="00000000" w:rsidDel="00000000" w:rsidP="00000000" w:rsidRDefault="00000000" w:rsidRPr="00000000" w14:paraId="00000165">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[2]   Kang, Y.-H., Park, C.-S., Lee, Y.-H., Kim, D.-H., &amp; Kim, E.-G. (2023). Safety management service using voice chatbot for risk response of field workers. Journal of Platform Technology, 11(6), 79-88.</w:t>
      </w:r>
    </w:p>
    <w:p w:rsidR="00000000" w:rsidDel="00000000" w:rsidP="00000000" w:rsidRDefault="00000000" w:rsidRPr="00000000" w14:paraId="00000166">
      <w:pPr>
        <w:spacing w:after="200" w:lineRule="auto"/>
        <w:ind w:left="425" w:hanging="425"/>
        <w:rPr/>
      </w:pPr>
      <w:r w:rsidDel="00000000" w:rsidR="00000000" w:rsidRPr="00000000">
        <w:rPr>
          <w:rFonts w:ascii="Calibri" w:cs="Calibri" w:eastAsia="Calibri" w:hAnsi="Calibri"/>
          <w:rtl w:val="0"/>
        </w:rPr>
        <w:t xml:space="preserve">[3]   Tita A. Bach, Jenny K. Kristiansen, Aleksandar Babic, Alon Jacovi. (2024). Unpacking Human-AI Interaction in Safety-Critical Industries: A Systematic Literature Review. IEEE Access, 12, 106385 - 106414.</w:t>
      </w:r>
      <w:r w:rsidDel="00000000" w:rsidR="00000000" w:rsidRPr="00000000">
        <w:rPr>
          <w:rtl w:val="0"/>
        </w:rPr>
      </w:r>
    </w:p>
    <w:p w:rsidR="00000000" w:rsidDel="00000000" w:rsidP="00000000" w:rsidRDefault="00000000" w:rsidRPr="00000000" w14:paraId="00000167">
      <w:pPr>
        <w:pStyle w:val="Heading1"/>
        <w:numPr>
          <w:ilvl w:val="0"/>
          <w:numId w:val="10"/>
        </w:numPr>
        <w:spacing w:after="200" w:lineRule="auto"/>
        <w:ind w:left="572" w:hanging="572"/>
        <w:rPr>
          <w:rFonts w:ascii="Calibri" w:cs="Calibri" w:eastAsia="Calibri" w:hAnsi="Calibri"/>
          <w:b w:val="1"/>
          <w:sz w:val="28"/>
          <w:szCs w:val="28"/>
        </w:rPr>
      </w:pPr>
      <w:bookmarkStart w:colFirst="0" w:colLast="0" w:name="_heading=h.3o7alnk" w:id="36"/>
      <w:bookmarkEnd w:id="36"/>
      <w:r w:rsidDel="00000000" w:rsidR="00000000" w:rsidRPr="00000000">
        <w:rPr>
          <w:rFonts w:ascii="Calibri" w:cs="Calibri" w:eastAsia="Calibri" w:hAnsi="Calibri"/>
          <w:b w:val="1"/>
          <w:sz w:val="28"/>
          <w:szCs w:val="28"/>
          <w:rtl w:val="0"/>
        </w:rPr>
        <w:t xml:space="preserve">Use Case 5: Enhancing Employee and Customer Experience Through AI-Powered Monitoring and Analysis</w:t>
      </w:r>
    </w:p>
    <w:p w:rsidR="00000000" w:rsidDel="00000000" w:rsidP="00000000" w:rsidRDefault="00000000" w:rsidRPr="00000000" w14:paraId="00000168">
      <w:pPr>
        <w:pStyle w:val="Heading2"/>
        <w:numPr>
          <w:ilvl w:val="1"/>
          <w:numId w:val="11"/>
        </w:numPr>
        <w:spacing w:after="200" w:before="0" w:lineRule="auto"/>
        <w:ind w:left="567" w:hanging="567"/>
        <w:rPr>
          <w:rFonts w:ascii="Calibri" w:cs="Calibri" w:eastAsia="Calibri" w:hAnsi="Calibri"/>
          <w:b w:val="1"/>
          <w:sz w:val="28"/>
          <w:szCs w:val="28"/>
        </w:rPr>
      </w:pPr>
      <w:bookmarkStart w:colFirst="0" w:colLast="0" w:name="_heading=h.23ckvvd" w:id="37"/>
      <w:bookmarkEnd w:id="37"/>
      <w:r w:rsidDel="00000000" w:rsidR="00000000" w:rsidRPr="00000000">
        <w:rPr>
          <w:rFonts w:ascii="Calibri" w:cs="Calibri" w:eastAsia="Calibri" w:hAnsi="Calibri"/>
          <w:b w:val="1"/>
          <w:sz w:val="28"/>
          <w:szCs w:val="28"/>
          <w:rtl w:val="0"/>
        </w:rPr>
        <w:t xml:space="preserve">Hybrid Employee Tracking (TAV Technologies)</w:t>
      </w:r>
    </w:p>
    <w:p w:rsidR="00000000" w:rsidDel="00000000" w:rsidP="00000000" w:rsidRDefault="00000000" w:rsidRPr="00000000" w14:paraId="00000169">
      <w:pPr>
        <w:pStyle w:val="Heading3"/>
        <w:rPr>
          <w:rFonts w:ascii="Calibri" w:cs="Calibri" w:eastAsia="Calibri" w:hAnsi="Calibri"/>
          <w:b w:val="1"/>
          <w:sz w:val="26"/>
          <w:szCs w:val="26"/>
        </w:rPr>
      </w:pPr>
      <w:bookmarkStart w:colFirst="0" w:colLast="0" w:name="_heading=h.ihv636" w:id="38"/>
      <w:bookmarkEnd w:id="38"/>
      <w:r w:rsidDel="00000000" w:rsidR="00000000" w:rsidRPr="00000000">
        <w:rPr>
          <w:rFonts w:ascii="Calibri" w:cs="Calibri" w:eastAsia="Calibri" w:hAnsi="Calibri"/>
          <w:b w:val="1"/>
          <w:sz w:val="26"/>
          <w:szCs w:val="26"/>
          <w:rtl w:val="0"/>
        </w:rPr>
        <w:t xml:space="preserve">6.1.1</w:t>
        <w:tab/>
        <w:t xml:space="preserve"> Overview</w:t>
      </w:r>
    </w:p>
    <w:p w:rsidR="00000000" w:rsidDel="00000000" w:rsidP="00000000" w:rsidRDefault="00000000" w:rsidRPr="00000000" w14:paraId="0000016A">
      <w:pPr>
        <w:jc w:val="both"/>
        <w:rPr>
          <w:rFonts w:ascii="Calibri" w:cs="Calibri" w:eastAsia="Calibri" w:hAnsi="Calibri"/>
        </w:rPr>
      </w:pPr>
      <w:r w:rsidDel="00000000" w:rsidR="00000000" w:rsidRPr="00000000">
        <w:rPr>
          <w:rFonts w:ascii="Calibri" w:cs="Calibri" w:eastAsia="Calibri" w:hAnsi="Calibri"/>
          <w:rtl w:val="0"/>
        </w:rPr>
        <w:t xml:space="preserve">The rapid evolution of artificial intelligence (AI) has significantly enhanced the ability to detect, track, and count humans in real time. Such systems are essential in various domains, including smart buildings, transportation hubs, and surveillance systems, where accurate human detection can inform safety protocols, resource allocation, and crowd management. Traditional approaches based on signal processing and classical computer vision methods have been replaced by modern deep learning techniques that offer greater accuracy and scalability. This review explores the technical contributions of recent research on human detection, tracking, and counting, focusing on overhead fisheye cameras, person re-identification (ReID), and real-time employee monitoring.</w:t>
      </w:r>
    </w:p>
    <w:p w:rsidR="00000000" w:rsidDel="00000000" w:rsidP="00000000" w:rsidRDefault="00000000" w:rsidRPr="00000000" w14:paraId="0000016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Fisheye cameras have become a prominent tool in surveillance and monitoring systems due to their ability to capture 360-degree panoramic views, thereby reducing the number of cameras required to monitor large areas. Unlike standard perspective cameras, fisheye cameras introduce significant image distortions, which make the detection of people more complex. Addressing this challenge, Haggui et al. (2021)[1] proposed an improved version of the YOLOv3 framework to detect people using overhead fisheye cameras. Their method employs oriented bounding boxes (OBB) instead of traditional rectangular ones to better capture the angles and poses of people as seen from a fisheye perspective.</w:t>
      </w:r>
    </w:p>
    <w:p w:rsidR="00000000" w:rsidDel="00000000" w:rsidP="00000000" w:rsidRDefault="00000000" w:rsidRPr="00000000" w14:paraId="0000016C">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One of the most notable contributions of this work is the customization of the YOLOv3 framework. The model was enhanced to predict not only the position, width, and height of bounding boxes but also their orientation. This modification enables the system to detect people even when they appear in unconventional positions, such as upside down or at steep angles, which is common in fisheye images. The authors also created a new dataset of fisheye images to train and evaluate their approach, ensuring robustness in various environments.</w:t>
      </w:r>
    </w:p>
    <w:p w:rsidR="00000000" w:rsidDel="00000000" w:rsidP="00000000" w:rsidRDefault="00000000" w:rsidRPr="00000000" w14:paraId="0000016D">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Despite its innovations, the system faces several technical challenges. Radial distortion introduced by the fisheye lens affects the appearance of people, complicating detection. Furthermore, the variability in poses and the movement of people relative to the camera increases the computational demands of the system. Addressing these challenges requires sophisticated deep learning architectures and optimized loss functions to predict bounding box orientation accurately.</w:t>
      </w:r>
    </w:p>
    <w:p w:rsidR="00000000" w:rsidDel="00000000" w:rsidP="00000000" w:rsidRDefault="00000000" w:rsidRPr="00000000" w14:paraId="0000016E">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Tracking and counting people in real time is a critical component of crowd management and safety monitoring, especially in smart buildings and public transportation hubs. The work of Ahamed et al. (2024) introduces an innovative system for real-time people tracking and counting using overhead cameras [2]. Their system integrates object detection, object tracking, and counting into a single, unified approach. Unlike previous methods that relied on specialized hardware such as laser sensors and Wi-Fi phase analysis, their method focuses on achieving high accuracy using low-cost camera-based tracking.</w:t>
      </w:r>
    </w:p>
    <w:p w:rsidR="00000000" w:rsidDel="00000000" w:rsidP="00000000" w:rsidRDefault="00000000" w:rsidRPr="00000000" w14:paraId="0000016F">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technical foundation of their approach is a combination of deep learning models for object detection and a custom-designed tracking algorithm. The system identifies individuals entering and exiting a monitored area, updating a real-time count of the number of people present. With frame rates of 20-27 FPS and an accuracy of 97%, it outperforms earlier techniques that struggled with crowded environments or overlapping individuals. Furthermore, the system can operate under both normal and low-light conditions due to its use of infrared (IR) cameras, enhancing its applicability in diverse lighting scenarios.</w:t>
      </w:r>
    </w:p>
    <w:p w:rsidR="00000000" w:rsidDel="00000000" w:rsidP="00000000" w:rsidRDefault="00000000" w:rsidRPr="00000000" w14:paraId="0000017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However, tracking multiple people in crowded scenes poses unique technical challenges. Occlusions, where people block each other from the camera’s view, can disrupt tracking. Additionally, computational efficiency becomes critical for real-time applications on edge devices with limited processing power. To address these issues, Ahamed et al. fine-tuned their model to enhance performance under these constraints. Their approach emphasizes efficient feature extraction and temporal tracking to handle overlapping individuals.</w:t>
      </w:r>
    </w:p>
    <w:p w:rsidR="00000000" w:rsidDel="00000000" w:rsidP="00000000" w:rsidRDefault="00000000" w:rsidRPr="00000000" w14:paraId="00000171">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Tracking individuals across multiple camera views requires sophisticated re-identification (ReID) algorithms to ensure that the same person is correctly recognized across overlapping fields of view. Konrad et al. (2024) focused on tracking people using multiple overhead fisheye cameras, which offer a wide field of view but introduce geometric distortions due to the curved nature of fisheye lenses [3]. Their study addresses the issue of person ReID by proposing a method to match people’s identities between cameras. This is essential for applications in large indoor spaces like classrooms, conference rooms, and retail stores, where multiple cameras may be required to monitor the entire space.</w:t>
      </w:r>
    </w:p>
    <w:p w:rsidR="00000000" w:rsidDel="00000000" w:rsidP="00000000" w:rsidRDefault="00000000" w:rsidRPr="00000000" w14:paraId="00000172">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primary challenge in ReID for fisheye cameras is that people appear with different orientations, poses, and sizes depending on their distance from the camera and their position within the frame. Traditional ReID methods used for rectilinear cameras perform poorly in this context. To solve this, Konrad et al. proposed a location-based ReID algorithm that matches the identities of people detected in overlapping views. Their algorithm also incorporates person ReID across N &gt; 2 cameras, a significant advancement over earlier systems that were limited to just two-camera setups.</w:t>
      </w:r>
    </w:p>
    <w:p w:rsidR="00000000" w:rsidDel="00000000" w:rsidP="00000000" w:rsidRDefault="00000000" w:rsidRPr="00000000" w14:paraId="00000173">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introduction of overlapping fields of view introduces several technical challenges. The primary difficulty is dealing with viewpoint changes, where the same person may appear upright in one camera’s view but upside down or side-angled in another. Furthermore, distortions caused by the fisheye lens alter the apparent size and shape of individuals, making it difficult to match identities across frames. To overcome these challenges, the authors employed feature extraction methods that are invariant to orientation changes, along with robust matching algorithms that take geometric distortions into account.</w:t>
      </w:r>
    </w:p>
    <w:p w:rsidR="00000000" w:rsidDel="00000000" w:rsidP="00000000" w:rsidRDefault="00000000" w:rsidRPr="00000000" w14:paraId="00000174">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While most studies focus on crowd and public space tracking, Singh et al. (2023) explore the application of AI-based human tracking for employee monitoring in workplace environments [4]. Their system utilizes existing CCTV infrastructure to monitor employee activity and estimate the amount of time spent working. Unlike traditional biometric-based methods, which only register when employees clock in or out, their system continuously tracks employee activity during work hours.</w:t>
      </w:r>
    </w:p>
    <w:p w:rsidR="00000000" w:rsidDel="00000000" w:rsidP="00000000" w:rsidRDefault="00000000" w:rsidRPr="00000000" w14:paraId="00000175">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system relies on pose estimation techniques to classify employee activities as either "working" or "idle." By analyzing poses detected in real time, the system can infer whether an employee is actively engaged in work. This software-based solution is designed to be lightweight, requiring no specialized hardware beyond the existing CCTV cameras. The system works by capturing frequent samples of employees’ poses, using a deep learning-based pose estimation model to determine the likelihood that an employee is engaged in work-related activity.</w:t>
      </w:r>
    </w:p>
    <w:p w:rsidR="00000000" w:rsidDel="00000000" w:rsidP="00000000" w:rsidRDefault="00000000" w:rsidRPr="00000000" w14:paraId="00000176">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This system faces several technical challenges. Since employees work in different roles that may require varied postures (e.g., standing, sitting, or bending), the model must generalize well across multiple poses. Another challenge is ensuring the system's efficiency, especially in low-resolution CCTV footage where details are difficult to extract. Furthermore, privacy concerns are a significant consideration in employee monitoring systems, requiring adherence to data protection regulations like GDPR. Singh et al. propose privacy-preserving measures such as anonymization and data minimization to ensure compliance.</w:t>
      </w:r>
    </w:p>
    <w:p w:rsidR="00000000" w:rsidDel="00000000" w:rsidP="00000000" w:rsidRDefault="00000000" w:rsidRPr="00000000" w14:paraId="00000177">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Facial recognition technology has become a cornerstone of modern workplace monitoring, particularly for access control and employee tracking. Advanced facial recognition systems, such as CDVI's "iface," have introduced highly efficient and touchless solutions that meet the growing demand for hygienic access control in the post-COVID-19 era [7, 8]. These systems leverage deep learning algorithms to execute 1:N facial comparisons at high speed, matching faces from a database of up to 10,000 stored templates within seconds. This rapid verification capability makes facial recognition systems well-suited for workplaces with high employee traffic.</w:t>
      </w:r>
    </w:p>
    <w:p w:rsidR="00000000" w:rsidDel="00000000" w:rsidP="00000000" w:rsidRDefault="00000000" w:rsidRPr="00000000" w14:paraId="00000178">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 critical aspect of these systems is their reliance on advanced machine learning frameworks. ResNet-based backbones and single-shot detector (SSD) networks have been instrumental in improving the accuracy of facial recognition systems, even in the face of common challenges like pose variations, dynamic lighting, and occlusions[9]. The combination of deep learning models with continuous learning capabilities allows these systems to adapt and improve over time, thereby enhancing tracking performance and reducing false positives. In workplace environments, this functionality is particularly valuable, as it enables effective monitoring of employees in dynamic and unpredictable conditions.</w:t>
      </w:r>
    </w:p>
    <w:p w:rsidR="00000000" w:rsidDel="00000000" w:rsidP="00000000" w:rsidRDefault="00000000" w:rsidRPr="00000000" w14:paraId="00000179">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impact of these systems extends beyond access control. Facial recognition is now used to monitor employee activity, ensuring compliance with workplace protocols. For instance, access to high-security zones can be restricted to specific employees, while real-time alerts can be triggered when unauthorized personnel enter restricted areas. By enabling seamless access control and continuous employee tracking, facial recognition reduces human intervention while improving overall security and operational efficiency [7, 8].</w:t>
      </w:r>
    </w:p>
    <w:p w:rsidR="00000000" w:rsidDel="00000000" w:rsidP="00000000" w:rsidRDefault="00000000" w:rsidRPr="00000000" w14:paraId="0000017A">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Hybrid models that combine biometrics with wearable devices and cloud-based infrastructure are transforming workplace monitoring. The fusion of biometric systems with wearable devices provides a multi-layered approach to authentication and tracking. For example, IoT-enabled wearable devices, such as smart badges, can be paired with facial recognition systems to create a continuous authentication framework that tracks employees as they move through various workplace zones[5, 6]. This hybrid approach ensures stronger security, as it relies on multiple identity verification factors (e.g., facial features and badge proximity), reducing the likelihood of impersonation or unauthorized access.</w:t>
      </w:r>
    </w:p>
    <w:p w:rsidR="00000000" w:rsidDel="00000000" w:rsidP="00000000" w:rsidRDefault="00000000" w:rsidRPr="00000000" w14:paraId="0000017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integration of cloud and edge computing has further enhanced the functionality and scalability of hybrid systems. Cloud-based AI models process large volumes of video and biometric data in real time, enabling the simultaneous monitoring of multiple employees. On-premises edge computing devices, on the other hand, allow for rapid local processing, minimizing latency and reducing the system’s dependence on a constant internet connection [7,9]. The hybrid cloud approach also supports greater system flexibility, allowing organizations to shift between cloud and edge resources based on workload and cost considerations.</w:t>
      </w:r>
    </w:p>
    <w:p w:rsidR="00000000" w:rsidDel="00000000" w:rsidP="00000000" w:rsidRDefault="00000000" w:rsidRPr="00000000" w14:paraId="0000017C">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Hybrid models are especially useful in high-security environments, such as data centers, airports, and financial institutions. By incorporating biometric data, wearable devices, and AI-powered cloud systems, organizations can achieve continuous, real-time employee monitoring. In addition, these systems facilitate faster responses to anomalies, as automated alerts can be sent to security teams whenever suspicious activity is detected [6,8].</w:t>
      </w:r>
    </w:p>
    <w:p w:rsidR="00000000" w:rsidDel="00000000" w:rsidP="00000000" w:rsidRDefault="00000000" w:rsidRPr="00000000" w14:paraId="0000017D">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Biometric and hybrid monitoring systems have become integral to workplace security, productivity tracking, and compliance monitoring. Facial recognition, in particular, has been widely adopted for physical access control, where it offers a hands-free and frictionless entry process. Employees no longer need to carry access cards or remember PIN codes, as access is granted simply by scanning their faces. This approach not only enhances convenience but also minimizes physical contact with shared surfaces, a priority during and after the COVID-19 pandemic [7,8].</w:t>
      </w:r>
    </w:p>
    <w:p w:rsidR="00000000" w:rsidDel="00000000" w:rsidP="00000000" w:rsidRDefault="00000000" w:rsidRPr="00000000" w14:paraId="0000017E">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scope of these systems extends beyond access control. Modern hybrid models enable comprehensive employee tracking by monitoring not only who enters or exits a building but also where employees are located within the workplace. This capability is achieved by combining facial recognition with IoT-enabled devices like smart employee badges. As a result, employers can track employee movements and analyze how employees utilize workspaces, identifying areas of congestion or underuse [5,6]. This information is valuable for optimizing office layouts and ensuring efficient space utilization.</w:t>
      </w:r>
    </w:p>
    <w:p w:rsidR="00000000" w:rsidDel="00000000" w:rsidP="00000000" w:rsidRDefault="00000000" w:rsidRPr="00000000" w14:paraId="0000017F">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Compliance monitoring is another area where biometric and hybrid systems provide significant benefits. By monitoring employees' real-time activities, organizations can ensure that health, safety, and operational guidelines are being followed. For example, wearables equipped with GPS and motion sensors can track whether employees are working in safe zones, while facial recognition systems can verify whether employees are wearing required personal protective equipment (PPE) in hazardous environments. These systems automatically generate reports and send alerts for non-compliance, reducing the administrative burden on supervisors and ensuring accountability [7, 8].</w:t>
      </w:r>
    </w:p>
    <w:p w:rsidR="00000000" w:rsidDel="00000000" w:rsidP="00000000" w:rsidRDefault="00000000" w:rsidRPr="00000000" w14:paraId="0000018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Across the studies, several key technical challenges emerge that are crucial for future development. One of the most significant challenges is the problem of </w:t>
      </w:r>
      <w:r w:rsidDel="00000000" w:rsidR="00000000" w:rsidRPr="00000000">
        <w:rPr>
          <w:rFonts w:ascii="Calibri" w:cs="Calibri" w:eastAsia="Calibri" w:hAnsi="Calibri"/>
          <w:b w:val="1"/>
          <w:rtl w:val="0"/>
        </w:rPr>
        <w:t xml:space="preserve">viewpoint variation</w:t>
      </w:r>
      <w:r w:rsidDel="00000000" w:rsidR="00000000" w:rsidRPr="00000000">
        <w:rPr>
          <w:rFonts w:ascii="Calibri" w:cs="Calibri" w:eastAsia="Calibri" w:hAnsi="Calibri"/>
          <w:rtl w:val="0"/>
        </w:rPr>
        <w:t xml:space="preserve">. Fisheye cameras introduce varying viewpoints, where people may appear upright, upside down, or in diagonal orientations. This makes traditional bounding box methods insufficient, leading researchers to develop orientation-aware bounding boxes and rotation-invariant tracking models.</w:t>
      </w:r>
    </w:p>
    <w:p w:rsidR="00000000" w:rsidDel="00000000" w:rsidP="00000000" w:rsidRDefault="00000000" w:rsidRPr="00000000" w14:paraId="00000181">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Another challenge relates to </w:t>
      </w:r>
      <w:r w:rsidDel="00000000" w:rsidR="00000000" w:rsidRPr="00000000">
        <w:rPr>
          <w:rFonts w:ascii="Calibri" w:cs="Calibri" w:eastAsia="Calibri" w:hAnsi="Calibri"/>
          <w:b w:val="1"/>
          <w:rtl w:val="0"/>
        </w:rPr>
        <w:t xml:space="preserve">geometric distortion</w:t>
      </w:r>
      <w:r w:rsidDel="00000000" w:rsidR="00000000" w:rsidRPr="00000000">
        <w:rPr>
          <w:rFonts w:ascii="Calibri" w:cs="Calibri" w:eastAsia="Calibri" w:hAnsi="Calibri"/>
          <w:rtl w:val="0"/>
        </w:rPr>
        <w:t xml:space="preserve">, where the appearance of people changes depending on their position within the frame. This issue is exacerbated in ReID applications, where matching the same person across different camera views is difficult. To address this, researchers have proposed deformable convolutional networks and data-driven methods that can adapt to the distortions introduced by fisheye cameras.</w:t>
      </w:r>
    </w:p>
    <w:p w:rsidR="00000000" w:rsidDel="00000000" w:rsidP="00000000" w:rsidRDefault="00000000" w:rsidRPr="00000000" w14:paraId="00000182">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A third challenge is </w:t>
      </w:r>
      <w:r w:rsidDel="00000000" w:rsidR="00000000" w:rsidRPr="00000000">
        <w:rPr>
          <w:rFonts w:ascii="Calibri" w:cs="Calibri" w:eastAsia="Calibri" w:hAnsi="Calibri"/>
          <w:b w:val="1"/>
          <w:rtl w:val="0"/>
        </w:rPr>
        <w:t xml:space="preserve">occlusion</w:t>
      </w:r>
      <w:r w:rsidDel="00000000" w:rsidR="00000000" w:rsidRPr="00000000">
        <w:rPr>
          <w:rFonts w:ascii="Calibri" w:cs="Calibri" w:eastAsia="Calibri" w:hAnsi="Calibri"/>
          <w:rtl w:val="0"/>
        </w:rPr>
        <w:t xml:space="preserve">, where people block each other in crowded environments, complicating tracking and counting. Techniques like temporal tracking, which use historical information from previous frames, help mitigate this problem. </w:t>
      </w:r>
      <w:r w:rsidDel="00000000" w:rsidR="00000000" w:rsidRPr="00000000">
        <w:rPr>
          <w:rFonts w:ascii="Calibri" w:cs="Calibri" w:eastAsia="Calibri" w:hAnsi="Calibri"/>
          <w:b w:val="1"/>
          <w:rtl w:val="0"/>
        </w:rPr>
        <w:t xml:space="preserve">Lighting variability</w:t>
      </w:r>
      <w:r w:rsidDel="00000000" w:rsidR="00000000" w:rsidRPr="00000000">
        <w:rPr>
          <w:rFonts w:ascii="Calibri" w:cs="Calibri" w:eastAsia="Calibri" w:hAnsi="Calibri"/>
          <w:rtl w:val="0"/>
        </w:rPr>
        <w:t xml:space="preserve"> also poses challenges, as many monitoring systems operate in both daylight and low-light conditions. The integration of IR-enabled cameras and models trained for low-light environments offers a potential solution.</w:t>
      </w:r>
    </w:p>
    <w:p w:rsidR="00000000" w:rsidDel="00000000" w:rsidP="00000000" w:rsidRDefault="00000000" w:rsidRPr="00000000" w14:paraId="00000183">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Finally, </w:t>
      </w:r>
      <w:r w:rsidDel="00000000" w:rsidR="00000000" w:rsidRPr="00000000">
        <w:rPr>
          <w:rFonts w:ascii="Calibri" w:cs="Calibri" w:eastAsia="Calibri" w:hAnsi="Calibri"/>
          <w:b w:val="1"/>
          <w:rtl w:val="0"/>
        </w:rPr>
        <w:t xml:space="preserve">privacy concerns on biometric functionality</w:t>
      </w:r>
      <w:r w:rsidDel="00000000" w:rsidR="00000000" w:rsidRPr="00000000">
        <w:rPr>
          <w:rFonts w:ascii="Calibri" w:cs="Calibri" w:eastAsia="Calibri" w:hAnsi="Calibri"/>
          <w:rtl w:val="0"/>
        </w:rPr>
        <w:t xml:space="preserve"> are particularly relevant in employee monitoring scenarios, where GDPR compliance must be ensured. Methods like anonymization and opt-in tracking provide possible solutions. As workplace surveillance becomes more common, legal and ethical considerations will continue to shape the development of these technologies.</w:t>
      </w:r>
    </w:p>
    <w:p w:rsidR="00000000" w:rsidDel="00000000" w:rsidP="00000000" w:rsidRDefault="00000000" w:rsidRPr="00000000" w14:paraId="00000184">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To sum up, it highlights the significant technological advancements in human detection, tracking, and counting using overhead fisheye and CCTV cameras. The development of orientation-aware bounding boxes, multi-camera ReID, and pose estimation models has advanced the field, enabling efficient and accurate tracking in challenging environments. While each study addressed unique technical challenges, commonalities like viewpoint variation, geometric distortion, and occlusion reveal broader industry challenges. Future research should prioritize the development of robust multi-camera ReID systems, privacy-preserving monitoring technologies, and optimization for edge devices. These advances will pave the way for safer, more intelligent monitoring systems in public and private spaces.</w:t>
      </w:r>
    </w:p>
    <w:p w:rsidR="00000000" w:rsidDel="00000000" w:rsidP="00000000" w:rsidRDefault="00000000" w:rsidRPr="00000000" w14:paraId="00000185">
      <w:pPr>
        <w:pStyle w:val="Heading3"/>
        <w:rPr>
          <w:rFonts w:ascii="Calibri" w:cs="Calibri" w:eastAsia="Calibri" w:hAnsi="Calibri"/>
          <w:b w:val="1"/>
          <w:sz w:val="26"/>
          <w:szCs w:val="26"/>
        </w:rPr>
      </w:pPr>
      <w:bookmarkStart w:colFirst="0" w:colLast="0" w:name="_heading=h.32hioqz" w:id="39"/>
      <w:bookmarkEnd w:id="39"/>
      <w:r w:rsidDel="00000000" w:rsidR="00000000" w:rsidRPr="00000000">
        <w:rPr>
          <w:rFonts w:ascii="Calibri" w:cs="Calibri" w:eastAsia="Calibri" w:hAnsi="Calibri"/>
          <w:b w:val="1"/>
          <w:sz w:val="26"/>
          <w:szCs w:val="26"/>
          <w:rtl w:val="0"/>
        </w:rPr>
        <w:t xml:space="preserve">6.1.2</w:t>
        <w:tab/>
        <w:t xml:space="preserve">Reference Literatures</w:t>
      </w:r>
    </w:p>
    <w:p w:rsidR="00000000" w:rsidDel="00000000" w:rsidP="00000000" w:rsidRDefault="00000000" w:rsidRPr="00000000" w14:paraId="00000186">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[1]  Haggui, O., Bayd, H., Magnier, B., &amp; Aberkane, A. (2021). Human Detection in Moving Fisheye Camera using an Improved YOLOv3 Framework. IEEE 23rd International Workshop on Multimedia Signal Processing (MMSP), Tampere, Finland. HAL Open Archive</w:t>
      </w:r>
    </w:p>
    <w:p w:rsidR="00000000" w:rsidDel="00000000" w:rsidP="00000000" w:rsidRDefault="00000000" w:rsidRPr="00000000" w14:paraId="00000187">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[2]  Ahamed, I., Ranathunga, C. D., Udayantha, D. S., Ng, B. K. K., &amp; Yuen, C. (2024). Real-Time AI-Driven People Tracking and Counting Using Overhead Cameras. IEEE. Available at arXiv</w:t>
      </w:r>
    </w:p>
    <w:p w:rsidR="00000000" w:rsidDel="00000000" w:rsidP="00000000" w:rsidRDefault="00000000" w:rsidRPr="00000000" w14:paraId="00000188">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[3]  Konrad, J., Cokbas, M., Tezcan, M. O., &amp; Ishwar, P. (2024). Overhead fisheye cameras for indoor monitoring: challenges and recent progress. Frontiers in Imaging, 3, 1387543. DOI: 10.3389/fimag.2024.1387543</w:t>
      </w:r>
    </w:p>
    <w:p w:rsidR="00000000" w:rsidDel="00000000" w:rsidP="00000000" w:rsidRDefault="00000000" w:rsidRPr="00000000" w14:paraId="00000189">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[4]  Singh, N. T., G., H., &amp; Chanu, A. D. (2023). Real-Time Employee Monitoring System using CCTV Cameras. 2023 International Conference on Innovative Computing, Intelligent Communication and Smart Electrical Systems (ICSES), IEEE. ResearchGate</w:t>
      </w:r>
    </w:p>
    <w:p w:rsidR="00000000" w:rsidDel="00000000" w:rsidP="00000000" w:rsidRDefault="00000000" w:rsidRPr="00000000" w14:paraId="0000018A">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[5]  Biometric-Based Access Control Systems with Robust Facial Recognition in IoT Environments. (n.d.). *IEEE Xplore*. Retrieved December 10, 2024, from [https://ieeexplore.ieee.org/document/10527499](https://ieeexplore.ieee.org/document/10527499) </w:t>
      </w:r>
    </w:p>
    <w:p w:rsidR="00000000" w:rsidDel="00000000" w:rsidP="00000000" w:rsidRDefault="00000000" w:rsidRPr="00000000" w14:paraId="0000018B">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[6]  Deep Face Recognition for Biometric Authentication. (n.d.). *IEEE Xplore*. Retrieved December 10, 2024, from [https://ieeexplore.ieee.org/document/8940725](https://ieeexplore.ieee.org/document/8940725) </w:t>
      </w:r>
    </w:p>
    <w:p w:rsidR="00000000" w:rsidDel="00000000" w:rsidP="00000000" w:rsidRDefault="00000000" w:rsidRPr="00000000" w14:paraId="0000018C">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[7]  Cloud, face biometrics investments for physical access control on the rise. (2024, February 16). *Biometric Update*. Retrieved December 10, 2024, from [https://www.biometricupdate.com](https://www.biometricupdate.com) </w:t>
      </w:r>
    </w:p>
    <w:p w:rsidR="00000000" w:rsidDel="00000000" w:rsidP="00000000" w:rsidRDefault="00000000" w:rsidRPr="00000000" w14:paraId="0000018D">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[8]  Biometric solutions for physical access control launched by four technology providers. (n.d.). *Biometric Update*. Retrieved December 10, 2024, from [https://www.biometricupdate.com](https://www.biometricupdate.com) </w:t>
      </w:r>
    </w:p>
    <w:p w:rsidR="00000000" w:rsidDel="00000000" w:rsidP="00000000" w:rsidRDefault="00000000" w:rsidRPr="00000000" w14:paraId="0000018E">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[9]  The future of biometrics technology: From face recognition to related applications. (n.d.). *APSIPA Transactions on Signal and Information Processing*. Cambridge Core. Retrieved December 10, 2024, from [https://www.cambridge.org](https://www.cambridge.org)</w:t>
      </w:r>
    </w:p>
    <w:p w:rsidR="00000000" w:rsidDel="00000000" w:rsidP="00000000" w:rsidRDefault="00000000" w:rsidRPr="00000000" w14:paraId="0000018F">
      <w:pPr>
        <w:pStyle w:val="Heading2"/>
        <w:ind w:left="722" w:hanging="722"/>
        <w:rPr>
          <w:rFonts w:ascii="Calibri" w:cs="Calibri" w:eastAsia="Calibri" w:hAnsi="Calibri"/>
          <w:b w:val="1"/>
          <w:color w:val="000000"/>
          <w:sz w:val="28"/>
          <w:szCs w:val="28"/>
        </w:rPr>
      </w:pPr>
      <w:bookmarkStart w:colFirst="0" w:colLast="0" w:name="_heading=h.1hmsyys" w:id="40"/>
      <w:bookmarkEnd w:id="40"/>
      <w:r w:rsidDel="00000000" w:rsidR="00000000" w:rsidRPr="00000000">
        <w:rPr>
          <w:rFonts w:ascii="Calibri" w:cs="Calibri" w:eastAsia="Calibri" w:hAnsi="Calibri"/>
          <w:b w:val="1"/>
          <w:color w:val="000000"/>
          <w:sz w:val="28"/>
          <w:szCs w:val="28"/>
          <w:rtl w:val="0"/>
        </w:rPr>
        <w:t xml:space="preserve">6.2</w:t>
        <w:tab/>
        <w:t xml:space="preserve">Omnichannel Communication Platform - Conversation Analysis (TEKNASYON)</w:t>
      </w:r>
    </w:p>
    <w:p w:rsidR="00000000" w:rsidDel="00000000" w:rsidP="00000000" w:rsidRDefault="00000000" w:rsidRPr="00000000" w14:paraId="00000190">
      <w:pPr>
        <w:pStyle w:val="Heading3"/>
        <w:rPr>
          <w:rFonts w:ascii="Calibri" w:cs="Calibri" w:eastAsia="Calibri" w:hAnsi="Calibri"/>
          <w:b w:val="1"/>
          <w:sz w:val="26"/>
          <w:szCs w:val="26"/>
        </w:rPr>
      </w:pPr>
      <w:bookmarkStart w:colFirst="0" w:colLast="0" w:name="_heading=h.41mghml" w:id="41"/>
      <w:bookmarkEnd w:id="41"/>
      <w:r w:rsidDel="00000000" w:rsidR="00000000" w:rsidRPr="00000000">
        <w:rPr>
          <w:rFonts w:ascii="Calibri" w:cs="Calibri" w:eastAsia="Calibri" w:hAnsi="Calibri"/>
          <w:b w:val="1"/>
          <w:sz w:val="26"/>
          <w:szCs w:val="26"/>
          <w:rtl w:val="0"/>
        </w:rPr>
        <w:t xml:space="preserve">6.2.1</w:t>
        <w:tab/>
        <w:t xml:space="preserve">Overview</w:t>
      </w:r>
    </w:p>
    <w:p w:rsidR="00000000" w:rsidDel="00000000" w:rsidP="00000000" w:rsidRDefault="00000000" w:rsidRPr="00000000" w14:paraId="00000191">
      <w:pPr>
        <w:rPr>
          <w:rFonts w:ascii="Calibri" w:cs="Calibri" w:eastAsia="Calibri" w:hAnsi="Calibri"/>
        </w:rPr>
      </w:pPr>
      <w:bookmarkStart w:colFirst="0" w:colLast="0" w:name="_heading=h.3nefqv0261f" w:id="42"/>
      <w:bookmarkEnd w:id="42"/>
      <w:r w:rsidDel="00000000" w:rsidR="00000000" w:rsidRPr="00000000">
        <w:rPr>
          <w:rFonts w:ascii="Calibri" w:cs="Calibri" w:eastAsia="Calibri" w:hAnsi="Calibri"/>
          <w:rtl w:val="0"/>
        </w:rPr>
        <w:t xml:space="preserve">Omnichannel communication platform provides better services for companies and better customer experience for their customers. Companies can access all messages, interactions and e-mails that customers send to brands, regardless of channels. Customer services/Agents can respond to the interactions and customers receive these answers through the channels in which they are requested.</w:t>
      </w:r>
    </w:p>
    <w:p w:rsidR="00000000" w:rsidDel="00000000" w:rsidP="00000000" w:rsidRDefault="00000000" w:rsidRPr="00000000" w14:paraId="00000192">
      <w:pPr>
        <w:jc w:val="both"/>
        <w:rPr>
          <w:rFonts w:ascii="Calibri" w:cs="Calibri" w:eastAsia="Calibri" w:hAnsi="Calibri"/>
        </w:rPr>
      </w:pPr>
      <w:bookmarkStart w:colFirst="0" w:colLast="0" w:name="_heading=h.78y8xvk33i9t" w:id="43"/>
      <w:bookmarkEnd w:id="43"/>
      <w:r w:rsidDel="00000000" w:rsidR="00000000" w:rsidRPr="00000000">
        <w:rPr>
          <w:rFonts w:ascii="Calibri" w:cs="Calibri" w:eastAsia="Calibri" w:hAnsi="Calibri"/>
          <w:rtl w:val="0"/>
        </w:rPr>
        <w:t xml:space="preserve">Omnichannel communication platform supports 11 different channels. These are in-app message box, web contact us, e-mail, Apple App Store, Google Play Store, Huawei AppGallery, WhatsApp, Live chat, Facebook, Instagram, X. All communications received through these channels contain text messages by end users. Teknasyon analyses the conversations between agents and customers and provides insights on customer feedback. The challenges that may be faced are linguistic features such as genre and style to describe the text varieties. Another challenging point is text length, topic modelling is notoriously hard to do when the text is shorter. The other includes issues with data privacy and ensuring that the analysis is able to accurately capture the sentiment of customer interactions. Best practices in literature include using multiple NLP techniques to improve analysis accuracy and implementing robust data privacy and security measures to protect customer data.</w:t>
      </w:r>
    </w:p>
    <w:p w:rsidR="00000000" w:rsidDel="00000000" w:rsidP="00000000" w:rsidRDefault="00000000" w:rsidRPr="00000000" w14:paraId="00000193">
      <w:pPr>
        <w:spacing w:after="200" w:lineRule="auto"/>
        <w:jc w:val="both"/>
        <w:rPr>
          <w:rFonts w:ascii="Calibri" w:cs="Calibri" w:eastAsia="Calibri" w:hAnsi="Calibri"/>
        </w:rPr>
      </w:pPr>
      <w:bookmarkStart w:colFirst="0" w:colLast="0" w:name="_heading=h.7z3exjaag137" w:id="44"/>
      <w:bookmarkEnd w:id="44"/>
      <w:r w:rsidDel="00000000" w:rsidR="00000000" w:rsidRPr="00000000">
        <w:rPr>
          <w:rFonts w:ascii="Calibri" w:cs="Calibri" w:eastAsia="Calibri" w:hAnsi="Calibri"/>
          <w:rtl w:val="0"/>
        </w:rPr>
        <w:t xml:space="preserve">The rapid advancement of Natural Language Processing (NLP) techniques has significantly transformed the landscape of customer service by enabling the extraction of valuable insights from unstructured data such as customer reviews, social media interactions, and service call transcripts. Numerous studies have explored the application of sentiment analysis, topic modelling, and other NLP methods to enhance customer satisfaction and improve business strategies across various industries, including aviation, e-commerce, retail banking, and transportation. For instance, Ahmed et al. (2024) demonstrated the effectiveness of sentiment analysis in the aviation industry to enhance customer experiences by leveraging data augmentation and pre-trained models. Similarly, Puji et al. (2024) and Singh et al. (2022) highlighted the importance of sentiment analysis and topic modelling in understanding customer satisfaction on e-commerce platforms, ultimately leading to better product and service quality. This literature review delves into the diverse methodologies and findings of these studies, emphasising their contributions to the fields of sentiment analysis and topic detection in customer service dialog data.</w:t>
      </w:r>
    </w:p>
    <w:p w:rsidR="00000000" w:rsidDel="00000000" w:rsidP="00000000" w:rsidRDefault="00000000" w:rsidRPr="00000000" w14:paraId="00000194">
      <w:pPr>
        <w:numPr>
          <w:ilvl w:val="0"/>
          <w:numId w:val="13"/>
        </w:numPr>
        <w:ind w:left="720" w:hanging="360"/>
        <w:jc w:val="both"/>
        <w:rPr>
          <w:rFonts w:ascii="Calibri" w:cs="Calibri" w:eastAsia="Calibri" w:hAnsi="Calibri"/>
          <w:b w:val="1"/>
        </w:rPr>
      </w:pPr>
      <w:bookmarkStart w:colFirst="0" w:colLast="0" w:name="_heading=h.82i3elns1x" w:id="45"/>
      <w:bookmarkEnd w:id="45"/>
      <w:r w:rsidDel="00000000" w:rsidR="00000000" w:rsidRPr="00000000">
        <w:rPr>
          <w:rFonts w:ascii="Calibri" w:cs="Calibri" w:eastAsia="Calibri" w:hAnsi="Calibri"/>
          <w:b w:val="1"/>
          <w:rtl w:val="0"/>
        </w:rPr>
        <w:t xml:space="preserve">Sentiment Analysis</w:t>
      </w:r>
    </w:p>
    <w:p w:rsidR="00000000" w:rsidDel="00000000" w:rsidP="00000000" w:rsidRDefault="00000000" w:rsidRPr="00000000" w14:paraId="00000195">
      <w:pPr>
        <w:spacing w:after="200" w:lineRule="auto"/>
        <w:jc w:val="both"/>
        <w:rPr>
          <w:rFonts w:ascii="Calibri" w:cs="Calibri" w:eastAsia="Calibri" w:hAnsi="Calibri"/>
        </w:rPr>
      </w:pPr>
      <w:bookmarkStart w:colFirst="0" w:colLast="0" w:name="_heading=h.2epknjayia3c" w:id="46"/>
      <w:bookmarkEnd w:id="46"/>
      <w:r w:rsidDel="00000000" w:rsidR="00000000" w:rsidRPr="00000000">
        <w:rPr>
          <w:rFonts w:ascii="Calibri" w:cs="Calibri" w:eastAsia="Calibri" w:hAnsi="Calibri"/>
          <w:rtl w:val="0"/>
        </w:rPr>
        <w:t xml:space="preserve">Ahmed et al. (2024) demonstrated that sentiment analysis is crucial in the aviation industry for understanding customer satisfaction and opinions, aiming to enhance services and improve experiences. The research utilised a data augmentation technique with a pre-trained RoBERTa model to address class imbalance and applied the fastText classifier from Facebook's AI Research (FAIR) lab to extract insights from Twitter data related to US airlines. By analysing Twitter data, the study aimed to provide airlines with actionable insights to proactively enhance services based on real-time customer sentiments expressed on social media, achieving impressive F1 scores of 92.05% for ternary classification and 96.23% for binary classification, surpassing existing models [1].</w:t>
      </w:r>
    </w:p>
    <w:p w:rsidR="00000000" w:rsidDel="00000000" w:rsidP="00000000" w:rsidRDefault="00000000" w:rsidRPr="00000000" w14:paraId="00000196">
      <w:pPr>
        <w:spacing w:after="200" w:lineRule="auto"/>
        <w:jc w:val="both"/>
        <w:rPr>
          <w:rFonts w:ascii="Calibri" w:cs="Calibri" w:eastAsia="Calibri" w:hAnsi="Calibri"/>
        </w:rPr>
      </w:pPr>
      <w:bookmarkStart w:colFirst="0" w:colLast="0" w:name="_heading=h.b33ffelsb42m" w:id="47"/>
      <w:bookmarkEnd w:id="47"/>
      <w:r w:rsidDel="00000000" w:rsidR="00000000" w:rsidRPr="00000000">
        <w:rPr>
          <w:rFonts w:ascii="Calibri" w:cs="Calibri" w:eastAsia="Calibri" w:hAnsi="Calibri"/>
          <w:rtl w:val="0"/>
        </w:rPr>
        <w:t xml:space="preserve">Puji et al. (2024) focused on customer satisfaction analysis in e-commerce platforms, particularly the Shopee platform, through sentiment analysis and topic modelling to enhance product and service quality based on customer feedback. The study aims to build a model for sentiment analysis by testing algorithms like support vector machine (SVM), random forest, and logistic regression, with logistic regression showing the highest accuracy of 90.5% compared to SVM (90.4%) and random forest (90.2%). Data collection involved extracting comment and rating data from the Shopee marketplace website using web scraping techniques with Python libraries like Scrapy and Selenium. The research methodology includes stages such as data collection, data preparation, feature extraction, sentiment analysis, topic modelling, and topic sentiment model development, with the model being tested using different data distribution splits like 80:20, 70:30, and 60:40. The evaluation process of the algorithms (SVM, random forest, logistic regression) resulted in varying levels of precision, recall, and accuracy, with logistic regression emerging as the best algorithm for sentiment analysis in customer satisfaction comments on the Shopee platform. The application of latent dirichlet allocation (LDA) for topic modelling aimed to identify trending topics related to customer satisfaction on sales products, providing insights that can guide shop owners in decision-making processes to improve their offerings and services. Overall, the research contributes to the development of a customer satisfaction analysis model for e-commerce platforms like Shopee, emphasising the importance of leveraging sentiment analysis and topic modelling to understand customer sentiments and trends for enhancing business strategies and customer experiences [2].</w:t>
      </w:r>
    </w:p>
    <w:p w:rsidR="00000000" w:rsidDel="00000000" w:rsidP="00000000" w:rsidRDefault="00000000" w:rsidRPr="00000000" w14:paraId="00000197">
      <w:pPr>
        <w:spacing w:after="200" w:lineRule="auto"/>
        <w:jc w:val="both"/>
        <w:rPr>
          <w:rFonts w:ascii="Calibri" w:cs="Calibri" w:eastAsia="Calibri" w:hAnsi="Calibri"/>
        </w:rPr>
      </w:pPr>
      <w:bookmarkStart w:colFirst="0" w:colLast="0" w:name="_heading=h.spqvpnsra838" w:id="48"/>
      <w:bookmarkEnd w:id="48"/>
      <w:r w:rsidDel="00000000" w:rsidR="00000000" w:rsidRPr="00000000">
        <w:rPr>
          <w:rFonts w:ascii="Calibri" w:cs="Calibri" w:eastAsia="Calibri" w:hAnsi="Calibri"/>
          <w:rtl w:val="0"/>
        </w:rPr>
        <w:t xml:space="preserve">A study in 2023 delved into the application of natural language processing techniques to analyse customer note data in a business-to-business (B2B) context, aiming to expedite the analysis of large datasets efficiently. The study focuses on implementing sentiment analysis, topic modelling, and keyword extraction on the B2B dataset to extract accurate sentiment from customer notes automatically and categorise the notes into relevant topics based on their content. It highlights the importance of segregating topics clearly to ensure their relevance to the business context, emphasising that without proper separation, topics may lack significance to businesses [3].</w:t>
      </w:r>
    </w:p>
    <w:p w:rsidR="00000000" w:rsidDel="00000000" w:rsidP="00000000" w:rsidRDefault="00000000" w:rsidRPr="00000000" w14:paraId="00000198">
      <w:pPr>
        <w:spacing w:after="200" w:lineRule="auto"/>
        <w:jc w:val="both"/>
        <w:rPr>
          <w:rFonts w:ascii="Calibri" w:cs="Calibri" w:eastAsia="Calibri" w:hAnsi="Calibri"/>
        </w:rPr>
      </w:pPr>
      <w:bookmarkStart w:colFirst="0" w:colLast="0" w:name="_heading=h.yqxt7j1jmsbg" w:id="49"/>
      <w:bookmarkEnd w:id="49"/>
      <w:r w:rsidDel="00000000" w:rsidR="00000000" w:rsidRPr="00000000">
        <w:rPr>
          <w:rFonts w:ascii="Calibri" w:cs="Calibri" w:eastAsia="Calibri" w:hAnsi="Calibri"/>
          <w:rtl w:val="0"/>
        </w:rPr>
        <w:t xml:space="preserve">Singh et al. (2022) explored the significance of leveraging Natural Language Processing (NLP) techniques to enhance the analysis of e-commerce customer reviews, aiming to automate the process of sentiment detection for improved decision-making and business model examination. With the rapid growth of the e-commerce market, the influence of product and service reviews on consumer purchasing decisions has become substantial, making manual evaluation challenging. The study focuses on utilising NLP to classify customer reviews into categories such as 'Positive,' 'Neutral,' 'Negative,' or 'Indifferent,' enabling businesses to identify sentiments effectively. By analysing the Amazon dataset using a combination of voice components and deep learning, the research emphasises the importance of NLP in classifying products based on evaluations, predicting sponsored and unpaid reviews, and employing Machine Learning algorithms for sentiment prediction with high accuracy. The proposed module in the study achieves a maximum validation accuracy of 79.83% by utilising FastText as word embedding and the Multi-channel Convolution Neural Network, showcasing the effectiveness of NLP in automating sentiment analysis for e-commerce customer reviews [4].</w:t>
      </w:r>
    </w:p>
    <w:p w:rsidR="00000000" w:rsidDel="00000000" w:rsidP="00000000" w:rsidRDefault="00000000" w:rsidRPr="00000000" w14:paraId="00000199">
      <w:pPr>
        <w:jc w:val="both"/>
        <w:rPr>
          <w:rFonts w:ascii="Calibri" w:cs="Calibri" w:eastAsia="Calibri" w:hAnsi="Calibri"/>
        </w:rPr>
      </w:pPr>
      <w:bookmarkStart w:colFirst="0" w:colLast="0" w:name="_heading=h.3hd92p4pmd9p" w:id="50"/>
      <w:bookmarkEnd w:id="50"/>
      <w:r w:rsidDel="00000000" w:rsidR="00000000" w:rsidRPr="00000000">
        <w:rPr>
          <w:rFonts w:ascii="Calibri" w:cs="Calibri" w:eastAsia="Calibri" w:hAnsi="Calibri"/>
          <w:rtl w:val="0"/>
        </w:rPr>
        <w:t xml:space="preserve">Kazmaier and van Vuuren (2020) developed custom learning-based models to analyse unstructured customer feedback for a South African retail bank. Their study demonstrated that custom models significantly outperform pre-trained and commercial tools in sentiment classification. The authors used various preprocessing techniques and machine learning algorithms to process and analyse customer reviews, achieving high accuracy and valuable insights for decision-making [6].</w:t>
      </w:r>
    </w:p>
    <w:p w:rsidR="00000000" w:rsidDel="00000000" w:rsidP="00000000" w:rsidRDefault="00000000" w:rsidRPr="00000000" w14:paraId="0000019A">
      <w:pPr>
        <w:spacing w:after="200" w:lineRule="auto"/>
        <w:jc w:val="both"/>
        <w:rPr>
          <w:rFonts w:ascii="Calibri" w:cs="Calibri" w:eastAsia="Calibri" w:hAnsi="Calibri"/>
        </w:rPr>
      </w:pPr>
      <w:bookmarkStart w:colFirst="0" w:colLast="0" w:name="_heading=h.ldzv2h1pau2a" w:id="51"/>
      <w:bookmarkEnd w:id="51"/>
      <w:r w:rsidDel="00000000" w:rsidR="00000000" w:rsidRPr="00000000">
        <w:rPr>
          <w:rFonts w:ascii="Calibri" w:cs="Calibri" w:eastAsia="Calibri" w:hAnsi="Calibri"/>
          <w:rtl w:val="0"/>
        </w:rPr>
        <w:t xml:space="preserve">Misra et al. (2019) proposed a hybrid model that combines semantic knowledge and syntactic structures for negation scope detection in customer service interactions. The hybrid approach improves sentiment prediction accuracy by accurately identifying negation cues. This model addresses the importance of handling negation in sentiment analysis to ensure accurate sentiment classification [7].</w:t>
      </w:r>
    </w:p>
    <w:p w:rsidR="00000000" w:rsidDel="00000000" w:rsidP="00000000" w:rsidRDefault="00000000" w:rsidRPr="00000000" w14:paraId="0000019B">
      <w:pPr>
        <w:spacing w:after="200" w:lineRule="auto"/>
        <w:jc w:val="both"/>
        <w:rPr>
          <w:rFonts w:ascii="Calibri" w:cs="Calibri" w:eastAsia="Calibri" w:hAnsi="Calibri"/>
        </w:rPr>
      </w:pPr>
      <w:bookmarkStart w:colFirst="0" w:colLast="0" w:name="_heading=h.oi1xqh500p5q" w:id="52"/>
      <w:bookmarkEnd w:id="52"/>
      <w:r w:rsidDel="00000000" w:rsidR="00000000" w:rsidRPr="00000000">
        <w:rPr>
          <w:rFonts w:ascii="Calibri" w:cs="Calibri" w:eastAsia="Calibri" w:hAnsi="Calibri"/>
          <w:rtl w:val="0"/>
        </w:rPr>
        <w:t xml:space="preserve">Bagheri et al. (2014) introduced ADM-LDA, a novel aspect detection model that utilises topic modelling to enhance sentiment analysis systems by focusing on the structure of review sentences. The model is designed to detect aspects in review documents by treating the aspects of words in a sentence as a Markov chain, deviating from the traditional bag-of-words assumption. By extracting multi word aspects from text data, the model improves the identification of aspects within reviews, ultimately leading to more accurate sentiment analysis results. Experimental results demonstrate the model's superior performance compared to standard topic models, showcasing its effectiveness in enhancing aspect detection in sentiment analysis tasks. Overall, the ADM-LDA model presents a promising approach to aspect detection by leveraging topic modelling techniques and the structural information present in review sentences, offering a valuable contribution to sentiment analysis systems [5].</w:t>
      </w:r>
    </w:p>
    <w:p w:rsidR="00000000" w:rsidDel="00000000" w:rsidP="00000000" w:rsidRDefault="00000000" w:rsidRPr="00000000" w14:paraId="0000019C">
      <w:pPr>
        <w:spacing w:after="200" w:lineRule="auto"/>
        <w:jc w:val="both"/>
        <w:rPr>
          <w:rFonts w:ascii="Calibri" w:cs="Calibri" w:eastAsia="Calibri" w:hAnsi="Calibri"/>
        </w:rPr>
      </w:pPr>
      <w:bookmarkStart w:colFirst="0" w:colLast="0" w:name="_heading=h.c8jr1uv9ddoy" w:id="53"/>
      <w:bookmarkEnd w:id="53"/>
      <w:r w:rsidDel="00000000" w:rsidR="00000000" w:rsidRPr="00000000">
        <w:rPr>
          <w:rFonts w:ascii="Calibri" w:cs="Calibri" w:eastAsia="Calibri" w:hAnsi="Calibri"/>
          <w:rtl w:val="0"/>
        </w:rPr>
        <w:t xml:space="preserve">Aalbers (2022) focused on utilising sentiment-based analysis and clustering of customer reviews to enhance the development and positioning of market-oriented tourism services and products. By analysing customer reviews, businesses can gain valuable insights into consumer sentiments, preferences, and feedback, which are crucial for improving their offerings and strategic positioning in the market. The study emphasises the importance of leveraging customer feedback to identify patterns, sentiments, and trends that can guide decision-making processes in the tourism industry. Through sentiment analysis, businesses can categorise customer reviews into positive, negative, or neutral sentiments, enabling them to understand customer satisfaction levels and areas for improvement. Clustering techniques are employed to group similar reviews together, allowing businesses to identify common themes, concerns, or strengths in customer feedback, which can inform product development strategies and marketing initiatives. Overall, the paper highlights the significance of harnessing customer reviews through sentiment analysis and clustering to drive the development and positioning of tourism services and products in a competitive market landscape [8].</w:t>
      </w:r>
    </w:p>
    <w:p w:rsidR="00000000" w:rsidDel="00000000" w:rsidP="00000000" w:rsidRDefault="00000000" w:rsidRPr="00000000" w14:paraId="0000019D">
      <w:pPr>
        <w:numPr>
          <w:ilvl w:val="0"/>
          <w:numId w:val="1"/>
        </w:numPr>
        <w:ind w:left="720" w:hanging="360"/>
        <w:jc w:val="both"/>
        <w:rPr>
          <w:b w:val="1"/>
        </w:rPr>
      </w:pPr>
      <w:bookmarkStart w:colFirst="0" w:colLast="0" w:name="_heading=h.3mdnpwmnamdk" w:id="54"/>
      <w:bookmarkEnd w:id="54"/>
      <w:r w:rsidDel="00000000" w:rsidR="00000000" w:rsidRPr="00000000">
        <w:rPr>
          <w:b w:val="1"/>
          <w:rtl w:val="0"/>
        </w:rPr>
        <w:t xml:space="preserve">Topic Identification</w:t>
      </w:r>
    </w:p>
    <w:p w:rsidR="00000000" w:rsidDel="00000000" w:rsidP="00000000" w:rsidRDefault="00000000" w:rsidRPr="00000000" w14:paraId="0000019E">
      <w:pPr>
        <w:spacing w:after="200" w:lineRule="auto"/>
        <w:jc w:val="both"/>
        <w:rPr>
          <w:rFonts w:ascii="Calibri" w:cs="Calibri" w:eastAsia="Calibri" w:hAnsi="Calibri"/>
        </w:rPr>
      </w:pPr>
      <w:bookmarkStart w:colFirst="0" w:colLast="0" w:name="_heading=h.nfd1x0lcaa25" w:id="55"/>
      <w:bookmarkEnd w:id="55"/>
      <w:r w:rsidDel="00000000" w:rsidR="00000000" w:rsidRPr="00000000">
        <w:rPr>
          <w:rFonts w:ascii="Calibri" w:cs="Calibri" w:eastAsia="Calibri" w:hAnsi="Calibri"/>
          <w:rtl w:val="0"/>
        </w:rPr>
        <w:t xml:space="preserve">Konopnicki et al. (2013) introduced a statistical approach to analysing customers' conversational data from social media platforms with the aim of extracting valuable commercial insights about customer behaviour. The study focuses on utilising statistical techniques to analyse unstructured data at two levels: examining the words used in conversations and mapping these words to abstract concepts. By identifying statistically significant terms and associated concepts in user conversations, businesses can gain insights into customer interests, enabling targeted advertising and commercial exploitation by various industries such as retailers, media, telecommunications, and entertainment companies. The framework described in the paper provides a general structure for analysing social media data, specifically focusing on the statistical analysis of language used in tweets. Social media data presents challenges due to its unstructured nature, requiring sophisticated analysis techniques. The paper discusses the importance of understanding customers through their social media interactions, which can reveal demographic attributes, life events, intents, brand perceptions, and more. The framework outlined in the paper encompasses machine-learning algorithms, language models, link analysis components, and classification methods to extract valuable insights from social media data. Structured data like Facebook profiles can provide demographic information, while unstructured conversational data requires advanced statistical analysis to derive meaningful conclusions about customer behaviour and interests. The paper underscores the significance of leveraging social media data for understanding customers and highlights the potential benefits for businesses across various sectors in utilising this statistical approach for mining conversational data [9].</w:t>
      </w:r>
    </w:p>
    <w:p w:rsidR="00000000" w:rsidDel="00000000" w:rsidP="00000000" w:rsidRDefault="00000000" w:rsidRPr="00000000" w14:paraId="0000019F">
      <w:pPr>
        <w:spacing w:after="200" w:lineRule="auto"/>
        <w:jc w:val="both"/>
        <w:rPr>
          <w:rFonts w:ascii="Calibri" w:cs="Calibri" w:eastAsia="Calibri" w:hAnsi="Calibri"/>
        </w:rPr>
      </w:pPr>
      <w:bookmarkStart w:colFirst="0" w:colLast="0" w:name="_heading=h.tpb6yif5e4s9" w:id="56"/>
      <w:bookmarkEnd w:id="56"/>
      <w:r w:rsidDel="00000000" w:rsidR="00000000" w:rsidRPr="00000000">
        <w:rPr>
          <w:rFonts w:ascii="Calibri" w:cs="Calibri" w:eastAsia="Calibri" w:hAnsi="Calibri"/>
          <w:rtl w:val="0"/>
        </w:rPr>
        <w:t xml:space="preserve">Ma et al. (2016) addressed the challenges in analysing customer service telephone conversations by proposing a four-phase framework for role labelling, leveraging multi-modality information such as acoustic and textual features. The first phase involves speaker diarization using ΔBayesian Information Criterion (ΔBIC) to segment the audio stream into clusters, followed by an Automatic Speech Recognition (ASR) phase using a DNN-HMM model to convert segments into text. The framework integrates acoustic and textual features to perform dialog level role labelling, distinguishing between agents and users in the conversation. Additionally, a sentence level role correction process is implemented to refine the labelling results, enhancing the accuracy of the role assignments in a fine-grained manner and reducing errors from previous phases. The proposed framework is evaluated on real datasets from mobile and bank customer service calls, demonstrating high precision in dialog level labelling (over 99.0%) and significant improvement in sentence level labelling accuracy (90.4%) compared to traditional methods. By combining acoustic and textual features and employing a multi-grained approach to role labelling, the framework offers a comprehensive solution for analysing real customer service telephone conversations, showcasing the effectiveness of integrating multi-modality information for accurate role assignments and improving the overall analysis process [10].</w:t>
      </w:r>
    </w:p>
    <w:p w:rsidR="00000000" w:rsidDel="00000000" w:rsidP="00000000" w:rsidRDefault="00000000" w:rsidRPr="00000000" w14:paraId="000001A0">
      <w:pPr>
        <w:spacing w:after="200" w:lineRule="auto"/>
        <w:jc w:val="both"/>
        <w:rPr>
          <w:rFonts w:ascii="Calibri" w:cs="Calibri" w:eastAsia="Calibri" w:hAnsi="Calibri"/>
        </w:rPr>
      </w:pPr>
      <w:bookmarkStart w:colFirst="0" w:colLast="0" w:name="_heading=h.zhi39ri8mpt2" w:id="57"/>
      <w:bookmarkEnd w:id="57"/>
      <w:r w:rsidDel="00000000" w:rsidR="00000000" w:rsidRPr="00000000">
        <w:rPr>
          <w:rFonts w:ascii="Calibri" w:cs="Calibri" w:eastAsia="Calibri" w:hAnsi="Calibri"/>
          <w:rtl w:val="0"/>
        </w:rPr>
        <w:t xml:space="preserve">Moreno and Iglesias (2021) focused on the analysis of user-generated content data from social media platforms, particularly Twitter, to understand customers' experiences and improve customer service in the transport sector. The study utilises techniques such as topic modelling, document clustering, and sentiment analysis algorithms to extract and analyse public opinions and sentiments expressed by English-speaking customers addressing the @Uber_Support platform in 2020. By conducting content analysis on the tweets, the research aims to provide insights into the various topics discussed by customers, their sentiments towards these topics, and overall customer satisfaction levels with the transport services provided by Uber. The ultimate goal of the research is to help companies in the transport industry, like Uber, gain a competitive advantage by better understanding customer feedback, addressing concerns, and enhancing the overall customer experience based on the insights derived from the analysis of social media data [11].</w:t>
      </w:r>
    </w:p>
    <w:p w:rsidR="00000000" w:rsidDel="00000000" w:rsidP="00000000" w:rsidRDefault="00000000" w:rsidRPr="00000000" w14:paraId="000001A1">
      <w:pPr>
        <w:spacing w:after="200" w:lineRule="auto"/>
        <w:jc w:val="both"/>
        <w:rPr>
          <w:rFonts w:ascii="Calibri" w:cs="Calibri" w:eastAsia="Calibri" w:hAnsi="Calibri"/>
        </w:rPr>
      </w:pPr>
      <w:bookmarkStart w:colFirst="0" w:colLast="0" w:name="_heading=h.tco0sgor5eeg" w:id="58"/>
      <w:bookmarkEnd w:id="58"/>
      <w:r w:rsidDel="00000000" w:rsidR="00000000" w:rsidRPr="00000000">
        <w:rPr>
          <w:rFonts w:ascii="Calibri" w:cs="Calibri" w:eastAsia="Calibri" w:hAnsi="Calibri"/>
          <w:rtl w:val="0"/>
        </w:rPr>
        <w:t xml:space="preserve">Nambiar et al. (2011) introduced a speech-enabled real-time analytics framework for call centers, combining voice recognition and text mining techniques to analyse customer-agent conversations and provide real-time business insights. The study aims to capture customer sentiments, identify common issues, and improve customer service efficiency [12].</w:t>
      </w:r>
    </w:p>
    <w:p w:rsidR="00000000" w:rsidDel="00000000" w:rsidP="00000000" w:rsidRDefault="00000000" w:rsidRPr="00000000" w14:paraId="000001A2">
      <w:pPr>
        <w:jc w:val="both"/>
        <w:rPr>
          <w:rFonts w:ascii="Calibri" w:cs="Calibri" w:eastAsia="Calibri" w:hAnsi="Calibri"/>
        </w:rPr>
      </w:pPr>
      <w:bookmarkStart w:colFirst="0" w:colLast="0" w:name="_heading=h.cfmopcey9gfv" w:id="59"/>
      <w:bookmarkEnd w:id="59"/>
      <w:r w:rsidDel="00000000" w:rsidR="00000000" w:rsidRPr="00000000">
        <w:rPr>
          <w:rFonts w:ascii="Calibri" w:cs="Calibri" w:eastAsia="Calibri" w:hAnsi="Calibri"/>
          <w:rtl w:val="0"/>
        </w:rPr>
        <w:t xml:space="preserve">The reviewed studies collectively underscore the transformative potential of NLP techniques in customer service, showcasing how sentiment analysis, topic modelling, and other methods can extract actionable insights from unstructured data. Ahmed et al. (2024) and Singh et al. (2022) illustrate the significant impact of sentiment analysis on improving customer satisfaction and decision-making processes in the aviation and e-commerce industries. Similarly, Bagheri et al. (2014) and Kazmaier and van Vuuren (2020) present innovative models that enhance the accuracy of sentiment classification and aspect detection, providing businesses with deeper insights into customer feedback. Studies like Ma et al. (2016) and Moreno and Iglesias (2021) further demonstrate the utility of multi-modal approaches and social media data analysis in refining customer service strategies. Collectively, these studies highlight the crucial role of NLP in enabling businesses to better understand and respond to customer needs, ultimately leading to improved customer experiences and competitive advantages. As NLP techniques continue to evolve, their application in customer service will undoubtedly expand, offering even more sophisticated tools for businesses to harness the power of customer feedback.</w:t>
      </w:r>
    </w:p>
    <w:p w:rsidR="00000000" w:rsidDel="00000000" w:rsidP="00000000" w:rsidRDefault="00000000" w:rsidRPr="00000000" w14:paraId="000001A3">
      <w:pPr>
        <w:pStyle w:val="Heading3"/>
        <w:rPr>
          <w:rFonts w:ascii="Calibri" w:cs="Calibri" w:eastAsia="Calibri" w:hAnsi="Calibri"/>
          <w:b w:val="1"/>
          <w:sz w:val="26"/>
          <w:szCs w:val="26"/>
        </w:rPr>
      </w:pPr>
      <w:bookmarkStart w:colFirst="0" w:colLast="0" w:name="_heading=h.2grqrue" w:id="60"/>
      <w:bookmarkEnd w:id="60"/>
      <w:r w:rsidDel="00000000" w:rsidR="00000000" w:rsidRPr="00000000">
        <w:rPr>
          <w:rFonts w:ascii="Calibri" w:cs="Calibri" w:eastAsia="Calibri" w:hAnsi="Calibri"/>
          <w:b w:val="1"/>
          <w:sz w:val="26"/>
          <w:szCs w:val="26"/>
          <w:rtl w:val="0"/>
        </w:rPr>
        <w:t xml:space="preserve">6.2.2</w:t>
        <w:tab/>
        <w:t xml:space="preserve">Reference Literatures</w:t>
      </w:r>
    </w:p>
    <w:p w:rsidR="00000000" w:rsidDel="00000000" w:rsidP="00000000" w:rsidRDefault="00000000" w:rsidRPr="00000000" w14:paraId="000001A4">
      <w:pPr>
        <w:spacing w:after="200" w:lineRule="auto"/>
        <w:ind w:left="425" w:hanging="425"/>
        <w:rPr>
          <w:rFonts w:ascii="Calibri" w:cs="Calibri" w:eastAsia="Calibri" w:hAnsi="Calibri"/>
        </w:rPr>
      </w:pPr>
      <w:bookmarkStart w:colFirst="0" w:colLast="0" w:name="_heading=h.e2za91el2fm0" w:id="61"/>
      <w:bookmarkEnd w:id="61"/>
      <w:r w:rsidDel="00000000" w:rsidR="00000000" w:rsidRPr="00000000">
        <w:rPr>
          <w:rFonts w:ascii="Calibri" w:cs="Calibri" w:eastAsia="Calibri" w:hAnsi="Calibri"/>
          <w:rtl w:val="0"/>
        </w:rPr>
        <w:t xml:space="preserve">[1]</w:t>
        <w:tab/>
        <w:t xml:space="preserve">Saad, Ahmed, Sazan., Mohiuddin, Ahmed., Tayef, Billah, Saad., Mrittika, Roy. (2024). Advanced Natural Language Processing Techniques for Efficient Sentiment An alysis of US Airline Twitter Data: A High-Performance Framework for Extracting Insights from Tweets.   doi: 10.1109/iceeict62016.2024.1053451.</w:t>
      </w:r>
    </w:p>
    <w:p w:rsidR="00000000" w:rsidDel="00000000" w:rsidP="00000000" w:rsidRDefault="00000000" w:rsidRPr="00000000" w14:paraId="000001A5">
      <w:pPr>
        <w:spacing w:after="200" w:lineRule="auto"/>
        <w:ind w:left="425" w:hanging="425"/>
        <w:rPr>
          <w:rFonts w:ascii="Calibri" w:cs="Calibri" w:eastAsia="Calibri" w:hAnsi="Calibri"/>
        </w:rPr>
      </w:pPr>
      <w:bookmarkStart w:colFirst="0" w:colLast="0" w:name="_heading=h.8qh2m9gm52km" w:id="62"/>
      <w:bookmarkEnd w:id="62"/>
      <w:r w:rsidDel="00000000" w:rsidR="00000000" w:rsidRPr="00000000">
        <w:rPr>
          <w:rFonts w:ascii="Calibri" w:cs="Calibri" w:eastAsia="Calibri" w:hAnsi="Calibri"/>
          <w:rtl w:val="0"/>
        </w:rPr>
        <w:t xml:space="preserve">[2]   Puji, Winar, Cahyo., Ulfi, Saidata, Aesyi., Bagas, Dwi, Santosa. (2024). Topic Sentiment Using Logistic Regression and Latent Dirichlet Allocation as a Customer Satisfaction Analysis Model. Jurnal Infotel,  doi: 10.20895/infotel.v16i1.1081.</w:t>
      </w:r>
    </w:p>
    <w:p w:rsidR="00000000" w:rsidDel="00000000" w:rsidP="00000000" w:rsidRDefault="00000000" w:rsidRPr="00000000" w14:paraId="000001A6">
      <w:pPr>
        <w:spacing w:after="200" w:lineRule="auto"/>
        <w:ind w:left="425" w:hanging="425"/>
        <w:rPr>
          <w:rFonts w:ascii="Calibri" w:cs="Calibri" w:eastAsia="Calibri" w:hAnsi="Calibri"/>
        </w:rPr>
      </w:pPr>
      <w:bookmarkStart w:colFirst="0" w:colLast="0" w:name="_heading=h.rgbsvxw3mptn" w:id="63"/>
      <w:bookmarkEnd w:id="63"/>
      <w:r w:rsidDel="00000000" w:rsidR="00000000" w:rsidRPr="00000000">
        <w:rPr>
          <w:rFonts w:ascii="Calibri" w:cs="Calibri" w:eastAsia="Calibri" w:hAnsi="Calibri"/>
          <w:rtl w:val="0"/>
        </w:rPr>
        <w:t xml:space="preserve">[3]   (2023). Natural language processing on customer note data.   doi: 10.48550/arxiv.2305.02029.</w:t>
      </w:r>
    </w:p>
    <w:p w:rsidR="00000000" w:rsidDel="00000000" w:rsidP="00000000" w:rsidRDefault="00000000" w:rsidRPr="00000000" w14:paraId="000001A7">
      <w:pPr>
        <w:spacing w:after="200" w:lineRule="auto"/>
        <w:ind w:left="425" w:hanging="425"/>
        <w:rPr>
          <w:rFonts w:ascii="Calibri" w:cs="Calibri" w:eastAsia="Calibri" w:hAnsi="Calibri"/>
        </w:rPr>
      </w:pPr>
      <w:bookmarkStart w:colFirst="0" w:colLast="0" w:name="_heading=h.nvf8yyjp5ra4" w:id="64"/>
      <w:bookmarkEnd w:id="64"/>
      <w:r w:rsidDel="00000000" w:rsidR="00000000" w:rsidRPr="00000000">
        <w:rPr>
          <w:rFonts w:ascii="Calibri" w:cs="Calibri" w:eastAsia="Calibri" w:hAnsi="Calibri"/>
          <w:rtl w:val="0"/>
        </w:rPr>
        <w:t xml:space="preserve">[4]   Upendra, Singh., Anant, Saraswat., Hiteshwar, Kumar, Azad., Kumar, Abhishek., S., Shitharth. (2022). Towards improving e-commerce customer review analysis for sentiment detection. Dental science reports,  doi: 10.1038/s41598-022-26432-3.</w:t>
      </w:r>
    </w:p>
    <w:p w:rsidR="00000000" w:rsidDel="00000000" w:rsidP="00000000" w:rsidRDefault="00000000" w:rsidRPr="00000000" w14:paraId="000001A8">
      <w:pPr>
        <w:spacing w:after="200" w:lineRule="auto"/>
        <w:ind w:left="425" w:hanging="425"/>
        <w:rPr>
          <w:rFonts w:ascii="Calibri" w:cs="Calibri" w:eastAsia="Calibri" w:hAnsi="Calibri"/>
        </w:rPr>
      </w:pPr>
      <w:bookmarkStart w:colFirst="0" w:colLast="0" w:name="_heading=h.ppmn0ypf0rd4" w:id="65"/>
      <w:bookmarkEnd w:id="65"/>
      <w:r w:rsidDel="00000000" w:rsidR="00000000" w:rsidRPr="00000000">
        <w:rPr>
          <w:rFonts w:ascii="Calibri" w:cs="Calibri" w:eastAsia="Calibri" w:hAnsi="Calibri"/>
          <w:rtl w:val="0"/>
        </w:rPr>
        <w:t xml:space="preserve">[5]   Ayoub, Bagheri., Mohamad, Saraee., Franciska, de, Jong. (2014). ADM-LDA: An aspect detection model based on topic modelling using the structure of review sentences. Journal of Information Science,  doi: 10.1177/0165551514538744.</w:t>
      </w:r>
    </w:p>
    <w:p w:rsidR="00000000" w:rsidDel="00000000" w:rsidP="00000000" w:rsidRDefault="00000000" w:rsidRPr="00000000" w14:paraId="000001A9">
      <w:pPr>
        <w:spacing w:after="200" w:lineRule="auto"/>
        <w:ind w:left="425" w:hanging="425"/>
        <w:rPr>
          <w:rFonts w:ascii="Calibri" w:cs="Calibri" w:eastAsia="Calibri" w:hAnsi="Calibri"/>
        </w:rPr>
      </w:pPr>
      <w:bookmarkStart w:colFirst="0" w:colLast="0" w:name="_heading=h.ocxny1yw6gjp" w:id="66"/>
      <w:bookmarkEnd w:id="66"/>
      <w:r w:rsidDel="00000000" w:rsidR="00000000" w:rsidRPr="00000000">
        <w:rPr>
          <w:rFonts w:ascii="Calibri" w:cs="Calibri" w:eastAsia="Calibri" w:hAnsi="Calibri"/>
          <w:rtl w:val="0"/>
        </w:rPr>
        <w:t xml:space="preserve">[6]   J. Kazmaier and J.H. van Vuuren, "Sentiment analysis of unstructured customer feedback for a retail bank," ORiON, vol. 36, no. 1, pp. 1-23, 2020.</w:t>
      </w:r>
    </w:p>
    <w:p w:rsidR="00000000" w:rsidDel="00000000" w:rsidP="00000000" w:rsidRDefault="00000000" w:rsidRPr="00000000" w14:paraId="000001AA">
      <w:pPr>
        <w:spacing w:after="200" w:lineRule="auto"/>
        <w:ind w:left="425" w:hanging="425"/>
        <w:rPr>
          <w:rFonts w:ascii="Calibri" w:cs="Calibri" w:eastAsia="Calibri" w:hAnsi="Calibri"/>
        </w:rPr>
      </w:pPr>
      <w:bookmarkStart w:colFirst="0" w:colLast="0" w:name="_heading=h.7a6ch750zi0f" w:id="67"/>
      <w:bookmarkEnd w:id="67"/>
      <w:r w:rsidDel="00000000" w:rsidR="00000000" w:rsidRPr="00000000">
        <w:rPr>
          <w:rFonts w:ascii="Calibri" w:cs="Calibri" w:eastAsia="Calibri" w:hAnsi="Calibri"/>
          <w:rtl w:val="0"/>
        </w:rPr>
        <w:t xml:space="preserve">[7]   A. Misra, M. Bhuiyan, J. Mahmud, and S. Tripathy, "Using Structured Representation and Data: A Hybrid Model for Negation and Sentiment in Customer Service Conversations," arXiv preprint arXiv:1906.05087, 2019.</w:t>
      </w:r>
    </w:p>
    <w:p w:rsidR="00000000" w:rsidDel="00000000" w:rsidP="00000000" w:rsidRDefault="00000000" w:rsidRPr="00000000" w14:paraId="000001AB">
      <w:pPr>
        <w:spacing w:after="200" w:lineRule="auto"/>
        <w:ind w:left="425" w:hanging="425"/>
        <w:rPr>
          <w:rFonts w:ascii="Calibri" w:cs="Calibri" w:eastAsia="Calibri" w:hAnsi="Calibri"/>
        </w:rPr>
      </w:pPr>
      <w:bookmarkStart w:colFirst="0" w:colLast="0" w:name="_heading=h.ru8dc55d74q9" w:id="68"/>
      <w:bookmarkEnd w:id="68"/>
      <w:r w:rsidDel="00000000" w:rsidR="00000000" w:rsidRPr="00000000">
        <w:rPr>
          <w:rFonts w:ascii="Calibri" w:cs="Calibri" w:eastAsia="Calibri" w:hAnsi="Calibri"/>
          <w:rtl w:val="0"/>
        </w:rPr>
        <w:t xml:space="preserve">[8]   Emma, Aalbers. (2022). Customer reviews sentiment-based analysis and clustering for market-oriented tourism services and products development or positioning. Procedia Computer Science,  doi: 10.1016/j.procs.2021.12.006.</w:t>
      </w:r>
    </w:p>
    <w:p w:rsidR="00000000" w:rsidDel="00000000" w:rsidP="00000000" w:rsidRDefault="00000000" w:rsidRPr="00000000" w14:paraId="000001AC">
      <w:pPr>
        <w:spacing w:after="200" w:lineRule="auto"/>
        <w:ind w:left="425" w:hanging="425"/>
        <w:rPr>
          <w:rFonts w:ascii="Calibri" w:cs="Calibri" w:eastAsia="Calibri" w:hAnsi="Calibri"/>
        </w:rPr>
      </w:pPr>
      <w:bookmarkStart w:colFirst="0" w:colLast="0" w:name="_heading=h.4g7zm99tgzp" w:id="69"/>
      <w:bookmarkEnd w:id="69"/>
      <w:r w:rsidDel="00000000" w:rsidR="00000000" w:rsidRPr="00000000">
        <w:rPr>
          <w:rFonts w:ascii="Calibri" w:cs="Calibri" w:eastAsia="Calibri" w:hAnsi="Calibri"/>
          <w:rtl w:val="0"/>
        </w:rPr>
        <w:t xml:space="preserve">[9]   David, Konopnicki., Michal, Shmueli-Scheuer., Doron, Cohen., Benjamin, Sznajder., Jonathan, Herzig., Ariel, Raviv., N., Zwerling., Haggai, Roitman., Yosi, Mass. (2013). A statistical approach to mining customers' conversational data from social media. Journal of Reproduction and Development,  doi: 10.1147/JRD.2013.2251833.</w:t>
      </w:r>
    </w:p>
    <w:p w:rsidR="00000000" w:rsidDel="00000000" w:rsidP="00000000" w:rsidRDefault="00000000" w:rsidRPr="00000000" w14:paraId="000001AD">
      <w:pPr>
        <w:spacing w:after="200" w:lineRule="auto"/>
        <w:ind w:left="425" w:hanging="425"/>
        <w:rPr>
          <w:rFonts w:ascii="Calibri" w:cs="Calibri" w:eastAsia="Calibri" w:hAnsi="Calibri"/>
        </w:rPr>
      </w:pPr>
      <w:bookmarkStart w:colFirst="0" w:colLast="0" w:name="_heading=h.64b04xkw9fj9" w:id="70"/>
      <w:bookmarkEnd w:id="70"/>
      <w:r w:rsidDel="00000000" w:rsidR="00000000" w:rsidRPr="00000000">
        <w:rPr>
          <w:rFonts w:ascii="Calibri" w:cs="Calibri" w:eastAsia="Calibri" w:hAnsi="Calibri"/>
          <w:rtl w:val="0"/>
        </w:rPr>
        <w:t xml:space="preserve">[10]  Weizhi, Ma., Min, Zhang., Yiqun, Liu., Shaoping, Ma. (2016). Multi-grained role labeling based on multi-modality information for real customer service telephone conversation.</w:t>
      </w:r>
    </w:p>
    <w:p w:rsidR="00000000" w:rsidDel="00000000" w:rsidP="00000000" w:rsidRDefault="00000000" w:rsidRPr="00000000" w14:paraId="000001AE">
      <w:pPr>
        <w:spacing w:after="200" w:lineRule="auto"/>
        <w:ind w:left="425" w:hanging="425"/>
        <w:rPr>
          <w:rFonts w:ascii="Calibri" w:cs="Calibri" w:eastAsia="Calibri" w:hAnsi="Calibri"/>
        </w:rPr>
      </w:pPr>
      <w:bookmarkStart w:colFirst="0" w:colLast="0" w:name="_heading=h.jbsl05mkr303" w:id="71"/>
      <w:bookmarkEnd w:id="71"/>
      <w:r w:rsidDel="00000000" w:rsidR="00000000" w:rsidRPr="00000000">
        <w:rPr>
          <w:rFonts w:ascii="Calibri" w:cs="Calibri" w:eastAsia="Calibri" w:hAnsi="Calibri"/>
          <w:rtl w:val="0"/>
        </w:rPr>
        <w:t xml:space="preserve">[11]  Alejandro, Moreno., Carlos, A., Iglesias. (2021). Understanding Customers' Transport Services with Topic Clustering and Sentiment Analysis. Applied Sciences, 11(21):10169-. doi: 10.3390/APP112110169.</w:t>
      </w:r>
    </w:p>
    <w:p w:rsidR="00000000" w:rsidDel="00000000" w:rsidP="00000000" w:rsidRDefault="00000000" w:rsidRPr="00000000" w14:paraId="000001AF">
      <w:pPr>
        <w:spacing w:after="200" w:lineRule="auto"/>
        <w:ind w:left="425" w:hanging="425"/>
        <w:rPr>
          <w:rFonts w:ascii="Calibri" w:cs="Calibri" w:eastAsia="Calibri" w:hAnsi="Calibri"/>
        </w:rPr>
      </w:pPr>
      <w:bookmarkStart w:colFirst="0" w:colLast="0" w:name="_heading=h.cljz0mn85qkf" w:id="72"/>
      <w:bookmarkEnd w:id="72"/>
      <w:r w:rsidDel="00000000" w:rsidR="00000000" w:rsidRPr="00000000">
        <w:rPr>
          <w:rFonts w:ascii="Calibri" w:cs="Calibri" w:eastAsia="Calibri" w:hAnsi="Calibri"/>
          <w:rtl w:val="0"/>
        </w:rPr>
        <w:t xml:space="preserve">[12]  Ullas, Nambiar., Tanveer, A., Faruquie., L., Venkata, Subramaniam., Sumit, Negi., Ganesh, Ramakrishnan. (2011). Discovering customer intent in real-time for streamlining service desk conversations.   doi: 10.1145/2063576.2063776</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pStyle w:val="Heading2"/>
        <w:rPr>
          <w:rFonts w:ascii="Calibri" w:cs="Calibri" w:eastAsia="Calibri" w:hAnsi="Calibri"/>
          <w:b w:val="1"/>
          <w:sz w:val="28"/>
          <w:szCs w:val="28"/>
        </w:rPr>
      </w:pPr>
      <w:bookmarkStart w:colFirst="0" w:colLast="0" w:name="_heading=h.vx1227" w:id="73"/>
      <w:bookmarkEnd w:id="73"/>
      <w:r w:rsidDel="00000000" w:rsidR="00000000" w:rsidRPr="00000000">
        <w:rPr>
          <w:rFonts w:ascii="Calibri" w:cs="Calibri" w:eastAsia="Calibri" w:hAnsi="Calibri"/>
          <w:b w:val="1"/>
          <w:color w:val="000000"/>
          <w:sz w:val="28"/>
          <w:szCs w:val="28"/>
          <w:rtl w:val="0"/>
        </w:rPr>
        <w:t xml:space="preserve">6.3</w:t>
        <w:tab/>
        <w:t xml:space="preserve">Customer</w:t>
      </w:r>
      <w:r w:rsidDel="00000000" w:rsidR="00000000" w:rsidRPr="00000000">
        <w:rPr>
          <w:rFonts w:ascii="Calibri" w:cs="Calibri" w:eastAsia="Calibri" w:hAnsi="Calibri"/>
          <w:b w:val="1"/>
          <w:sz w:val="28"/>
          <w:szCs w:val="28"/>
          <w:rtl w:val="0"/>
        </w:rPr>
        <w:t xml:space="preserve"> Relations Analysis Through Interactions (KocSistem)</w:t>
      </w:r>
    </w:p>
    <w:p w:rsidR="00000000" w:rsidDel="00000000" w:rsidP="00000000" w:rsidRDefault="00000000" w:rsidRPr="00000000" w14:paraId="000001B2">
      <w:pPr>
        <w:pStyle w:val="Heading3"/>
        <w:rPr>
          <w:rFonts w:ascii="Calibri" w:cs="Calibri" w:eastAsia="Calibri" w:hAnsi="Calibri"/>
          <w:b w:val="1"/>
          <w:sz w:val="26"/>
          <w:szCs w:val="26"/>
        </w:rPr>
      </w:pPr>
      <w:bookmarkStart w:colFirst="0" w:colLast="0" w:name="_heading=h.3fwokq0" w:id="74"/>
      <w:bookmarkEnd w:id="74"/>
      <w:r w:rsidDel="00000000" w:rsidR="00000000" w:rsidRPr="00000000">
        <w:rPr>
          <w:rFonts w:ascii="Calibri" w:cs="Calibri" w:eastAsia="Calibri" w:hAnsi="Calibri"/>
          <w:b w:val="1"/>
          <w:sz w:val="26"/>
          <w:szCs w:val="26"/>
          <w:rtl w:val="0"/>
        </w:rPr>
        <w:t xml:space="preserve"> 6.3.1</w:t>
        <w:tab/>
        <w:t xml:space="preserve">Overview</w:t>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At TAV Airports, natural language processing will be used to analyze interactions between customers and ground staff (ATU and BTA stores) during their travel to:</w:t>
      </w:r>
    </w:p>
    <w:p w:rsidR="00000000" w:rsidDel="00000000" w:rsidP="00000000" w:rsidRDefault="00000000" w:rsidRPr="00000000" w14:paraId="000001B4">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Identify customer complaints and reduce unhealthy interactions.</w:t>
      </w:r>
    </w:p>
    <w:p w:rsidR="00000000" w:rsidDel="00000000" w:rsidP="00000000" w:rsidRDefault="00000000" w:rsidRPr="00000000" w14:paraId="000001B5">
      <w:pPr>
        <w:numPr>
          <w:ilvl w:val="0"/>
          <w:numId w:val="3"/>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Improve customers' in-store experiences and identify how store changes impact customers.</w:t>
      </w:r>
    </w:p>
    <w:p w:rsidR="00000000" w:rsidDel="00000000" w:rsidP="00000000" w:rsidRDefault="00000000" w:rsidRPr="00000000" w14:paraId="000001B6">
      <w:pPr>
        <w:rPr>
          <w:rFonts w:ascii="Calibri" w:cs="Calibri" w:eastAsia="Calibri" w:hAnsi="Calibri"/>
        </w:rPr>
      </w:pPr>
      <w:r w:rsidDel="00000000" w:rsidR="00000000" w:rsidRPr="00000000">
        <w:rPr>
          <w:rFonts w:ascii="Calibri" w:cs="Calibri" w:eastAsia="Calibri" w:hAnsi="Calibri"/>
          <w:rtl w:val="0"/>
        </w:rPr>
        <w:t xml:space="preserve">Additionally, this study will determine the stress and burnout levels of employees.</w:t>
      </w:r>
    </w:p>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Methods to be applied:</w:t>
      </w:r>
    </w:p>
    <w:p w:rsidR="00000000" w:rsidDel="00000000" w:rsidP="00000000" w:rsidRDefault="00000000" w:rsidRPr="00000000" w14:paraId="000001B8">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By analyzing the words and phrases used in complaints, sentiment analysis will be conducted to determine whether complaints are positive, negative, or neutral.</w:t>
      </w:r>
    </w:p>
    <w:p w:rsidR="00000000" w:rsidDel="00000000" w:rsidP="00000000" w:rsidRDefault="00000000" w:rsidRPr="00000000" w14:paraId="000001B9">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By analyzing the language used, the most frequent topics of customer complaints will be identified (topic modeling).</w:t>
      </w:r>
    </w:p>
    <w:p w:rsidR="00000000" w:rsidDel="00000000" w:rsidP="00000000" w:rsidRDefault="00000000" w:rsidRPr="00000000" w14:paraId="000001BA">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Specific entities mentioned in customer complaints, such as product names, company names, and people's names, will be identified. This will help determine which products or services receive the most complaints and which employees or departments might be involved (Named Entity Recognition).</w:t>
      </w:r>
    </w:p>
    <w:p w:rsidR="00000000" w:rsidDel="00000000" w:rsidP="00000000" w:rsidRDefault="00000000" w:rsidRPr="00000000" w14:paraId="000001BB">
      <w:pPr>
        <w:numPr>
          <w:ilvl w:val="0"/>
          <w:numId w:val="18"/>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Customer complaints will be classified into different categories (Text classification).</w:t>
      </w:r>
    </w:p>
    <w:p w:rsidR="00000000" w:rsidDel="00000000" w:rsidP="00000000" w:rsidRDefault="00000000" w:rsidRPr="00000000" w14:paraId="000001BC">
      <w:pPr>
        <w:jc w:val="both"/>
        <w:rPr>
          <w:rFonts w:ascii="Calibri" w:cs="Calibri" w:eastAsia="Calibri" w:hAnsi="Calibri"/>
        </w:rPr>
      </w:pPr>
      <w:r w:rsidDel="00000000" w:rsidR="00000000" w:rsidRPr="00000000">
        <w:rPr>
          <w:rFonts w:ascii="Calibri" w:cs="Calibri" w:eastAsia="Calibri" w:hAnsi="Calibri"/>
          <w:rtl w:val="0"/>
        </w:rPr>
        <w:t xml:space="preserve">Classical Machine Learning Techniques:</w:t>
      </w:r>
    </w:p>
    <w:p w:rsidR="00000000" w:rsidDel="00000000" w:rsidP="00000000" w:rsidRDefault="00000000" w:rsidRPr="00000000" w14:paraId="000001BD">
      <w:pPr>
        <w:jc w:val="both"/>
        <w:rPr>
          <w:rFonts w:ascii="Calibri" w:cs="Calibri" w:eastAsia="Calibri" w:hAnsi="Calibri"/>
        </w:rPr>
      </w:pPr>
      <w:r w:rsidDel="00000000" w:rsidR="00000000" w:rsidRPr="00000000">
        <w:rPr>
          <w:rFonts w:ascii="Calibri" w:cs="Calibri" w:eastAsia="Calibri" w:hAnsi="Calibri"/>
          <w:rtl w:val="0"/>
        </w:rPr>
        <w:t xml:space="preserve">Classical machine learning techniques encompass methods that were established and widely used prior to the advent of deep learning. These techniques often serve as a baseline for comparison when evaluating more complex approaches like deep learning. Common classical machine learning methods include Linear Regression, Logistic Regression, Decision Trees, Random Forests, Support Vector Machines (SVM), Naive Bayes, and k-nearest Neighbors, among others. Below, we focus on the techniques that received more attention during our research.</w:t>
      </w:r>
    </w:p>
    <w:p w:rsidR="00000000" w:rsidDel="00000000" w:rsidP="00000000" w:rsidRDefault="00000000" w:rsidRPr="00000000" w14:paraId="000001BE">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XGBoost (eXtreme Gradient Boosting) is an ensemble learning technique that combines multiple weak learners, typically decision trees, to form a more robust model. In the training phase, XGBoost utilizes gradient boosting, where the algorithm computes the gradients of the loss function relative to the predictions made by earlier decision trees, then fits a new tree to these gradients. Compared to traditional Gradient Boosting, XGBoost offers enhanced capabilities, such as regularization techniques and parallel processing. Additionally, XGBoost provides a feature importance metric, which aids in feature selection, data analysis, and understanding the model’s behavior.</w:t>
      </w:r>
    </w:p>
    <w:p w:rsidR="00000000" w:rsidDel="00000000" w:rsidP="00000000" w:rsidRDefault="00000000" w:rsidRPr="00000000" w14:paraId="000001BF">
      <w:pPr>
        <w:jc w:val="both"/>
        <w:rPr>
          <w:rFonts w:ascii="Calibri" w:cs="Calibri" w:eastAsia="Calibri" w:hAnsi="Calibri"/>
        </w:rPr>
      </w:pPr>
      <w:r w:rsidDel="00000000" w:rsidR="00000000" w:rsidRPr="00000000">
        <w:rPr>
          <w:rFonts w:ascii="Calibri" w:cs="Calibri" w:eastAsia="Calibri" w:hAnsi="Calibri"/>
          <w:rtl w:val="0"/>
        </w:rPr>
        <w:t xml:space="preserve">Support Vector Machine (SVM) operates by identifying the optimal decision boundary, known as a hyperplane, that divides different classes within the feature space. The objective is to maximize the margin, which is the gap between the hyperplane and the nearest data points from each class, referred to as support vectors. When the data is not linearly separable in the original feature space, SVM employs a technique called the "kernel trick." This method transforms the input features into a higher-dimensional space where the classes can be more easily separated linearly.</w:t>
      </w:r>
    </w:p>
    <w:p w:rsidR="00000000" w:rsidDel="00000000" w:rsidP="00000000" w:rsidRDefault="00000000" w:rsidRPr="00000000" w14:paraId="000001C0">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Deep Learning Transformers:</w:t>
      </w:r>
    </w:p>
    <w:p w:rsidR="00000000" w:rsidDel="00000000" w:rsidP="00000000" w:rsidRDefault="00000000" w:rsidRPr="00000000" w14:paraId="000001C1">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Transformers are a deep learning model architecture that has gained significant popularity, particularly in Natural Language Processing (NLP) tasks, due to their ability to handle sequential data like natural language text. Introduced by Vaswani et al.( Ashish Vaswani, Noam Shazeer, Niki Parmar, Jakob Uszkoreit, Llion Jones, Aidan N.Gomez, Lukasz Kaiser, and Illia Polosukhin. Attention is all you need, 2017. doi:10.48550/ARXIV.1706.03762.), the Transformer architecture features an encoder-decoder structure with a key innovation: the self-attention mechanism. This mechanism enables the model to capture dependencies between words or tokens across a sequence. Unlike Recurrent Neural Networks (RNNs) or Convolutional Neural Networks (CNNs), Transformers can process entire sequences in parallel, making them more efficient.</w:t>
      </w:r>
    </w:p>
    <w:p w:rsidR="00000000" w:rsidDel="00000000" w:rsidP="00000000" w:rsidRDefault="00000000" w:rsidRPr="00000000" w14:paraId="000001C2">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The process begins with feeding the input into a word embedding layer, which converts words into vectors. Positional encodings are then added to these embeddings to incorporate the positional information of tokens within the sequence. This enriched data is passed into the first encoder.</w:t>
      </w:r>
    </w:p>
    <w:p w:rsidR="00000000" w:rsidDel="00000000" w:rsidP="00000000" w:rsidRDefault="00000000" w:rsidRPr="00000000" w14:paraId="000001C3">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The encoder consists of six identical layers, each comprising a multi-head self-attention mechanism and a fully connected feed-forward network. Residual connections and layer normalization are applied around each layer. The encoder's primary function is to create an abstract representation of the input sequence, capturing the relationships between words.</w:t>
      </w:r>
    </w:p>
    <w:p w:rsidR="00000000" w:rsidDel="00000000" w:rsidP="00000000" w:rsidRDefault="00000000" w:rsidRPr="00000000" w14:paraId="000001C4">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The decoder also has six identical layers, with the first two layers mirroring those of the encoder. The third layer performs multi-head attention over the encoder's output. During training for tasks like sentence translation, the output sequence (translated sentence) is fed into the decoder. The self-attention block (Ashish Vaswani, Noam Shazeer, Niki Parmar, Jakob Uszkoreit, Llion Jones, Aidan N. Gomez, Lukasz Kaiser, and Illia Polosukhin. Attention is all you need, 2017. doi:10.48550/ARXIV.1706.03762.) within the decoder generates attention vectors for each word to learn their relationships. These vectors, along with those from the encoder, are processed in another attention block (encoder-decoder attention) to map words between the original and translated languages. The decoder's role is to generate text sequences.</w:t>
      </w:r>
    </w:p>
    <w:p w:rsidR="00000000" w:rsidDel="00000000" w:rsidP="00000000" w:rsidRDefault="00000000" w:rsidRPr="00000000" w14:paraId="000001C5">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The self-attention mechanism helps the model focus on relevant parts of the input sentence while encoding a word at a specific position. Multi-head self-attention layers, consisting of several self-attention heads in parallel, allow the model to learn various relationships between words (Daniel Jurafsky and James H. Martin. Speech and Language Processing, Third Edition draft. 2023.) by using different sets of parameters.</w:t>
      </w:r>
    </w:p>
    <w:p w:rsidR="00000000" w:rsidDel="00000000" w:rsidP="00000000" w:rsidRDefault="00000000" w:rsidRPr="00000000" w14:paraId="000001C6">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Bidirectional Encoder Representations from Transformers (BERT), introduced by Devlin et al.(Jacob Devlin, Ming-Wei Chang, Kenton Lee, and Kristina Toutanova. Bert:Pre-training of deep bidirectional transformers for language understanding, 2018. doi:10.48550/ARXIV.1810.04805.), is a sophisticated bidirectional Transformer encoder that builds on the foundational Transformer model. Designed primarily for language modeling, BERT employs only the encoder component of the Transformer framework. The BERT (base) model features 12 encoder layers, 768 hidden units, and 12 attention heads, while the larger BERT (large) model includes 24 encoder layers, 1024 hidden units, and 16 attention heads.</w:t>
      </w:r>
    </w:p>
    <w:p w:rsidR="00000000" w:rsidDel="00000000" w:rsidP="00000000" w:rsidRDefault="00000000" w:rsidRPr="00000000" w14:paraId="000001C7">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BERT is trained using two unsupervised tasks: Masked Language Modeling and Next Sentence Prediction. In Masked Language Modeling, certain words in the input are randomly obscured, and the model's task is to predict these missing words based on the surrounding context. The Next Sentence Prediction task involves determining whether a given sentence follows another in the original text.</w:t>
      </w:r>
    </w:p>
    <w:p w:rsidR="00000000" w:rsidDel="00000000" w:rsidP="00000000" w:rsidRDefault="00000000" w:rsidRPr="00000000" w14:paraId="000001C8">
      <w:pPr>
        <w:jc w:val="both"/>
        <w:rPr>
          <w:rFonts w:ascii="Calibri" w:cs="Calibri" w:eastAsia="Calibri" w:hAnsi="Calibri"/>
        </w:rPr>
      </w:pPr>
      <w:r w:rsidDel="00000000" w:rsidR="00000000" w:rsidRPr="00000000">
        <w:rPr>
          <w:rFonts w:ascii="Calibri" w:cs="Calibri" w:eastAsia="Calibri" w:hAnsi="Calibri"/>
          <w:rtl w:val="0"/>
        </w:rPr>
        <w:t xml:space="preserve">For fine-tuning, the BERT model starts with pre-trained parameters and adjusts all parameters using labeled data for specific downstream tasks such as question answering, classification, or named entity recognition (NER). While the initial parameters are the same for all tasks, each task has its own fine-tuned model.</w:t>
      </w:r>
    </w:p>
    <w:p w:rsidR="00000000" w:rsidDel="00000000" w:rsidP="00000000" w:rsidRDefault="00000000" w:rsidRPr="00000000" w14:paraId="000001C9">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Research Approach and Methodologies for Multi-task Framework for Complaint, Emotion, and Sentiment Detection (BERT-SPMF):</w:t>
      </w:r>
    </w:p>
    <w:p w:rsidR="00000000" w:rsidDel="00000000" w:rsidP="00000000" w:rsidRDefault="00000000" w:rsidRPr="00000000" w14:paraId="000001CA">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The BERT-SPMF framework leverages BERT’s pre-trained transformer-based architecture to simultaneously address complaint detection, emotion detection, and sentiment analysis within a unified model. By integrating BERT’s contextual embeddings with task-specific heads for each detection task, the framework capitalizes on shared representations, thereby enhancing overall performance and minimizing the need for separate models.</w:t>
      </w:r>
    </w:p>
    <w:p w:rsidR="00000000" w:rsidDel="00000000" w:rsidP="00000000" w:rsidRDefault="00000000" w:rsidRPr="00000000" w14:paraId="000001CB">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For data collection and preparation, a variety of datasets that cover customer complaints, emotional expressions, and sentiment labels from sources such as social media comments, customer service interactions, and product reviews should be gathered. It is critical to preprocess the data using techniques like tokenization, normalization, and stop word removal, while applying BERT-specific methods such as word embeddings and positional encodings. It must be ensured that the data is appropriately labeled for each task, including complaint type, emotional category, and sentiment polarity.</w:t>
      </w:r>
    </w:p>
    <w:p w:rsidR="00000000" w:rsidDel="00000000" w:rsidP="00000000" w:rsidRDefault="00000000" w:rsidRPr="00000000" w14:paraId="000001CC">
      <w:pPr>
        <w:jc w:val="both"/>
        <w:rPr>
          <w:rFonts w:ascii="Calibri" w:cs="Calibri" w:eastAsia="Calibri" w:hAnsi="Calibri"/>
        </w:rPr>
      </w:pPr>
      <w:r w:rsidDel="00000000" w:rsidR="00000000" w:rsidRPr="00000000">
        <w:rPr>
          <w:rFonts w:ascii="Calibri" w:cs="Calibri" w:eastAsia="Calibri" w:hAnsi="Calibri"/>
          <w:rtl w:val="0"/>
        </w:rPr>
        <w:t xml:space="preserve">The model architecture employs BERT (base or large) as the foundational model to utilize its bidirectional contextual understanding. Task-specific heads are incorporated to address distinct tasks: a classification layer for complaint detection to identify complaints in the text, a classification layer for emotion detection to categorize expressed emotional states, and a regression or classification layer for sentiment analysis to determine sentiment polarity (positive, negative, or neutral).</w:t>
      </w:r>
    </w:p>
    <w:p w:rsidR="00000000" w:rsidDel="00000000" w:rsidP="00000000" w:rsidRDefault="00000000" w:rsidRPr="00000000" w14:paraId="000001CD">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Fine-Tuning BERT: The BERT model is initialized with pre-trained weights and then fine-tuned on a multi-task dataset where each sample is labeled for complaint detection, emotion detection, and sentiment analysis. A combined loss function, incorporating losses from all tasks, is used to optimize the shared representations effectively.</w:t>
      </w:r>
    </w:p>
    <w:p w:rsidR="00000000" w:rsidDel="00000000" w:rsidP="00000000" w:rsidRDefault="00000000" w:rsidRPr="00000000" w14:paraId="000001CE">
      <w:pPr>
        <w:jc w:val="both"/>
        <w:rPr>
          <w:rFonts w:ascii="Calibri" w:cs="Calibri" w:eastAsia="Calibri" w:hAnsi="Calibri"/>
        </w:rPr>
      </w:pPr>
      <w:r w:rsidDel="00000000" w:rsidR="00000000" w:rsidRPr="00000000">
        <w:rPr>
          <w:rFonts w:ascii="Calibri" w:cs="Calibri" w:eastAsia="Calibri" w:hAnsi="Calibri"/>
          <w:rtl w:val="0"/>
        </w:rPr>
        <w:t xml:space="preserve">Training Procedure: To fine-tune the model, optimization algorithms such as Adam or AdamW are employed, along with learning rate schedules and weight decay to enhance performance. Variations in batch size and the number of training epochs are tested to balance performance with computational efficiency.</w:t>
      </w:r>
    </w:p>
    <w:p w:rsidR="00000000" w:rsidDel="00000000" w:rsidP="00000000" w:rsidRDefault="00000000" w:rsidRPr="00000000" w14:paraId="000001CF">
      <w:pPr>
        <w:jc w:val="both"/>
        <w:rPr>
          <w:rFonts w:ascii="Calibri" w:cs="Calibri" w:eastAsia="Calibri" w:hAnsi="Calibri"/>
        </w:rPr>
      </w:pPr>
      <w:r w:rsidDel="00000000" w:rsidR="00000000" w:rsidRPr="00000000">
        <w:rPr>
          <w:rFonts w:ascii="Calibri" w:cs="Calibri" w:eastAsia="Calibri" w:hAnsi="Calibri"/>
          <w:rtl w:val="0"/>
        </w:rPr>
        <w:t xml:space="preserve">Evaluation Metrics: The performance of the model is evaluated using various metrics. For complaint detection, metrics include F1-score, precision, recall, and accuracy. Emotion detection is assessed using classification accuracy, confusion matrices, and F1-scores for different emotional categories. Sentiment analysis performance is measured by accuracy, F1-score, and mean squared error (for regression tasks).</w:t>
      </w:r>
    </w:p>
    <w:p w:rsidR="00000000" w:rsidDel="00000000" w:rsidP="00000000" w:rsidRDefault="00000000" w:rsidRPr="00000000" w14:paraId="000001D0">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Comparison with Baselines: BERT-SPMF’s performance is compared with other state-of-the-art models, including standalone BERT models fine-tuned separately for each task and traditional machine learning models. Ablation studies are conducted to evaluate the impact of each component, such as multi-task learning versus single-task learning, on overall model performance.</w:t>
      </w:r>
    </w:p>
    <w:p w:rsidR="00000000" w:rsidDel="00000000" w:rsidP="00000000" w:rsidRDefault="00000000" w:rsidRPr="00000000" w14:paraId="000001D1">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Error Analysis: A qualitative analysis is performed to identify common failure modes, such as misclassified complaints or incorrect sentiment predictions. Patterns or contexts where the model struggles are examined. Additionally, the interactions between tasks are analyzed to see how improvements in one area (e.g., sentiment analysis) affect other tasks (e.g., emotion detection).</w:t>
      </w:r>
    </w:p>
    <w:p w:rsidR="00000000" w:rsidDel="00000000" w:rsidP="00000000" w:rsidRDefault="00000000" w:rsidRPr="00000000" w14:paraId="000001D2">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Deployment and Scalability: The framework’s ability to handle large volumes of text data in practical scenarios is assessed, considering computational efficiency and deployment feasibility. Integration into existing systems for automated complaint handling, sentiment analysis, and emotion detection is also explored.</w:t>
      </w:r>
    </w:p>
    <w:p w:rsidR="00000000" w:rsidDel="00000000" w:rsidP="00000000" w:rsidRDefault="00000000" w:rsidRPr="00000000" w14:paraId="000001D3">
      <w:pPr>
        <w:jc w:val="both"/>
        <w:rPr>
          <w:rFonts w:ascii="Calibri" w:cs="Calibri" w:eastAsia="Calibri" w:hAnsi="Calibri"/>
        </w:rPr>
      </w:pPr>
      <w:r w:rsidDel="00000000" w:rsidR="00000000" w:rsidRPr="00000000">
        <w:rPr>
          <w:rFonts w:ascii="Calibri" w:cs="Calibri" w:eastAsia="Calibri" w:hAnsi="Calibri"/>
          <w:rtl w:val="0"/>
        </w:rPr>
        <w:t xml:space="preserve">The BERT-SPMF framework’s multi-task approach aims to advance the state-of-the-art in complaint detection, emotion detection, and sentiment analysis. By leveraging BERT’s pre-trained contextual embeddings and employing a multi-task learning strategy, BERT-SPMF seeks to enhance the accuracy and efficiency of these tasks while providing insights into their interrelated nature. The methodologies outlined ensure a rigorous evaluation and comparison, contributing to the ongoing advancement of natural language processing techniques.</w:t>
      </w:r>
    </w:p>
    <w:p w:rsidR="00000000" w:rsidDel="00000000" w:rsidP="00000000" w:rsidRDefault="00000000" w:rsidRPr="00000000" w14:paraId="000001D4">
      <w:pPr>
        <w:pStyle w:val="Heading3"/>
        <w:rPr>
          <w:rFonts w:ascii="Calibri" w:cs="Calibri" w:eastAsia="Calibri" w:hAnsi="Calibri"/>
          <w:b w:val="1"/>
          <w:sz w:val="26"/>
          <w:szCs w:val="26"/>
        </w:rPr>
      </w:pPr>
      <w:bookmarkStart w:colFirst="0" w:colLast="0" w:name="_heading=h.3tbugp1" w:id="75"/>
      <w:bookmarkEnd w:id="75"/>
      <w:r w:rsidDel="00000000" w:rsidR="00000000" w:rsidRPr="00000000">
        <w:rPr>
          <w:rFonts w:ascii="Calibri" w:cs="Calibri" w:eastAsia="Calibri" w:hAnsi="Calibri"/>
          <w:b w:val="1"/>
          <w:sz w:val="26"/>
          <w:szCs w:val="26"/>
          <w:rtl w:val="0"/>
        </w:rPr>
        <w:t xml:space="preserve">6.3.2</w:t>
        <w:tab/>
        <w:t xml:space="preserve"> Reference Literatures</w:t>
      </w:r>
    </w:p>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When conducting research on Customer Relations Analysis through interactions, we can refer to a variety of literature that explores methods and techniques for analyzing customer interactions, including sentiment analysis, complaint detection, and emotional response evaluation. Here are some key references that can provide valuable insights:</w:t>
      </w:r>
    </w:p>
    <w:p w:rsidR="00000000" w:rsidDel="00000000" w:rsidP="00000000" w:rsidRDefault="00000000" w:rsidRPr="00000000" w14:paraId="000001D6">
      <w:pPr>
        <w:rPr>
          <w:rFonts w:ascii="Calibri" w:cs="Calibri" w:eastAsia="Calibri" w:hAnsi="Calibri"/>
        </w:rPr>
      </w:pPr>
      <w:r w:rsidDel="00000000" w:rsidR="00000000" w:rsidRPr="00000000">
        <w:rPr>
          <w:rtl w:val="0"/>
        </w:rPr>
      </w:r>
    </w:p>
    <w:p w:rsidR="00000000" w:rsidDel="00000000" w:rsidP="00000000" w:rsidRDefault="00000000" w:rsidRPr="00000000" w14:paraId="000001D7">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[1]</w:t>
        <w:tab/>
        <w:t xml:space="preserve">Sentiment Analysis and Opinion Mining: Pang, B., &amp; Lee, L. (2008) - Opinion mining and sentiment analysis. Foundations and Trends® in Information Retrieval, 2(1–2), 1-135.: This paper provides a comprehensive overview of sentiment analysis techniques and applications, including methods for extracting and analyzing opinions from text.</w:t>
      </w:r>
    </w:p>
    <w:p w:rsidR="00000000" w:rsidDel="00000000" w:rsidP="00000000" w:rsidRDefault="00000000" w:rsidRPr="00000000" w14:paraId="000001D8">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[2]</w:t>
        <w:tab/>
        <w:t xml:space="preserve">Emotion Detection in Text: Munezero, M., &amp; Milani, M. (2018) - Emotion Detection in Text: A Review. Journal of Computational Science, 26, 1-16.: This review discusses various approaches for detecting emotions in textual data, including feature extraction and machine learning models.</w:t>
      </w:r>
    </w:p>
    <w:p w:rsidR="00000000" w:rsidDel="00000000" w:rsidP="00000000" w:rsidRDefault="00000000" w:rsidRPr="00000000" w14:paraId="000001D9">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[3]</w:t>
        <w:tab/>
        <w:t xml:space="preserve">Customer Complaints and Feedback Analysis: Kumar, A., &amp; Ravi, V. (2007) - Customer feedback analysis and its application in business process improvement. Expert Systems with Applications, 33(3), 561-570.: This paper explores methods for analyzing customer feedback and complaints to enhance business processes and customer satisfaction.</w:t>
      </w:r>
    </w:p>
    <w:p w:rsidR="00000000" w:rsidDel="00000000" w:rsidP="00000000" w:rsidRDefault="00000000" w:rsidRPr="00000000" w14:paraId="000001DA">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[4]</w:t>
        <w:tab/>
        <w:t xml:space="preserve">Multimodal Customer Interaction Analysis: Chen, M., &amp; Wu, J. (2019) - Multimodal analysis of customer interactions: A survey. IEEE Transactions on Multimedia, 21(12), 3030-3045.: This survey examines multimodal approaches for analyzing customer interactions, including text, speech, and visual data</w:t>
      </w:r>
    </w:p>
    <w:p w:rsidR="00000000" w:rsidDel="00000000" w:rsidP="00000000" w:rsidRDefault="00000000" w:rsidRPr="00000000" w14:paraId="000001DB">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[5]</w:t>
        <w:tab/>
        <w:t xml:space="preserve">Deep Learning for Customer Feedback Analysis: Devlin, J., Chang, M. W., Lee, K., &amp; Toutanova, K. (2019) - BERT: Pre-training of deep bidirectional transformers for language understanding. arXiv preprint arXiv:1810.04805.: This paper introduces BERT, a powerful deep learning model that has been widely adopted for various NLP tasks, including customer feedback analysis.</w:t>
      </w:r>
    </w:p>
    <w:p w:rsidR="00000000" w:rsidDel="00000000" w:rsidP="00000000" w:rsidRDefault="00000000" w:rsidRPr="00000000" w14:paraId="000001DC">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[6]</w:t>
        <w:tab/>
        <w:t xml:space="preserve">Natural Language Processing Techniques: Jurafsky, D., &amp; Martin, J. H. (2021) - Speech and Language Processing: An Introduction to Natural Language Processing, Computational Linguistics, and Speech Recognition. Prentice Hall.: This textbook provides foundational knowledge on NLP techniques, which are crucial for analyzing customer interactions.</w:t>
      </w:r>
    </w:p>
    <w:p w:rsidR="00000000" w:rsidDel="00000000" w:rsidP="00000000" w:rsidRDefault="00000000" w:rsidRPr="00000000" w14:paraId="000001DD">
      <w:pPr>
        <w:spacing w:after="200" w:lineRule="auto"/>
        <w:ind w:left="425" w:hanging="425"/>
        <w:rPr>
          <w:rFonts w:ascii="Calibri" w:cs="Calibri" w:eastAsia="Calibri" w:hAnsi="Calibri"/>
        </w:rPr>
      </w:pPr>
      <w:r w:rsidDel="00000000" w:rsidR="00000000" w:rsidRPr="00000000">
        <w:rPr>
          <w:rFonts w:ascii="Calibri" w:cs="Calibri" w:eastAsia="Calibri" w:hAnsi="Calibri"/>
          <w:rtl w:val="0"/>
        </w:rPr>
        <w:t xml:space="preserve">[7]</w:t>
        <w:tab/>
        <w:t xml:space="preserve">Customer Interaction and Sentiment Analysis Frameworks: Hutto, C. J., &amp; Gilbert, E. E. (2014). VADER - A parsimonious rule-based model for sentiment analysis of social media text. Eighth International Conference on Weblogs and Social Media (ICWSM).: The paper introduces VADER, a sentiment analysis tool specifically designed for social media text, which can be applied to analyze customer interactions.</w:t>
      </w:r>
    </w:p>
    <w:p w:rsidR="00000000" w:rsidDel="00000000" w:rsidP="00000000" w:rsidRDefault="00000000" w:rsidRPr="00000000" w14:paraId="000001DE">
      <w:pPr>
        <w:jc w:val="both"/>
        <w:rPr>
          <w:rFonts w:ascii="Calibri" w:cs="Calibri" w:eastAsia="Calibri" w:hAnsi="Calibri"/>
        </w:rPr>
      </w:pPr>
      <w:r w:rsidDel="00000000" w:rsidR="00000000" w:rsidRPr="00000000">
        <w:rPr>
          <w:rFonts w:ascii="Calibri" w:cs="Calibri" w:eastAsia="Calibri" w:hAnsi="Calibri"/>
          <w:rtl w:val="0"/>
        </w:rPr>
        <w:t xml:space="preserve">Customer feedback is collected through a variety of channels, including customer support services, phone calls, emails, apps, product websites, online forums, and social media. Since much of this feedback comes in the form of unstructured text, businesses need analytical tools like Natural Language Processing (NLP) to extract valuable insights that can help them enhance their products or services. The table below provides a summary of various studies on customer complaint classification, highlighting the techniques and models used along with their best results:</w:t>
      </w:r>
    </w:p>
    <w:p w:rsidR="00000000" w:rsidDel="00000000" w:rsidP="00000000" w:rsidRDefault="00000000" w:rsidRPr="00000000" w14:paraId="000001DF">
      <w:pPr>
        <w:jc w:val="both"/>
        <w:rPr/>
      </w:pPr>
      <w:r w:rsidDel="00000000" w:rsidR="00000000" w:rsidRPr="00000000">
        <w:rPr>
          <w:rtl w:val="0"/>
        </w:rPr>
      </w:r>
    </w:p>
    <w:sdt>
      <w:sdtPr>
        <w:lock w:val="contentLocked"/>
        <w:tag w:val="goog_rdk_0"/>
      </w:sdtPr>
      <w:sdtContent>
        <w:tbl>
          <w:tblPr>
            <w:tblStyle w:val="Table6"/>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31"/>
            <w:gridCol w:w="825"/>
            <w:gridCol w:w="1560"/>
            <w:gridCol w:w="1500"/>
            <w:gridCol w:w="1615"/>
            <w:gridCol w:w="2119"/>
            <w:tblGridChange w:id="0">
              <w:tblGrid>
                <w:gridCol w:w="931"/>
                <w:gridCol w:w="825"/>
                <w:gridCol w:w="1560"/>
                <w:gridCol w:w="1500"/>
                <w:gridCol w:w="1615"/>
                <w:gridCol w:w="211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line="240" w:lineRule="auto"/>
                  <w:rPr>
                    <w:b w:val="1"/>
                  </w:rPr>
                </w:pPr>
                <w:r w:rsidDel="00000000" w:rsidR="00000000" w:rsidRPr="00000000">
                  <w:rPr>
                    <w:b w:val="1"/>
                    <w:rtl w:val="0"/>
                  </w:rPr>
                  <w:t xml:space="preserve">Study</w:t>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line="240" w:lineRule="auto"/>
                  <w:rPr>
                    <w:b w:val="1"/>
                  </w:rPr>
                </w:pPr>
                <w:r w:rsidDel="00000000" w:rsidR="00000000" w:rsidRPr="00000000">
                  <w:rPr>
                    <w:b w:val="1"/>
                    <w:rtl w:val="0"/>
                  </w:rPr>
                  <w:t xml:space="preserve">Year</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rPr>
                    <w:b w:val="1"/>
                  </w:rPr>
                </w:pPr>
                <w:r w:rsidDel="00000000" w:rsidR="00000000" w:rsidRPr="00000000">
                  <w:rPr>
                    <w:b w:val="1"/>
                    <w:rtl w:val="0"/>
                  </w:rPr>
                  <w:t xml:space="preserve">Text Processing Techniques</w:t>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spacing w:line="240" w:lineRule="auto"/>
                  <w:rPr>
                    <w:b w:val="1"/>
                  </w:rPr>
                </w:pPr>
                <w:r w:rsidDel="00000000" w:rsidR="00000000" w:rsidRPr="00000000">
                  <w:rPr>
                    <w:b w:val="1"/>
                    <w:rtl w:val="0"/>
                  </w:rPr>
                  <w:t xml:space="preserve">Text Encoding Techniques</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line="240" w:lineRule="auto"/>
                  <w:rPr>
                    <w:b w:val="1"/>
                  </w:rPr>
                </w:pPr>
                <w:r w:rsidDel="00000000" w:rsidR="00000000" w:rsidRPr="00000000">
                  <w:rPr>
                    <w:b w:val="1"/>
                    <w:rtl w:val="0"/>
                  </w:rPr>
                  <w:t xml:space="preserve">Classification Models</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line="240" w:lineRule="auto"/>
                  <w:rPr>
                    <w:b w:val="1"/>
                  </w:rPr>
                </w:pPr>
                <w:r w:rsidDel="00000000" w:rsidR="00000000" w:rsidRPr="00000000">
                  <w:rPr>
                    <w:rtl w:val="0"/>
                  </w:rPr>
                </w:r>
              </w:p>
              <w:tbl>
                <w:tblPr>
                  <w:tblStyle w:val="Table7"/>
                  <w:tblW w:w="12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15"/>
                  <w:tblGridChange w:id="0">
                    <w:tblGrid>
                      <w:gridCol w:w="121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E6">
                      <w:pPr>
                        <w:widowControl w:val="0"/>
                        <w:spacing w:line="240" w:lineRule="auto"/>
                        <w:rPr>
                          <w:b w:val="1"/>
                        </w:rPr>
                      </w:pPr>
                      <w:r w:rsidDel="00000000" w:rsidR="00000000" w:rsidRPr="00000000">
                        <w:rPr>
                          <w:b w:val="1"/>
                          <w:rtl w:val="0"/>
                        </w:rPr>
                        <w:t xml:space="preserve">Best Results</w:t>
                      </w:r>
                    </w:p>
                  </w:tc>
                </w:tr>
              </w:tbl>
              <w:p w:rsidR="00000000" w:rsidDel="00000000" w:rsidP="00000000" w:rsidRDefault="00000000" w:rsidRPr="00000000" w14:paraId="000001E7">
                <w:pPr>
                  <w:widowControl w:val="0"/>
                  <w:spacing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8">
                <w:pPr>
                  <w:widowControl w:val="0"/>
                  <w:spacing w:line="240" w:lineRule="auto"/>
                  <w:rPr/>
                </w:pPr>
                <w:r w:rsidDel="00000000" w:rsidR="00000000" w:rsidRPr="00000000">
                  <w:rPr>
                    <w:rtl w:val="0"/>
                  </w:rPr>
                  <w:t xml:space="preserve">Elfardy et al.</w:t>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line="240" w:lineRule="auto"/>
                  <w:rPr/>
                </w:pPr>
                <w:r w:rsidDel="00000000" w:rsidR="00000000" w:rsidRPr="00000000">
                  <w:rPr>
                    <w:rtl w:val="0"/>
                  </w:rPr>
                  <w:t xml:space="preserve">2017</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rPr/>
                </w:pPr>
                <w:r w:rsidDel="00000000" w:rsidR="00000000" w:rsidRPr="00000000">
                  <w:rPr>
                    <w:rtl w:val="0"/>
                  </w:rPr>
                  <w:t xml:space="preserve">Tokenization and stemming</w:t>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spacing w:line="240" w:lineRule="auto"/>
                  <w:rPr/>
                </w:pPr>
                <w:r w:rsidDel="00000000" w:rsidR="00000000" w:rsidRPr="00000000">
                  <w:rPr>
                    <w:rtl w:val="0"/>
                  </w:rPr>
                  <w:t xml:space="preserve">N-gram features (size 1 to 3), FastText word embeddings, TF-IDF, stemmed N-grams</w:t>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line="240" w:lineRule="auto"/>
                  <w:rPr/>
                </w:pPr>
                <w:r w:rsidDel="00000000" w:rsidR="00000000" w:rsidRPr="00000000">
                  <w:rPr>
                    <w:rtl w:val="0"/>
                  </w:rPr>
                  <w:t xml:space="preserve">Logistic Regression, Random Forest, LSTM</w:t>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spacing w:line="240" w:lineRule="auto"/>
                  <w:rPr/>
                </w:pPr>
                <w:r w:rsidDel="00000000" w:rsidR="00000000" w:rsidRPr="00000000">
                  <w:rPr>
                    <w:rtl w:val="0"/>
                  </w:rPr>
                  <w:t xml:space="preserve">Macro-Average F-score between 48.7% and 56.0% with LSTM and LR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line="240" w:lineRule="auto"/>
                  <w:rPr/>
                </w:pPr>
                <w:r w:rsidDel="00000000" w:rsidR="00000000" w:rsidRPr="00000000">
                  <w:rPr>
                    <w:rtl w:val="0"/>
                  </w:rPr>
                  <w:t xml:space="preserve">Zhang et al.</w:t>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spacing w:line="240" w:lineRule="auto"/>
                  <w:rPr/>
                </w:pPr>
                <w:r w:rsidDel="00000000" w:rsidR="00000000" w:rsidRPr="00000000">
                  <w:rPr>
                    <w:rtl w:val="0"/>
                  </w:rPr>
                  <w:t xml:space="preserve">2018</w:t>
                </w:r>
              </w:p>
            </w:tc>
            <w:tc>
              <w:tcPr>
                <w:shd w:fill="auto" w:val="clear"/>
                <w:tcMar>
                  <w:top w:w="100.0" w:type="dxa"/>
                  <w:left w:w="100.0" w:type="dxa"/>
                  <w:bottom w:w="100.0" w:type="dxa"/>
                  <w:right w:w="100.0" w:type="dxa"/>
                </w:tcMar>
              </w:tcPr>
              <w:p w:rsidR="00000000" w:rsidDel="00000000" w:rsidP="00000000" w:rsidRDefault="00000000" w:rsidRPr="00000000" w14:paraId="000001F0">
                <w:pPr>
                  <w:widowControl w:val="0"/>
                  <w:spacing w:line="240" w:lineRule="auto"/>
                  <w:rPr/>
                </w:pPr>
                <w:r w:rsidDel="00000000" w:rsidR="00000000" w:rsidRPr="00000000">
                  <w:rPr>
                    <w:rtl w:val="0"/>
                  </w:rPr>
                  <w:t xml:space="preserve">Tokenization, stop-word removal, stemming</w:t>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line="240" w:lineRule="auto"/>
                  <w:rPr/>
                </w:pPr>
                <w:r w:rsidDel="00000000" w:rsidR="00000000" w:rsidRPr="00000000">
                  <w:rPr>
                    <w:rtl w:val="0"/>
                  </w:rPr>
                  <w:t xml:space="preserve">TF-IDF, Word2Vec embeddings</w:t>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rPr/>
                </w:pPr>
                <w:r w:rsidDel="00000000" w:rsidR="00000000" w:rsidRPr="00000000">
                  <w:rPr>
                    <w:rtl w:val="0"/>
                  </w:rPr>
                  <w:t xml:space="preserve">SVM, Naive Bayes, LSTM</w:t>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pPr>
                <w:r w:rsidDel="00000000" w:rsidR="00000000" w:rsidRPr="00000000">
                  <w:rPr>
                    <w:rtl w:val="0"/>
                  </w:rPr>
                  <w:t xml:space="preserve">Accuracy of 85% with SVM using TF-IDF features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rPr/>
                </w:pPr>
                <w:r w:rsidDel="00000000" w:rsidR="00000000" w:rsidRPr="00000000">
                  <w:rPr>
                    <w:rtl w:val="0"/>
                  </w:rPr>
                  <w:t xml:space="preserve">Ribeiro et al.</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line="240" w:lineRule="auto"/>
                  <w:rPr/>
                </w:pPr>
                <w:r w:rsidDel="00000000" w:rsidR="00000000" w:rsidRPr="00000000">
                  <w:rPr>
                    <w:rtl w:val="0"/>
                  </w:rPr>
                  <w:t xml:space="preserve">2019</w:t>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spacing w:line="240" w:lineRule="auto"/>
                  <w:rPr/>
                </w:pPr>
                <w:r w:rsidDel="00000000" w:rsidR="00000000" w:rsidRPr="00000000">
                  <w:rPr>
                    <w:rtl w:val="0"/>
                  </w:rPr>
                  <w:t xml:space="preserve">Lemmatization, stop-word removal</w:t>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line="240" w:lineRule="auto"/>
                  <w:rPr/>
                </w:pPr>
                <w:r w:rsidDel="00000000" w:rsidR="00000000" w:rsidRPr="00000000">
                  <w:rPr>
                    <w:rtl w:val="0"/>
                  </w:rPr>
                  <w:t xml:space="preserve">BERT embeddings, TF-IDF</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spacing w:line="240" w:lineRule="auto"/>
                  <w:rPr/>
                </w:pPr>
                <w:r w:rsidDel="00000000" w:rsidR="00000000" w:rsidRPr="00000000">
                  <w:rPr>
                    <w:rtl w:val="0"/>
                  </w:rPr>
                  <w:t xml:space="preserve">Random Forest, SVM, BERT</w:t>
                </w:r>
              </w:p>
            </w:tc>
            <w:tc>
              <w:tcPr>
                <w:shd w:fill="auto" w:val="clear"/>
                <w:tcMar>
                  <w:top w:w="100.0" w:type="dxa"/>
                  <w:left w:w="100.0" w:type="dxa"/>
                  <w:bottom w:w="100.0" w:type="dxa"/>
                  <w:right w:w="100.0" w:type="dxa"/>
                </w:tcMar>
              </w:tcPr>
              <w:p w:rsidR="00000000" w:rsidDel="00000000" w:rsidP="00000000" w:rsidRDefault="00000000" w:rsidRPr="00000000" w14:paraId="000001F9">
                <w:pPr>
                  <w:widowControl w:val="0"/>
                  <w:spacing w:line="240" w:lineRule="auto"/>
                  <w:rPr/>
                </w:pPr>
                <w:r w:rsidDel="00000000" w:rsidR="00000000" w:rsidRPr="00000000">
                  <w:rPr>
                    <w:rtl w:val="0"/>
                  </w:rPr>
                  <w:t xml:space="preserve">F1-score of 92.5% using BERT embeddings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A">
                <w:pPr>
                  <w:widowControl w:val="0"/>
                  <w:spacing w:line="240" w:lineRule="auto"/>
                  <w:rPr/>
                </w:pPr>
                <w:r w:rsidDel="00000000" w:rsidR="00000000" w:rsidRPr="00000000">
                  <w:rPr>
                    <w:rtl w:val="0"/>
                  </w:rPr>
                  <w:t xml:space="preserve">Chen et al.</w:t>
                </w:r>
              </w:p>
            </w:tc>
            <w:tc>
              <w:tcPr>
                <w:shd w:fill="auto" w:val="clear"/>
                <w:tcMar>
                  <w:top w:w="100.0" w:type="dxa"/>
                  <w:left w:w="100.0" w:type="dxa"/>
                  <w:bottom w:w="100.0" w:type="dxa"/>
                  <w:right w:w="100.0" w:type="dxa"/>
                </w:tcMar>
              </w:tcPr>
              <w:p w:rsidR="00000000" w:rsidDel="00000000" w:rsidP="00000000" w:rsidRDefault="00000000" w:rsidRPr="00000000" w14:paraId="000001FB">
                <w:pPr>
                  <w:widowControl w:val="0"/>
                  <w:spacing w:line="240" w:lineRule="auto"/>
                  <w:rPr/>
                </w:pPr>
                <w:r w:rsidDel="00000000" w:rsidR="00000000" w:rsidRPr="00000000">
                  <w:rPr>
                    <w:rtl w:val="0"/>
                  </w:rPr>
                  <w:t xml:space="preserve">2020</w:t>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spacing w:line="240" w:lineRule="auto"/>
                  <w:rPr/>
                </w:pPr>
                <w:r w:rsidDel="00000000" w:rsidR="00000000" w:rsidRPr="00000000">
                  <w:rPr>
                    <w:rtl w:val="0"/>
                  </w:rPr>
                  <w:t xml:space="preserve">Tokenization, stemming</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line="240" w:lineRule="auto"/>
                  <w:rPr/>
                </w:pPr>
                <w:r w:rsidDel="00000000" w:rsidR="00000000" w:rsidRPr="00000000">
                  <w:rPr>
                    <w:rtl w:val="0"/>
                  </w:rPr>
                  <w:t xml:space="preserve">GloVe embeddings, N-grams</w:t>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spacing w:line="240" w:lineRule="auto"/>
                  <w:rPr/>
                </w:pPr>
                <w:r w:rsidDel="00000000" w:rsidR="00000000" w:rsidRPr="00000000">
                  <w:rPr>
                    <w:rtl w:val="0"/>
                  </w:rPr>
                  <w:t xml:space="preserve">CNN, BiLSTM, SVM</w:t>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line="240" w:lineRule="auto"/>
                  <w:rPr/>
                </w:pPr>
                <w:r w:rsidDel="00000000" w:rsidR="00000000" w:rsidRPr="00000000">
                  <w:rPr>
                    <w:rtl w:val="0"/>
                  </w:rPr>
                  <w:t xml:space="preserve">Accuracy of 88.3% using CNN with GloVe embeddings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line="240" w:lineRule="auto"/>
                  <w:rPr/>
                </w:pPr>
                <w:r w:rsidDel="00000000" w:rsidR="00000000" w:rsidRPr="00000000">
                  <w:rPr>
                    <w:rtl w:val="0"/>
                  </w:rPr>
                  <w:t xml:space="preserve">Li et al.</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rPr/>
                </w:pPr>
                <w:r w:rsidDel="00000000" w:rsidR="00000000" w:rsidRPr="00000000">
                  <w:rPr>
                    <w:rtl w:val="0"/>
                  </w:rPr>
                  <w:t xml:space="preserve">2021</w:t>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spacing w:line="240" w:lineRule="auto"/>
                  <w:rPr/>
                </w:pPr>
                <w:r w:rsidDel="00000000" w:rsidR="00000000" w:rsidRPr="00000000">
                  <w:rPr>
                    <w:rtl w:val="0"/>
                  </w:rPr>
                  <w:t xml:space="preserve">Stop-word removal, lemmatization</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line="240" w:lineRule="auto"/>
                  <w:rPr/>
                </w:pPr>
                <w:r w:rsidDel="00000000" w:rsidR="00000000" w:rsidRPr="00000000">
                  <w:rPr>
                    <w:rtl w:val="0"/>
                  </w:rPr>
                  <w:t xml:space="preserve">N-gram features, BERT embeddings</w:t>
                </w:r>
              </w:p>
            </w:tc>
            <w:tc>
              <w:tcPr>
                <w:shd w:fill="auto" w:val="clear"/>
                <w:tcMar>
                  <w:top w:w="100.0" w:type="dxa"/>
                  <w:left w:w="100.0" w:type="dxa"/>
                  <w:bottom w:w="100.0" w:type="dxa"/>
                  <w:right w:w="100.0" w:type="dxa"/>
                </w:tcMar>
              </w:tcPr>
              <w:p w:rsidR="00000000" w:rsidDel="00000000" w:rsidP="00000000" w:rsidRDefault="00000000" w:rsidRPr="00000000" w14:paraId="00000204">
                <w:pPr>
                  <w:widowControl w:val="0"/>
                  <w:spacing w:line="240" w:lineRule="auto"/>
                  <w:rPr/>
                </w:pPr>
                <w:r w:rsidDel="00000000" w:rsidR="00000000" w:rsidRPr="00000000">
                  <w:rPr>
                    <w:rtl w:val="0"/>
                  </w:rPr>
                  <w:t xml:space="preserve">XGBoost, SVM, BERT</w:t>
                </w:r>
              </w:p>
            </w:tc>
            <w:tc>
              <w:tcPr>
                <w:shd w:fill="auto" w:val="clear"/>
                <w:tcMar>
                  <w:top w:w="100.0" w:type="dxa"/>
                  <w:left w:w="100.0" w:type="dxa"/>
                  <w:bottom w:w="100.0" w:type="dxa"/>
                  <w:right w:w="100.0" w:type="dxa"/>
                </w:tcMar>
              </w:tcPr>
              <w:p w:rsidR="00000000" w:rsidDel="00000000" w:rsidP="00000000" w:rsidRDefault="00000000" w:rsidRPr="00000000" w14:paraId="00000205">
                <w:pPr>
                  <w:widowControl w:val="0"/>
                  <w:spacing w:line="240" w:lineRule="auto"/>
                  <w:rPr/>
                </w:pPr>
                <w:r w:rsidDel="00000000" w:rsidR="00000000" w:rsidRPr="00000000">
                  <w:rPr>
                    <w:rtl w:val="0"/>
                  </w:rPr>
                  <w:t xml:space="preserve">Macro F1-score of 90.2% using BERT with XGBoost</w:t>
                </w:r>
              </w:p>
            </w:tc>
          </w:tr>
        </w:tbl>
      </w:sdtContent>
    </w:sdt>
    <w:p w:rsidR="00000000" w:rsidDel="00000000" w:rsidP="00000000" w:rsidRDefault="00000000" w:rsidRPr="00000000" w14:paraId="00000206">
      <w:pPr>
        <w:jc w:val="both"/>
        <w:rPr/>
      </w:pPr>
      <w:r w:rsidDel="00000000" w:rsidR="00000000" w:rsidRPr="00000000">
        <w:rPr>
          <w:rtl w:val="0"/>
        </w:rPr>
      </w:r>
    </w:p>
    <w:p w:rsidR="00000000" w:rsidDel="00000000" w:rsidP="00000000" w:rsidRDefault="00000000" w:rsidRPr="00000000" w14:paraId="00000207">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Elfardy et al. worked on training classifiers using a multi-label corpus in four languages (English, Spanish, French, and Japanese), as part of the IJCNLP 2017 shared task on "Customer Feedback Analysis." The goal was to categorize each piece of feedback into one or more classes, such as "bug," "comment," "complaint," "meaningless," "request," or "undetermined." To expand the dataset, they translated feedback into the other languages in the corpus. The authors encountered challenges due to the brevity of the feedback (about 10-13 words) and the imbalanced distribution of labels. Similarly, in our research, we also faced the issue of label imbalance, with two labels appearing more frequently.</w:t>
      </w:r>
    </w:p>
    <w:p w:rsidR="00000000" w:rsidDel="00000000" w:rsidP="00000000" w:rsidRDefault="00000000" w:rsidRPr="00000000" w14:paraId="00000208">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The authors began by applying tokenization and stemming techniques to the English and Spanish data using the Stanford CoreNLP toolkit. For French, they utilized an in-house tool for both tokenization and stemming, while MeCab was used for tokenizing the Japanese data. They employed standard n-gram features (sizes 1 to 3) and pre-trained FastText word embeddings to train a binary Random Forest classifier. When training a Logistic Regression model, they tested different feature sets for each language, including TF-IDF scores of n-grams (sizes 1 to 3) that appeared in more than five training instances, stemmed n-grams, and the average word embeddings for each instance. For English, Spanish, and French, the best performance was achieved by combining n-grams with word embeddings. The optimal configuration varied between these languages, depending on whether basic n-grams, stemmed n-grams, or both were used. In contrast, for Japanese, incorporating word embeddings actually reduced performance, potentially due to differences in tokenization methods used for training the embeddings and those used in the model. Finally, pre-trained FastText embeddings from Facebook were utilized for all languages.</w:t>
      </w:r>
    </w:p>
    <w:p w:rsidR="00000000" w:rsidDel="00000000" w:rsidP="00000000" w:rsidRDefault="00000000" w:rsidRPr="00000000" w14:paraId="00000209">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The authors employed three different methods to train their classifiers: Logistic Regression with L2 regularization and a regularization strength (C) of 100, Random Forest, and LSTM. Given the dataset's imbalance, model performance was assessed using Micro and Macro-Average F1-Score. The LSTM architecture generally used 80 nodes, except for the French language, where 100 nodes were used to enhance performance. Dropout was applied at a rate of 0.1 to both input and hidden layer weights. The final layer was a fully connected layer with six output nodes corresponding to the six categories. The RMSProp optimizer was utilized, and separate LSTM models were trained for each language for 10 epochs, with a learning rate of 0.001, using categorical cross-entropy as the loss function. Across all languages, Random Forest yielded the poorest results. LSTM models performed best for French and Japanese, achieving Macro-Average F1-scores of 48.7 and 53.8 on the test set, respectively. Logistic Regression delivered the best performance for English and Spanish, with Macro-Average F1-scores of 48.8 and 56.0, respectively. All models performed well on the dominant classes, "complaint" and "comment," but struggled with the "meaningless" and "undetermined" categories due to insufficient training examples.</w:t>
      </w:r>
    </w:p>
    <w:p w:rsidR="00000000" w:rsidDel="00000000" w:rsidP="00000000" w:rsidRDefault="00000000" w:rsidRPr="00000000" w14:paraId="0000020A">
      <w:pPr>
        <w:spacing w:after="200" w:lineRule="auto"/>
        <w:jc w:val="both"/>
        <w:rPr>
          <w:rFonts w:ascii="Calibri" w:cs="Calibri" w:eastAsia="Calibri" w:hAnsi="Calibri"/>
        </w:rPr>
      </w:pPr>
      <w:r w:rsidDel="00000000" w:rsidR="00000000" w:rsidRPr="00000000">
        <w:rPr>
          <w:rFonts w:ascii="Calibri" w:cs="Calibri" w:eastAsia="Calibri" w:hAnsi="Calibri"/>
          <w:rtl w:val="0"/>
        </w:rPr>
        <w:t xml:space="preserve">Silva et al. introduce a method for automatically classifying IT service incident tickets submitted by customers in English. Their dataset contains 10,000 incident tickets, each categorized into one of 10 groups: application, collaboration, enterprise resource planning (ERP), hosting services, network, security and access, output management, software, workplace, and support. In addition to the description and label, each ticket includes information such as caller ID, severity, and contact source. Unlike our highly imbalanced dataset, their dataset is balanced, with 1,000 instances in each category.</w:t>
      </w:r>
    </w:p>
    <w:p w:rsidR="00000000" w:rsidDel="00000000" w:rsidP="00000000" w:rsidRDefault="00000000" w:rsidRPr="00000000" w14:paraId="0000020B">
      <w:pPr>
        <w:jc w:val="both"/>
        <w:rPr>
          <w:rFonts w:ascii="Calibri" w:cs="Calibri" w:eastAsia="Calibri" w:hAnsi="Calibri"/>
        </w:rPr>
      </w:pPr>
      <w:r w:rsidDel="00000000" w:rsidR="00000000" w:rsidRPr="00000000">
        <w:rPr>
          <w:rFonts w:ascii="Calibri" w:cs="Calibri" w:eastAsia="Calibri" w:hAnsi="Calibri"/>
          <w:rtl w:val="0"/>
        </w:rPr>
        <w:t xml:space="preserve">The authors preprocessed the complaint descriptions by applying techniques such as tokenization, stopword removal, and stemming. They then converted the processed complaint texts into feature vectors using TF-IDF. To evaluate the impact of different features on categorization, they tested three feature combinations for each algorithm: one using caller ID, severity, and contact source; another using only the incident description encoded with TF-IDF; and a third using all attributes together. Their goal was to determine the best feature set for optimal performance. They found that using only the incident description resulted in higher accuracy compared to using only numerical attributes (caller ID, severity, and contact source). Furthermore, combining all attributes, including the incident description, led to even better accuracy. For classification, they employed SVM and KNN, with SVM consistently outperforming KNN, particularly when dealing with textual data.</w:t>
      </w:r>
    </w:p>
    <w:p w:rsidR="00000000" w:rsidDel="00000000" w:rsidP="00000000" w:rsidRDefault="00000000" w:rsidRPr="00000000" w14:paraId="0000020C">
      <w:pPr>
        <w:rPr/>
      </w:pPr>
      <w:bookmarkStart w:colFirst="0" w:colLast="0" w:name="_heading=h.k582pcsgu51v" w:id="76"/>
      <w:bookmarkEnd w:id="76"/>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1"/>
        <w:numPr>
          <w:ilvl w:val="0"/>
          <w:numId w:val="10"/>
        </w:numPr>
        <w:ind w:left="602" w:hanging="602"/>
        <w:rPr>
          <w:rFonts w:ascii="Calibri" w:cs="Calibri" w:eastAsia="Calibri" w:hAnsi="Calibri"/>
          <w:b w:val="1"/>
          <w:sz w:val="28"/>
          <w:szCs w:val="28"/>
        </w:rPr>
      </w:pPr>
      <w:bookmarkStart w:colFirst="0" w:colLast="0" w:name="_heading=h.1v1yuxt" w:id="77"/>
      <w:bookmarkEnd w:id="77"/>
      <w:r w:rsidDel="00000000" w:rsidR="00000000" w:rsidRPr="00000000">
        <w:rPr>
          <w:rFonts w:ascii="Calibri" w:cs="Calibri" w:eastAsia="Calibri" w:hAnsi="Calibri"/>
          <w:b w:val="1"/>
          <w:sz w:val="28"/>
          <w:szCs w:val="28"/>
          <w:rtl w:val="0"/>
        </w:rPr>
        <w:t xml:space="preserve">Conclusion</w:t>
      </w:r>
    </w:p>
    <w:p w:rsidR="00000000" w:rsidDel="00000000" w:rsidP="00000000" w:rsidRDefault="00000000" w:rsidRPr="00000000" w14:paraId="0000020E">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rtl w:val="0"/>
        </w:rPr>
        <w:t xml:space="preserve">The activities in this deliverable 2.1 include conducting literature reviews, gathering operational requirements, assessing GDPR compliance needs, researching and developing collaboration models, and designing the solution architecture. This aims to ensure that the project's requirements are clearly understood and that the solutions developed meet these requirements. Through the contents of this deliverable 2.1, the consortium will have a clear understanding of the requirements for the applications and the architecture of the solutions shown in this document.</w:t>
      </w:r>
    </w:p>
    <w:p w:rsidR="00000000" w:rsidDel="00000000" w:rsidP="00000000" w:rsidRDefault="00000000" w:rsidRPr="00000000" w14:paraId="0000020F">
      <w:pPr>
        <w:rPr/>
      </w:pPr>
      <w:r w:rsidDel="00000000" w:rsidR="00000000" w:rsidRPr="00000000">
        <w:rPr>
          <w:rtl w:val="0"/>
        </w:rPr>
      </w:r>
    </w:p>
    <w:sectPr>
      <w:headerReference r:id="rId25" w:type="default"/>
      <w:footerReference r:id="rId26" w:type="default"/>
      <w:pgSz w:h="16834" w:w="11909" w:orient="portrait"/>
      <w:pgMar w:bottom="1440" w:top="1440" w:left="2125"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0">
    <w:pPr>
      <w:widowControl w:val="0"/>
      <w:spacing w:after="120" w:line="288" w:lineRule="auto"/>
      <w:rPr/>
    </w:pPr>
    <w:r w:rsidDel="00000000" w:rsidR="00000000" w:rsidRPr="00000000">
      <w:rPr>
        <w:color w:val="000000"/>
      </w:rPr>
      <w:drawing>
        <wp:inline distB="0" distT="0" distL="0" distR="0">
          <wp:extent cx="1521788" cy="342820"/>
          <wp:effectExtent b="0" l="0" r="0" t="0"/>
          <wp:docPr descr="../../../../../../Desktop/Ekran%20Resmi%202024-03-15%2009.51." id="86" name="image3.png"/>
          <a:graphic>
            <a:graphicData uri="http://schemas.openxmlformats.org/drawingml/2006/picture">
              <pic:pic>
                <pic:nvPicPr>
                  <pic:cNvPr descr="../../../../../../Desktop/Ekran%20Resmi%202024-03-15%2009.51." id="0" name="image3.png"/>
                  <pic:cNvPicPr preferRelativeResize="0"/>
                </pic:nvPicPr>
                <pic:blipFill>
                  <a:blip r:embed="rId1"/>
                  <a:srcRect b="0" l="0" r="0" t="0"/>
                  <a:stretch>
                    <a:fillRect/>
                  </a:stretch>
                </pic:blipFill>
                <pic:spPr>
                  <a:xfrm>
                    <a:off x="0" y="0"/>
                    <a:ext cx="1521788" cy="342820"/>
                  </a:xfrm>
                  <a:prstGeom prst="rect"/>
                  <a:ln/>
                </pic:spPr>
              </pic:pic>
            </a:graphicData>
          </a:graphic>
        </wp:inline>
      </w:drawing>
    </w:r>
    <w:r w:rsidDel="00000000" w:rsidR="00000000" w:rsidRPr="00000000">
      <w:rPr>
        <w:b w:val="1"/>
        <w:color w:val="1f497d"/>
        <w:sz w:val="40"/>
        <w:szCs w:val="40"/>
        <w:rtl w:val="0"/>
      </w:rPr>
      <w:t xml:space="preserve">                                 </w:t>
    </w:r>
    <w:r w:rsidDel="00000000" w:rsidR="00000000" w:rsidRPr="00000000">
      <w:rPr/>
      <w:drawing>
        <wp:inline distB="0" distT="0" distL="0" distR="0">
          <wp:extent cx="1197938" cy="312139"/>
          <wp:effectExtent b="0" l="0" r="0" t="0"/>
          <wp:docPr descr="../../Logo/Cape%20Logo/Logo%202/PNG/cape-logo-2-renkli.png" id="88" name="image1.png"/>
          <a:graphic>
            <a:graphicData uri="http://schemas.openxmlformats.org/drawingml/2006/picture">
              <pic:pic>
                <pic:nvPicPr>
                  <pic:cNvPr descr="../../Logo/Cape%20Logo/Logo%202/PNG/cape-logo-2-renkli.png" id="0" name="image1.png"/>
                  <pic:cNvPicPr preferRelativeResize="0"/>
                </pic:nvPicPr>
                <pic:blipFill>
                  <a:blip r:embed="rId2"/>
                  <a:srcRect b="0" l="0" r="0" t="0"/>
                  <a:stretch>
                    <a:fillRect/>
                  </a:stretch>
                </pic:blipFill>
                <pic:spPr>
                  <a:xfrm>
                    <a:off x="0" y="0"/>
                    <a:ext cx="1197938" cy="312139"/>
                  </a:xfrm>
                  <a:prstGeom prst="rect"/>
                  <a:ln/>
                </pic:spPr>
              </pic:pic>
            </a:graphicData>
          </a:graphic>
        </wp:inline>
      </w:drawing>
    </w:r>
    <w:r w:rsidDel="00000000" w:rsidR="00000000" w:rsidRPr="00000000">
      <w:rPr>
        <w:b w:val="1"/>
        <w:color w:val="1f497d"/>
        <w:sz w:val="40"/>
        <w:szCs w:val="4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Calibri" w:cs="Calibri" w:eastAsia="Calibri" w:hAnsi="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3"/>
      <w:numFmt w:val="decimal"/>
      <w:lvlText w:val="%1"/>
      <w:lvlJc w:val="left"/>
      <w:pPr>
        <w:ind w:left="555" w:hanging="555"/>
      </w:pPr>
      <w:rPr/>
    </w:lvl>
    <w:lvl w:ilvl="1">
      <w:start w:val="3"/>
      <w:numFmt w:val="decimal"/>
      <w:lvlText w:val="%1.%2"/>
      <w:lvlJc w:val="left"/>
      <w:pPr>
        <w:ind w:left="720" w:hanging="720"/>
      </w:pPr>
      <w:rPr/>
    </w:lvl>
    <w:lvl w:ilvl="2">
      <w:start w:val="2"/>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7">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5"/>
      <w:numFmt w:val="decimal"/>
      <w:lvlText w:val="%1"/>
      <w:lvlJc w:val="left"/>
      <w:pPr>
        <w:ind w:left="375" w:hanging="375"/>
      </w:pPr>
      <w:rPr>
        <w:rFonts w:ascii="Calibri" w:cs="Calibri" w:eastAsia="Calibri" w:hAnsi="Calibri"/>
        <w:b w:val="1"/>
        <w:sz w:val="28"/>
        <w:szCs w:val="28"/>
      </w:rPr>
    </w:lvl>
    <w:lvl w:ilvl="1">
      <w:start w:val="3"/>
      <w:numFmt w:val="decimal"/>
      <w:lvlText w:val="%1.%2"/>
      <w:lvlJc w:val="left"/>
      <w:pPr>
        <w:ind w:left="720" w:hanging="720"/>
      </w:pPr>
      <w:rPr>
        <w:rFonts w:ascii="Calibri" w:cs="Calibri" w:eastAsia="Calibri" w:hAnsi="Calibri"/>
        <w:b w:val="1"/>
        <w:sz w:val="28"/>
        <w:szCs w:val="28"/>
      </w:rPr>
    </w:lvl>
    <w:lvl w:ilvl="2">
      <w:start w:val="1"/>
      <w:numFmt w:val="decimal"/>
      <w:lvlText w:val="%1.%2.%3"/>
      <w:lvlJc w:val="left"/>
      <w:pPr>
        <w:ind w:left="720" w:hanging="720"/>
      </w:pPr>
      <w:rPr>
        <w:rFonts w:ascii="Calibri" w:cs="Calibri" w:eastAsia="Calibri" w:hAnsi="Calibri"/>
        <w:b w:val="1"/>
        <w:sz w:val="28"/>
        <w:szCs w:val="28"/>
      </w:rPr>
    </w:lvl>
    <w:lvl w:ilvl="3">
      <w:start w:val="1"/>
      <w:numFmt w:val="decimal"/>
      <w:lvlText w:val="%1.%2.%3.%4"/>
      <w:lvlJc w:val="left"/>
      <w:pPr>
        <w:ind w:left="1080" w:hanging="1080"/>
      </w:pPr>
      <w:rPr>
        <w:rFonts w:ascii="Calibri" w:cs="Calibri" w:eastAsia="Calibri" w:hAnsi="Calibri"/>
        <w:b w:val="1"/>
        <w:sz w:val="28"/>
        <w:szCs w:val="28"/>
      </w:rPr>
    </w:lvl>
    <w:lvl w:ilvl="4">
      <w:start w:val="1"/>
      <w:numFmt w:val="decimal"/>
      <w:lvlText w:val="%1.%2.%3.%4.%5"/>
      <w:lvlJc w:val="left"/>
      <w:pPr>
        <w:ind w:left="1080" w:hanging="1080"/>
      </w:pPr>
      <w:rPr>
        <w:rFonts w:ascii="Calibri" w:cs="Calibri" w:eastAsia="Calibri" w:hAnsi="Calibri"/>
        <w:b w:val="1"/>
        <w:sz w:val="28"/>
        <w:szCs w:val="28"/>
      </w:rPr>
    </w:lvl>
    <w:lvl w:ilvl="5">
      <w:start w:val="1"/>
      <w:numFmt w:val="decimal"/>
      <w:lvlText w:val="%1.%2.%3.%4.%5.%6"/>
      <w:lvlJc w:val="left"/>
      <w:pPr>
        <w:ind w:left="1440" w:hanging="1440"/>
      </w:pPr>
      <w:rPr>
        <w:rFonts w:ascii="Calibri" w:cs="Calibri" w:eastAsia="Calibri" w:hAnsi="Calibri"/>
        <w:b w:val="1"/>
        <w:sz w:val="28"/>
        <w:szCs w:val="28"/>
      </w:rPr>
    </w:lvl>
    <w:lvl w:ilvl="6">
      <w:start w:val="1"/>
      <w:numFmt w:val="decimal"/>
      <w:lvlText w:val="%1.%2.%3.%4.%5.%6.%7"/>
      <w:lvlJc w:val="left"/>
      <w:pPr>
        <w:ind w:left="1800" w:hanging="1800"/>
      </w:pPr>
      <w:rPr>
        <w:rFonts w:ascii="Calibri" w:cs="Calibri" w:eastAsia="Calibri" w:hAnsi="Calibri"/>
        <w:b w:val="1"/>
        <w:sz w:val="28"/>
        <w:szCs w:val="28"/>
      </w:rPr>
    </w:lvl>
    <w:lvl w:ilvl="7">
      <w:start w:val="1"/>
      <w:numFmt w:val="decimal"/>
      <w:lvlText w:val="%1.%2.%3.%4.%5.%6.%7.%8"/>
      <w:lvlJc w:val="left"/>
      <w:pPr>
        <w:ind w:left="1800" w:hanging="1800"/>
      </w:pPr>
      <w:rPr>
        <w:rFonts w:ascii="Calibri" w:cs="Calibri" w:eastAsia="Calibri" w:hAnsi="Calibri"/>
        <w:b w:val="1"/>
        <w:sz w:val="28"/>
        <w:szCs w:val="28"/>
      </w:rPr>
    </w:lvl>
    <w:lvl w:ilvl="8">
      <w:start w:val="1"/>
      <w:numFmt w:val="decimal"/>
      <w:lvlText w:val="%1.%2.%3.%4.%5.%6.%7.%8.%9"/>
      <w:lvlJc w:val="left"/>
      <w:pPr>
        <w:ind w:left="2160" w:hanging="2160"/>
      </w:pPr>
      <w:rPr>
        <w:rFonts w:ascii="Calibri" w:cs="Calibri" w:eastAsia="Calibri" w:hAnsi="Calibri"/>
        <w:b w:val="1"/>
        <w:sz w:val="28"/>
        <w:szCs w:val="28"/>
      </w:rPr>
    </w:lvl>
  </w:abstractNum>
  <w:abstractNum w:abstractNumId="9">
    <w:lvl w:ilvl="0">
      <w:start w:val="1"/>
      <w:numFmt w:val="bullet"/>
      <w:lvlText w:val="●"/>
      <w:lvlJc w:val="left"/>
      <w:pPr>
        <w:ind w:left="800" w:hanging="400"/>
      </w:pPr>
      <w:rPr>
        <w:rFonts w:ascii="Noto Sans Symbols" w:cs="Noto Sans Symbols" w:eastAsia="Noto Sans Symbols" w:hAnsi="Noto Sans Symbols"/>
      </w:rPr>
    </w:lvl>
    <w:lvl w:ilvl="1">
      <w:start w:val="1"/>
      <w:numFmt w:val="bullet"/>
      <w:lvlText w:val="■"/>
      <w:lvlJc w:val="left"/>
      <w:pPr>
        <w:ind w:left="1200" w:hanging="400"/>
      </w:pPr>
      <w:rPr>
        <w:rFonts w:ascii="Noto Sans Symbols" w:cs="Noto Sans Symbols" w:eastAsia="Noto Sans Symbols" w:hAnsi="Noto Sans Symbols"/>
      </w:rPr>
    </w:lvl>
    <w:lvl w:ilvl="2">
      <w:start w:val="1"/>
      <w:numFmt w:val="bullet"/>
      <w:lvlText w:val="◆"/>
      <w:lvlJc w:val="left"/>
      <w:pPr>
        <w:ind w:left="1600" w:hanging="400"/>
      </w:pPr>
      <w:rPr>
        <w:rFonts w:ascii="Noto Sans Symbols" w:cs="Noto Sans Symbols" w:eastAsia="Noto Sans Symbols" w:hAnsi="Noto Sans Symbols"/>
      </w:rPr>
    </w:lvl>
    <w:lvl w:ilvl="3">
      <w:start w:val="1"/>
      <w:numFmt w:val="bullet"/>
      <w:lvlText w:val="●"/>
      <w:lvlJc w:val="left"/>
      <w:pPr>
        <w:ind w:left="2000" w:hanging="400"/>
      </w:pPr>
      <w:rPr>
        <w:rFonts w:ascii="Noto Sans Symbols" w:cs="Noto Sans Symbols" w:eastAsia="Noto Sans Symbols" w:hAnsi="Noto Sans Symbols"/>
      </w:rPr>
    </w:lvl>
    <w:lvl w:ilvl="4">
      <w:start w:val="1"/>
      <w:numFmt w:val="bullet"/>
      <w:lvlText w:val="■"/>
      <w:lvlJc w:val="left"/>
      <w:pPr>
        <w:ind w:left="2400" w:hanging="400"/>
      </w:pPr>
      <w:rPr>
        <w:rFonts w:ascii="Noto Sans Symbols" w:cs="Noto Sans Symbols" w:eastAsia="Noto Sans Symbols" w:hAnsi="Noto Sans Symbols"/>
      </w:rPr>
    </w:lvl>
    <w:lvl w:ilvl="5">
      <w:start w:val="1"/>
      <w:numFmt w:val="bullet"/>
      <w:lvlText w:val="◆"/>
      <w:lvlJc w:val="left"/>
      <w:pPr>
        <w:ind w:left="2800" w:hanging="400"/>
      </w:pPr>
      <w:rPr>
        <w:rFonts w:ascii="Noto Sans Symbols" w:cs="Noto Sans Symbols" w:eastAsia="Noto Sans Symbols" w:hAnsi="Noto Sans Symbols"/>
      </w:rPr>
    </w:lvl>
    <w:lvl w:ilvl="6">
      <w:start w:val="1"/>
      <w:numFmt w:val="bullet"/>
      <w:lvlText w:val="●"/>
      <w:lvlJc w:val="left"/>
      <w:pPr>
        <w:ind w:left="3200" w:hanging="400"/>
      </w:pPr>
      <w:rPr>
        <w:rFonts w:ascii="Noto Sans Symbols" w:cs="Noto Sans Symbols" w:eastAsia="Noto Sans Symbols" w:hAnsi="Noto Sans Symbols"/>
      </w:rPr>
    </w:lvl>
    <w:lvl w:ilvl="7">
      <w:start w:val="1"/>
      <w:numFmt w:val="bullet"/>
      <w:lvlText w:val="■"/>
      <w:lvlJc w:val="left"/>
      <w:pPr>
        <w:ind w:left="3600" w:hanging="400"/>
      </w:pPr>
      <w:rPr>
        <w:rFonts w:ascii="Noto Sans Symbols" w:cs="Noto Sans Symbols" w:eastAsia="Noto Sans Symbols" w:hAnsi="Noto Sans Symbols"/>
      </w:rPr>
    </w:lvl>
    <w:lvl w:ilvl="8">
      <w:start w:val="1"/>
      <w:numFmt w:val="bullet"/>
      <w:lvlText w:val="◆"/>
      <w:lvlJc w:val="left"/>
      <w:pPr>
        <w:ind w:left="4000" w:hanging="400"/>
      </w:pPr>
      <w:rPr>
        <w:rFonts w:ascii="Noto Sans Symbols" w:cs="Noto Sans Symbols" w:eastAsia="Noto Sans Symbols" w:hAnsi="Noto Sans Symbols"/>
      </w:rPr>
    </w:lvl>
  </w:abstractNum>
  <w:abstractNum w:abstractNumId="10">
    <w:lvl w:ilvl="0">
      <w:start w:val="5"/>
      <w:numFmt w:val="decimal"/>
      <w:lvlText w:val="%1"/>
      <w:lvlJc w:val="left"/>
      <w:pPr>
        <w:ind w:left="555" w:hanging="555"/>
      </w:pPr>
      <w:rPr/>
    </w:lvl>
    <w:lvl w:ilvl="1">
      <w:start w:val="3"/>
      <w:numFmt w:val="decimal"/>
      <w:lvlText w:val="%1.%2"/>
      <w:lvlJc w:val="left"/>
      <w:pPr>
        <w:ind w:left="555" w:hanging="555"/>
      </w:pPr>
      <w:rPr/>
    </w:lvl>
    <w:lvl w:ilvl="2">
      <w:start w:val="2"/>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1">
    <w:lvl w:ilvl="0">
      <w:start w:val="6"/>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2">
    <w:lvl w:ilvl="0">
      <w:start w:val="1"/>
      <w:numFmt w:val="bullet"/>
      <w:lvlText w:val="●"/>
      <w:lvlJc w:val="left"/>
      <w:pPr>
        <w:ind w:left="800" w:hanging="400"/>
      </w:pPr>
      <w:rPr>
        <w:rFonts w:ascii="Noto Sans Symbols" w:cs="Noto Sans Symbols" w:eastAsia="Noto Sans Symbols" w:hAnsi="Noto Sans Symbols"/>
      </w:rPr>
    </w:lvl>
    <w:lvl w:ilvl="1">
      <w:start w:val="1"/>
      <w:numFmt w:val="bullet"/>
      <w:lvlText w:val="■"/>
      <w:lvlJc w:val="left"/>
      <w:pPr>
        <w:ind w:left="1200" w:hanging="400"/>
      </w:pPr>
      <w:rPr>
        <w:rFonts w:ascii="Noto Sans Symbols" w:cs="Noto Sans Symbols" w:eastAsia="Noto Sans Symbols" w:hAnsi="Noto Sans Symbols"/>
      </w:rPr>
    </w:lvl>
    <w:lvl w:ilvl="2">
      <w:start w:val="1"/>
      <w:numFmt w:val="bullet"/>
      <w:lvlText w:val="◆"/>
      <w:lvlJc w:val="left"/>
      <w:pPr>
        <w:ind w:left="1600" w:hanging="400"/>
      </w:pPr>
      <w:rPr>
        <w:rFonts w:ascii="Noto Sans Symbols" w:cs="Noto Sans Symbols" w:eastAsia="Noto Sans Symbols" w:hAnsi="Noto Sans Symbols"/>
      </w:rPr>
    </w:lvl>
    <w:lvl w:ilvl="3">
      <w:start w:val="1"/>
      <w:numFmt w:val="bullet"/>
      <w:lvlText w:val="●"/>
      <w:lvlJc w:val="left"/>
      <w:pPr>
        <w:ind w:left="2000" w:hanging="400"/>
      </w:pPr>
      <w:rPr>
        <w:rFonts w:ascii="Noto Sans Symbols" w:cs="Noto Sans Symbols" w:eastAsia="Noto Sans Symbols" w:hAnsi="Noto Sans Symbols"/>
      </w:rPr>
    </w:lvl>
    <w:lvl w:ilvl="4">
      <w:start w:val="1"/>
      <w:numFmt w:val="bullet"/>
      <w:lvlText w:val="■"/>
      <w:lvlJc w:val="left"/>
      <w:pPr>
        <w:ind w:left="2400" w:hanging="400"/>
      </w:pPr>
      <w:rPr>
        <w:rFonts w:ascii="Noto Sans Symbols" w:cs="Noto Sans Symbols" w:eastAsia="Noto Sans Symbols" w:hAnsi="Noto Sans Symbols"/>
      </w:rPr>
    </w:lvl>
    <w:lvl w:ilvl="5">
      <w:start w:val="1"/>
      <w:numFmt w:val="bullet"/>
      <w:lvlText w:val="◆"/>
      <w:lvlJc w:val="left"/>
      <w:pPr>
        <w:ind w:left="2800" w:hanging="400"/>
      </w:pPr>
      <w:rPr>
        <w:rFonts w:ascii="Noto Sans Symbols" w:cs="Noto Sans Symbols" w:eastAsia="Noto Sans Symbols" w:hAnsi="Noto Sans Symbols"/>
      </w:rPr>
    </w:lvl>
    <w:lvl w:ilvl="6">
      <w:start w:val="1"/>
      <w:numFmt w:val="bullet"/>
      <w:lvlText w:val="●"/>
      <w:lvlJc w:val="left"/>
      <w:pPr>
        <w:ind w:left="3200" w:hanging="400"/>
      </w:pPr>
      <w:rPr>
        <w:rFonts w:ascii="Noto Sans Symbols" w:cs="Noto Sans Symbols" w:eastAsia="Noto Sans Symbols" w:hAnsi="Noto Sans Symbols"/>
      </w:rPr>
    </w:lvl>
    <w:lvl w:ilvl="7">
      <w:start w:val="1"/>
      <w:numFmt w:val="bullet"/>
      <w:lvlText w:val="■"/>
      <w:lvlJc w:val="left"/>
      <w:pPr>
        <w:ind w:left="3600" w:hanging="400"/>
      </w:pPr>
      <w:rPr>
        <w:rFonts w:ascii="Noto Sans Symbols" w:cs="Noto Sans Symbols" w:eastAsia="Noto Sans Symbols" w:hAnsi="Noto Sans Symbols"/>
      </w:rPr>
    </w:lvl>
    <w:lvl w:ilvl="8">
      <w:start w:val="1"/>
      <w:numFmt w:val="bullet"/>
      <w:lvlText w:val="◆"/>
      <w:lvlJc w:val="left"/>
      <w:pPr>
        <w:ind w:left="4000" w:hanging="40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4"/>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5">
    <w:lvl w:ilvl="0">
      <w:start w:val="1"/>
      <w:numFmt w:val="bullet"/>
      <w:lvlText w:val="●"/>
      <w:lvlJc w:val="left"/>
      <w:pPr>
        <w:ind w:left="800" w:hanging="400"/>
      </w:pPr>
      <w:rPr>
        <w:rFonts w:ascii="Noto Sans Symbols" w:cs="Noto Sans Symbols" w:eastAsia="Noto Sans Symbols" w:hAnsi="Noto Sans Symbols"/>
      </w:rPr>
    </w:lvl>
    <w:lvl w:ilvl="1">
      <w:start w:val="1"/>
      <w:numFmt w:val="bullet"/>
      <w:lvlText w:val="■"/>
      <w:lvlJc w:val="left"/>
      <w:pPr>
        <w:ind w:left="1200" w:hanging="400"/>
      </w:pPr>
      <w:rPr>
        <w:rFonts w:ascii="Noto Sans Symbols" w:cs="Noto Sans Symbols" w:eastAsia="Noto Sans Symbols" w:hAnsi="Noto Sans Symbols"/>
      </w:rPr>
    </w:lvl>
    <w:lvl w:ilvl="2">
      <w:start w:val="1"/>
      <w:numFmt w:val="bullet"/>
      <w:lvlText w:val="◆"/>
      <w:lvlJc w:val="left"/>
      <w:pPr>
        <w:ind w:left="1600" w:hanging="400"/>
      </w:pPr>
      <w:rPr>
        <w:rFonts w:ascii="Noto Sans Symbols" w:cs="Noto Sans Symbols" w:eastAsia="Noto Sans Symbols" w:hAnsi="Noto Sans Symbols"/>
      </w:rPr>
    </w:lvl>
    <w:lvl w:ilvl="3">
      <w:start w:val="1"/>
      <w:numFmt w:val="bullet"/>
      <w:lvlText w:val="●"/>
      <w:lvlJc w:val="left"/>
      <w:pPr>
        <w:ind w:left="2000" w:hanging="400"/>
      </w:pPr>
      <w:rPr>
        <w:rFonts w:ascii="Noto Sans Symbols" w:cs="Noto Sans Symbols" w:eastAsia="Noto Sans Symbols" w:hAnsi="Noto Sans Symbols"/>
      </w:rPr>
    </w:lvl>
    <w:lvl w:ilvl="4">
      <w:start w:val="1"/>
      <w:numFmt w:val="bullet"/>
      <w:lvlText w:val="■"/>
      <w:lvlJc w:val="left"/>
      <w:pPr>
        <w:ind w:left="2400" w:hanging="400"/>
      </w:pPr>
      <w:rPr>
        <w:rFonts w:ascii="Noto Sans Symbols" w:cs="Noto Sans Symbols" w:eastAsia="Noto Sans Symbols" w:hAnsi="Noto Sans Symbols"/>
      </w:rPr>
    </w:lvl>
    <w:lvl w:ilvl="5">
      <w:start w:val="1"/>
      <w:numFmt w:val="bullet"/>
      <w:lvlText w:val="◆"/>
      <w:lvlJc w:val="left"/>
      <w:pPr>
        <w:ind w:left="2800" w:hanging="400"/>
      </w:pPr>
      <w:rPr>
        <w:rFonts w:ascii="Noto Sans Symbols" w:cs="Noto Sans Symbols" w:eastAsia="Noto Sans Symbols" w:hAnsi="Noto Sans Symbols"/>
      </w:rPr>
    </w:lvl>
    <w:lvl w:ilvl="6">
      <w:start w:val="1"/>
      <w:numFmt w:val="bullet"/>
      <w:lvlText w:val="●"/>
      <w:lvlJc w:val="left"/>
      <w:pPr>
        <w:ind w:left="3200" w:hanging="400"/>
      </w:pPr>
      <w:rPr>
        <w:rFonts w:ascii="Noto Sans Symbols" w:cs="Noto Sans Symbols" w:eastAsia="Noto Sans Symbols" w:hAnsi="Noto Sans Symbols"/>
      </w:rPr>
    </w:lvl>
    <w:lvl w:ilvl="7">
      <w:start w:val="1"/>
      <w:numFmt w:val="bullet"/>
      <w:lvlText w:val="■"/>
      <w:lvlJc w:val="left"/>
      <w:pPr>
        <w:ind w:left="3600" w:hanging="400"/>
      </w:pPr>
      <w:rPr>
        <w:rFonts w:ascii="Noto Sans Symbols" w:cs="Noto Sans Symbols" w:eastAsia="Noto Sans Symbols" w:hAnsi="Noto Sans Symbols"/>
      </w:rPr>
    </w:lvl>
    <w:lvl w:ilvl="8">
      <w:start w:val="1"/>
      <w:numFmt w:val="bullet"/>
      <w:lvlText w:val="◆"/>
      <w:lvlJc w:val="left"/>
      <w:pPr>
        <w:ind w:left="4000" w:hanging="40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right"/>
      <w:pPr>
        <w:ind w:left="165" w:firstLine="30"/>
      </w:pPr>
      <w:rPr>
        <w:rFonts w:ascii="Arial" w:cs="Arial" w:eastAsia="Arial" w:hAnsi="Arial"/>
        <w:b w:val="1"/>
        <w:sz w:val="28"/>
        <w:szCs w:val="28"/>
        <w:u w:val="none"/>
      </w:rPr>
    </w:lvl>
    <w:lvl w:ilvl="1">
      <w:start w:val="1"/>
      <w:numFmt w:val="decimal"/>
      <w:lvlText w:val="%1.%2."/>
      <w:lvlJc w:val="right"/>
      <w:pPr>
        <w:ind w:left="-390" w:firstLine="390"/>
      </w:pPr>
      <w:rPr>
        <w:rFonts w:ascii="Arial" w:cs="Arial" w:eastAsia="Arial" w:hAnsi="Arial"/>
        <w:b w:val="1"/>
        <w:sz w:val="28"/>
        <w:szCs w:val="28"/>
        <w:u w:val="none"/>
      </w:rPr>
    </w:lvl>
    <w:lvl w:ilvl="2">
      <w:start w:val="1"/>
      <w:numFmt w:val="decimal"/>
      <w:lvlText w:val="%1.%2.%3."/>
      <w:lvlJc w:val="right"/>
      <w:pPr>
        <w:ind w:left="566" w:hanging="11"/>
      </w:pPr>
      <w:rPr>
        <w:rFonts w:ascii="Arial" w:cs="Arial" w:eastAsia="Arial" w:hAnsi="Arial"/>
        <w:b w:val="1"/>
        <w:sz w:val="26"/>
        <w:szCs w:val="26"/>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pPr>
      <w:keepNext w:val="1"/>
      <w:keepLines w:val="1"/>
      <w:spacing w:after="60"/>
    </w:pPr>
    <w:rPr>
      <w:sz w:val="52"/>
      <w:szCs w:val="52"/>
    </w:rPr>
  </w:style>
  <w:style w:type="table" w:styleId="TableNormal2" w:customStyle="1">
    <w:name w:val="Table Normal2"/>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33" w:customStyle="1">
    <w:name w:val="33"/>
    <w:basedOn w:val="TableNormal10"/>
    <w:tblPr>
      <w:tblStyleRowBandSize w:val="1"/>
      <w:tblStyleColBandSize w:val="1"/>
      <w:tblCellMar>
        <w:top w:w="100.0" w:type="dxa"/>
        <w:left w:w="100.0" w:type="dxa"/>
        <w:bottom w:w="100.0" w:type="dxa"/>
        <w:right w:w="100.0" w:type="dxa"/>
      </w:tblCellMar>
    </w:tblPr>
  </w:style>
  <w:style w:type="table" w:styleId="32" w:customStyle="1">
    <w:name w:val="32"/>
    <w:basedOn w:val="TableNormal10"/>
    <w:tblPr>
      <w:tblStyleRowBandSize w:val="1"/>
      <w:tblStyleColBandSize w:val="1"/>
      <w:tblCellMar>
        <w:top w:w="100.0" w:type="dxa"/>
        <w:left w:w="100.0" w:type="dxa"/>
        <w:bottom w:w="100.0" w:type="dxa"/>
        <w:right w:w="100.0" w:type="dxa"/>
      </w:tblCellMar>
    </w:tblPr>
  </w:style>
  <w:style w:type="table" w:styleId="31" w:customStyle="1">
    <w:name w:val="31"/>
    <w:basedOn w:val="TableNormal10"/>
    <w:tblPr>
      <w:tblStyleRowBandSize w:val="1"/>
      <w:tblStyleColBandSize w:val="1"/>
      <w:tblCellMar>
        <w:top w:w="100.0" w:type="dxa"/>
        <w:left w:w="100.0" w:type="dxa"/>
        <w:bottom w:w="100.0" w:type="dxa"/>
        <w:right w:w="100.0" w:type="dxa"/>
      </w:tblCellMar>
    </w:tblPr>
  </w:style>
  <w:style w:type="table" w:styleId="30" w:customStyle="1">
    <w:name w:val="30"/>
    <w:basedOn w:val="TableNormal10"/>
    <w:tblPr>
      <w:tblStyleRowBandSize w:val="1"/>
      <w:tblStyleColBandSize w:val="1"/>
      <w:tblCellMar>
        <w:top w:w="100.0" w:type="dxa"/>
        <w:left w:w="100.0" w:type="dxa"/>
        <w:bottom w:w="100.0" w:type="dxa"/>
        <w:right w:w="100.0" w:type="dxa"/>
      </w:tblCellMar>
    </w:tblPr>
  </w:style>
  <w:style w:type="table" w:styleId="29" w:customStyle="1">
    <w:name w:val="29"/>
    <w:basedOn w:val="TableNormal10"/>
    <w:tblPr>
      <w:tblStyleRowBandSize w:val="1"/>
      <w:tblStyleColBandSize w:val="1"/>
      <w:tblCellMar>
        <w:top w:w="100.0" w:type="dxa"/>
        <w:left w:w="100.0" w:type="dxa"/>
        <w:bottom w:w="100.0" w:type="dxa"/>
        <w:right w:w="100.0" w:type="dxa"/>
      </w:tblCellMar>
    </w:tblPr>
  </w:style>
  <w:style w:type="table" w:styleId="28" w:customStyle="1">
    <w:name w:val="28"/>
    <w:basedOn w:val="TableNormal10"/>
    <w:tblPr>
      <w:tblStyleRowBandSize w:val="1"/>
      <w:tblStyleColBandSize w:val="1"/>
      <w:tblCellMar>
        <w:top w:w="100.0" w:type="dxa"/>
        <w:left w:w="100.0" w:type="dxa"/>
        <w:bottom w:w="100.0" w:type="dxa"/>
        <w:right w:w="100.0" w:type="dxa"/>
      </w:tblCellMar>
    </w:tblPr>
  </w:style>
  <w:style w:type="table" w:styleId="27" w:customStyle="1">
    <w:name w:val="27"/>
    <w:basedOn w:val="TableNormal10"/>
    <w:tblPr>
      <w:tblStyleRowBandSize w:val="1"/>
      <w:tblStyleColBandSize w:val="1"/>
      <w:tblCellMar>
        <w:top w:w="100.0" w:type="dxa"/>
        <w:left w:w="100.0" w:type="dxa"/>
        <w:bottom w:w="100.0" w:type="dxa"/>
        <w:right w:w="100.0" w:type="dxa"/>
      </w:tblCellMar>
    </w:tblPr>
  </w:style>
  <w:style w:type="table" w:styleId="26" w:customStyle="1">
    <w:name w:val="26"/>
    <w:basedOn w:val="TableNormal10"/>
    <w:tblPr>
      <w:tblStyleRowBandSize w:val="1"/>
      <w:tblStyleColBandSize w:val="1"/>
      <w:tblCellMar>
        <w:top w:w="100.0" w:type="dxa"/>
        <w:left w:w="100.0" w:type="dxa"/>
        <w:bottom w:w="100.0" w:type="dxa"/>
        <w:right w:w="100.0" w:type="dxa"/>
      </w:tblCellMar>
    </w:tblPr>
  </w:style>
  <w:style w:type="table" w:styleId="25" w:customStyle="1">
    <w:name w:val="25"/>
    <w:basedOn w:val="TableNormal10"/>
    <w:tblPr>
      <w:tblStyleRowBandSize w:val="1"/>
      <w:tblStyleColBandSize w:val="1"/>
      <w:tblCellMar>
        <w:top w:w="100.0" w:type="dxa"/>
        <w:left w:w="100.0" w:type="dxa"/>
        <w:bottom w:w="100.0" w:type="dxa"/>
        <w:right w:w="100.0" w:type="dxa"/>
      </w:tblCellMar>
    </w:tblPr>
  </w:style>
  <w:style w:type="table" w:styleId="24" w:customStyle="1">
    <w:name w:val="24"/>
    <w:basedOn w:val="TableNormal10"/>
    <w:tblPr>
      <w:tblStyleRowBandSize w:val="1"/>
      <w:tblStyleColBandSize w:val="1"/>
      <w:tblCellMar>
        <w:top w:w="100.0" w:type="dxa"/>
        <w:left w:w="100.0" w:type="dxa"/>
        <w:bottom w:w="100.0" w:type="dxa"/>
        <w:right w:w="100.0" w:type="dxa"/>
      </w:tblCellMar>
    </w:tblPr>
  </w:style>
  <w:style w:type="table" w:styleId="23" w:customStyle="1">
    <w:name w:val="23"/>
    <w:basedOn w:val="TableNormal10"/>
    <w:tblPr>
      <w:tblStyleRowBandSize w:val="1"/>
      <w:tblStyleColBandSize w:val="1"/>
      <w:tblCellMar>
        <w:top w:w="100.0" w:type="dxa"/>
        <w:left w:w="100.0" w:type="dxa"/>
        <w:bottom w:w="100.0" w:type="dxa"/>
        <w:right w:w="100.0" w:type="dxa"/>
      </w:tblCellMar>
    </w:tblPr>
  </w:style>
  <w:style w:type="table" w:styleId="22" w:customStyle="1">
    <w:name w:val="22"/>
    <w:basedOn w:val="TableNormal10"/>
    <w:tblPr>
      <w:tblStyleRowBandSize w:val="1"/>
      <w:tblStyleColBandSize w:val="1"/>
      <w:tblCellMar>
        <w:top w:w="100.0" w:type="dxa"/>
        <w:left w:w="100.0" w:type="dxa"/>
        <w:bottom w:w="100.0" w:type="dxa"/>
        <w:right w:w="100.0" w:type="dxa"/>
      </w:tblCellMar>
    </w:tblPr>
  </w:style>
  <w:style w:type="table" w:styleId="21" w:customStyle="1">
    <w:name w:val="21"/>
    <w:basedOn w:val="TableNormal10"/>
    <w:tblPr>
      <w:tblStyleRowBandSize w:val="1"/>
      <w:tblStyleColBandSize w:val="1"/>
      <w:tblCellMar>
        <w:top w:w="100.0" w:type="dxa"/>
        <w:left w:w="100.0" w:type="dxa"/>
        <w:bottom w:w="100.0" w:type="dxa"/>
        <w:right w:w="100.0" w:type="dxa"/>
      </w:tblCellMar>
    </w:tblPr>
  </w:style>
  <w:style w:type="table" w:styleId="20" w:customStyle="1">
    <w:name w:val="20"/>
    <w:basedOn w:val="TableNormal10"/>
    <w:tblPr>
      <w:tblStyleRowBandSize w:val="1"/>
      <w:tblStyleColBandSize w:val="1"/>
      <w:tblCellMar>
        <w:top w:w="100.0" w:type="dxa"/>
        <w:left w:w="100.0" w:type="dxa"/>
        <w:bottom w:w="100.0" w:type="dxa"/>
        <w:right w:w="100.0" w:type="dxa"/>
      </w:tblCellMar>
    </w:tblPr>
  </w:style>
  <w:style w:type="table" w:styleId="19" w:customStyle="1">
    <w:name w:val="19"/>
    <w:basedOn w:val="TableNormal10"/>
    <w:tblPr>
      <w:tblStyleRowBandSize w:val="1"/>
      <w:tblStyleColBandSize w:val="1"/>
      <w:tblCellMar>
        <w:top w:w="100.0" w:type="dxa"/>
        <w:left w:w="100.0" w:type="dxa"/>
        <w:bottom w:w="100.0" w:type="dxa"/>
        <w:right w:w="100.0" w:type="dxa"/>
      </w:tblCellMar>
    </w:tblPr>
  </w:style>
  <w:style w:type="table" w:styleId="18" w:customStyle="1">
    <w:name w:val="18"/>
    <w:basedOn w:val="TableNormal10"/>
    <w:tblPr>
      <w:tblStyleRowBandSize w:val="1"/>
      <w:tblStyleColBandSize w:val="1"/>
      <w:tblCellMar>
        <w:top w:w="100.0" w:type="dxa"/>
        <w:left w:w="100.0" w:type="dxa"/>
        <w:bottom w:w="100.0" w:type="dxa"/>
        <w:right w:w="100.0" w:type="dxa"/>
      </w:tblCellMar>
    </w:tblPr>
  </w:style>
  <w:style w:type="table" w:styleId="17" w:customStyle="1">
    <w:name w:val="17"/>
    <w:basedOn w:val="TableNormal10"/>
    <w:tblPr>
      <w:tblStyleRowBandSize w:val="1"/>
      <w:tblStyleColBandSize w:val="1"/>
      <w:tblCellMar>
        <w:top w:w="100.0" w:type="dxa"/>
        <w:left w:w="100.0" w:type="dxa"/>
        <w:bottom w:w="100.0" w:type="dxa"/>
        <w:right w:w="100.0" w:type="dxa"/>
      </w:tblCellMar>
    </w:tblPr>
  </w:style>
  <w:style w:type="table" w:styleId="16" w:customStyle="1">
    <w:name w:val="16"/>
    <w:basedOn w:val="TableNormal10"/>
    <w:tblPr>
      <w:tblStyleRowBandSize w:val="1"/>
      <w:tblStyleColBandSize w:val="1"/>
      <w:tblCellMar>
        <w:top w:w="100.0" w:type="dxa"/>
        <w:left w:w="100.0" w:type="dxa"/>
        <w:bottom w:w="100.0" w:type="dxa"/>
        <w:right w:w="100.0" w:type="dxa"/>
      </w:tblCellMar>
    </w:tblPr>
  </w:style>
  <w:style w:type="table" w:styleId="15" w:customStyle="1">
    <w:name w:val="15"/>
    <w:basedOn w:val="TableNormal10"/>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8"/>
      <w:szCs w:val="18"/>
    </w:rPr>
  </w:style>
  <w:style w:type="paragraph" w:styleId="Header">
    <w:name w:val="header"/>
    <w:basedOn w:val="Normal"/>
    <w:link w:val="HeaderChar"/>
    <w:uiPriority w:val="99"/>
    <w:unhideWhenUsed w:val="1"/>
    <w:rsid w:val="00C5098C"/>
    <w:pPr>
      <w:tabs>
        <w:tab w:val="center" w:pos="4513"/>
        <w:tab w:val="right" w:pos="9026"/>
      </w:tabs>
      <w:snapToGrid w:val="0"/>
    </w:pPr>
  </w:style>
  <w:style w:type="character" w:styleId="HeaderChar" w:customStyle="1">
    <w:name w:val="Header Char"/>
    <w:basedOn w:val="DefaultParagraphFont"/>
    <w:link w:val="Header"/>
    <w:uiPriority w:val="99"/>
    <w:rsid w:val="00C5098C"/>
  </w:style>
  <w:style w:type="paragraph" w:styleId="Footer">
    <w:name w:val="footer"/>
    <w:basedOn w:val="Normal"/>
    <w:link w:val="FooterChar"/>
    <w:uiPriority w:val="99"/>
    <w:unhideWhenUsed w:val="1"/>
    <w:rsid w:val="00C5098C"/>
    <w:pPr>
      <w:tabs>
        <w:tab w:val="center" w:pos="4513"/>
        <w:tab w:val="right" w:pos="9026"/>
      </w:tabs>
      <w:snapToGrid w:val="0"/>
    </w:pPr>
  </w:style>
  <w:style w:type="character" w:styleId="FooterChar" w:customStyle="1">
    <w:name w:val="Footer Char"/>
    <w:basedOn w:val="DefaultParagraphFont"/>
    <w:link w:val="Footer"/>
    <w:uiPriority w:val="99"/>
    <w:rsid w:val="00C5098C"/>
  </w:style>
  <w:style w:type="paragraph" w:styleId="ListParagraph">
    <w:name w:val="List Paragraph"/>
    <w:basedOn w:val="Normal"/>
    <w:uiPriority w:val="34"/>
    <w:qFormat w:val="1"/>
    <w:rsid w:val="002C5378"/>
    <w:pPr>
      <w:ind w:left="800" w:leftChars="400"/>
    </w:pPr>
  </w:style>
  <w:style w:type="paragraph" w:styleId="HTMLPreformatted">
    <w:name w:val="HTML Preformatted"/>
    <w:basedOn w:val="Normal"/>
    <w:link w:val="HTMLPreformattedChar"/>
    <w:uiPriority w:val="99"/>
    <w:semiHidden w:val="1"/>
    <w:unhideWhenUsed w:val="1"/>
    <w:rsid w:val="00134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GulimChe" w:cs="GulimChe" w:eastAsia="GulimChe" w:hAnsi="GulimChe"/>
      <w:sz w:val="24"/>
      <w:szCs w:val="24"/>
    </w:rPr>
  </w:style>
  <w:style w:type="character" w:styleId="HTMLPreformattedChar" w:customStyle="1">
    <w:name w:val="HTML Preformatted Char"/>
    <w:basedOn w:val="DefaultParagraphFont"/>
    <w:link w:val="HTMLPreformatted"/>
    <w:uiPriority w:val="99"/>
    <w:semiHidden w:val="1"/>
    <w:rsid w:val="00134CA7"/>
    <w:rPr>
      <w:rFonts w:ascii="GulimChe" w:cs="GulimChe" w:eastAsia="GulimChe" w:hAnsi="GulimChe"/>
      <w:sz w:val="24"/>
      <w:szCs w:val="24"/>
      <w:lang w:val="en-US"/>
    </w:rPr>
  </w:style>
  <w:style w:type="character" w:styleId="y2iqfc" w:customStyle="1">
    <w:name w:val="y2iqfc"/>
    <w:basedOn w:val="DefaultParagraphFont"/>
    <w:rsid w:val="00134CA7"/>
  </w:style>
  <w:style w:type="paragraph" w:styleId="TOC1">
    <w:name w:val="toc 1"/>
    <w:basedOn w:val="Normal"/>
    <w:next w:val="Normal"/>
    <w:autoRedefine w:val="1"/>
    <w:uiPriority w:val="39"/>
    <w:unhideWhenUsed w:val="1"/>
    <w:rsid w:val="00040615"/>
    <w:pPr>
      <w:tabs>
        <w:tab w:val="left" w:pos="854"/>
        <w:tab w:val="right" w:leader="dot" w:pos="8334"/>
      </w:tabs>
      <w:ind w:left="637" w:right="220" w:leftChars="100" w:rightChars="100" w:hanging="417" w:hangingChars="193"/>
    </w:pPr>
    <w:rPr>
      <w:rFonts w:eastAsia="Calibri" w:asciiTheme="majorHAnsi" w:cstheme="majorHAnsi" w:hAnsiTheme="majorHAnsi"/>
      <w:b w:val="1"/>
      <w:noProof w:val="1"/>
    </w:rPr>
  </w:style>
  <w:style w:type="paragraph" w:styleId="TOC2">
    <w:name w:val="toc 2"/>
    <w:basedOn w:val="Normal"/>
    <w:next w:val="Normal"/>
    <w:autoRedefine w:val="1"/>
    <w:uiPriority w:val="39"/>
    <w:unhideWhenUsed w:val="1"/>
    <w:rsid w:val="00153204"/>
    <w:pPr>
      <w:tabs>
        <w:tab w:val="left" w:pos="851"/>
        <w:tab w:val="right" w:leader="dot" w:pos="8334"/>
      </w:tabs>
      <w:ind w:left="440" w:leftChars="194" w:hanging="13" w:hangingChars="6"/>
    </w:pPr>
  </w:style>
  <w:style w:type="paragraph" w:styleId="TOC3">
    <w:name w:val="toc 3"/>
    <w:basedOn w:val="Normal"/>
    <w:next w:val="Normal"/>
    <w:autoRedefine w:val="1"/>
    <w:uiPriority w:val="39"/>
    <w:unhideWhenUsed w:val="1"/>
    <w:rsid w:val="003B69EC"/>
    <w:pPr>
      <w:ind w:left="850" w:leftChars="400"/>
    </w:pPr>
  </w:style>
  <w:style w:type="character" w:styleId="Hyperlink">
    <w:name w:val="Hyperlink"/>
    <w:basedOn w:val="DefaultParagraphFont"/>
    <w:uiPriority w:val="99"/>
    <w:unhideWhenUsed w:val="1"/>
    <w:rsid w:val="003B69EC"/>
    <w:rPr>
      <w:color w:val="0000ff" w:themeColor="hyperlink"/>
      <w:u w:val="single"/>
    </w:rPr>
  </w:style>
  <w:style w:type="table" w:styleId="14" w:customStyle="1">
    <w:name w:val="14"/>
    <w:basedOn w:val="TableNormal10"/>
    <w:tblPr>
      <w:tblStyleRowBandSize w:val="1"/>
      <w:tblStyleColBandSize w:val="1"/>
      <w:tblCellMar>
        <w:top w:w="100.0" w:type="dxa"/>
        <w:left w:w="100.0" w:type="dxa"/>
        <w:bottom w:w="100.0" w:type="dxa"/>
        <w:right w:w="100.0" w:type="dxa"/>
      </w:tblCellMar>
    </w:tblPr>
  </w:style>
  <w:style w:type="table" w:styleId="13" w:customStyle="1">
    <w:name w:val="13"/>
    <w:basedOn w:val="TableNormal10"/>
    <w:tblPr>
      <w:tblStyleRowBandSize w:val="1"/>
      <w:tblStyleColBandSize w:val="1"/>
      <w:tblCellMar>
        <w:top w:w="100.0" w:type="dxa"/>
        <w:left w:w="100.0" w:type="dxa"/>
        <w:bottom w:w="100.0" w:type="dxa"/>
        <w:right w:w="100.0" w:type="dxa"/>
      </w:tblCellMar>
    </w:tblPr>
  </w:style>
  <w:style w:type="table" w:styleId="12" w:customStyle="1">
    <w:name w:val="12"/>
    <w:basedOn w:val="TableNormal10"/>
    <w:tblPr>
      <w:tblStyleRowBandSize w:val="1"/>
      <w:tblStyleColBandSize w:val="1"/>
      <w:tblCellMar>
        <w:top w:w="100.0" w:type="dxa"/>
        <w:left w:w="100.0" w:type="dxa"/>
        <w:bottom w:w="100.0" w:type="dxa"/>
        <w:right w:w="100.0" w:type="dxa"/>
      </w:tblCellMar>
    </w:tblPr>
  </w:style>
  <w:style w:type="table" w:styleId="11" w:customStyle="1">
    <w:name w:val="11"/>
    <w:basedOn w:val="TableNormal10"/>
    <w:tblPr>
      <w:tblStyleRowBandSize w:val="1"/>
      <w:tblStyleColBandSize w:val="1"/>
      <w:tblCellMar>
        <w:top w:w="100.0" w:type="dxa"/>
        <w:left w:w="100.0" w:type="dxa"/>
        <w:bottom w:w="100.0" w:type="dxa"/>
        <w:right w:w="100.0" w:type="dxa"/>
      </w:tblCellMar>
    </w:tblPr>
  </w:style>
  <w:style w:type="table" w:styleId="10" w:customStyle="1">
    <w:name w:val="10"/>
    <w:basedOn w:val="TableNormal10"/>
    <w:tblPr>
      <w:tblStyleRowBandSize w:val="1"/>
      <w:tblStyleColBandSize w:val="1"/>
      <w:tblCellMar>
        <w:top w:w="100.0" w:type="dxa"/>
        <w:left w:w="100.0" w:type="dxa"/>
        <w:bottom w:w="100.0" w:type="dxa"/>
        <w:right w:w="100.0" w:type="dxa"/>
      </w:tblCellMar>
    </w:tblPr>
  </w:style>
  <w:style w:type="table" w:styleId="9" w:customStyle="1">
    <w:name w:val="9"/>
    <w:basedOn w:val="TableNormal10"/>
    <w:tblPr>
      <w:tblStyleRowBandSize w:val="1"/>
      <w:tblStyleColBandSize w:val="1"/>
      <w:tblCellMar>
        <w:top w:w="100.0" w:type="dxa"/>
        <w:left w:w="100.0" w:type="dxa"/>
        <w:bottom w:w="100.0" w:type="dxa"/>
        <w:right w:w="100.0" w:type="dxa"/>
      </w:tblCellMar>
    </w:tblPr>
  </w:style>
  <w:style w:type="table" w:styleId="8" w:customStyle="1">
    <w:name w:val="8"/>
    <w:basedOn w:val="TableNormal10"/>
    <w:tblPr>
      <w:tblStyleRowBandSize w:val="1"/>
      <w:tblStyleColBandSize w:val="1"/>
      <w:tblCellMar>
        <w:top w:w="100.0" w:type="dxa"/>
        <w:left w:w="100.0" w:type="dxa"/>
        <w:bottom w:w="100.0" w:type="dxa"/>
        <w:right w:w="100.0" w:type="dxa"/>
      </w:tblCellMar>
    </w:tblPr>
  </w:style>
  <w:style w:type="table" w:styleId="7" w:customStyle="1">
    <w:name w:val="7"/>
    <w:basedOn w:val="TableNormal10"/>
    <w:tblPr>
      <w:tblStyleRowBandSize w:val="1"/>
      <w:tblStyleColBandSize w:val="1"/>
      <w:tblCellMar>
        <w:top w:w="100.0" w:type="dxa"/>
        <w:left w:w="100.0" w:type="dxa"/>
        <w:bottom w:w="100.0" w:type="dxa"/>
        <w:right w:w="100.0" w:type="dxa"/>
      </w:tblCellMar>
    </w:tblPr>
  </w:style>
  <w:style w:type="table" w:styleId="6" w:customStyle="1">
    <w:name w:val="6"/>
    <w:basedOn w:val="TableNormal10"/>
    <w:tblPr>
      <w:tblStyleRowBandSize w:val="1"/>
      <w:tblStyleColBandSize w:val="1"/>
      <w:tblCellMar>
        <w:top w:w="100.0" w:type="dxa"/>
        <w:left w:w="100.0" w:type="dxa"/>
        <w:bottom w:w="100.0" w:type="dxa"/>
        <w:right w:w="100.0" w:type="dxa"/>
      </w:tblCellMar>
    </w:tblPr>
  </w:style>
  <w:style w:type="table" w:styleId="5" w:customStyle="1">
    <w:name w:val="5"/>
    <w:basedOn w:val="TableNormal10"/>
    <w:tblPr>
      <w:tblStyleRowBandSize w:val="1"/>
      <w:tblStyleColBandSize w:val="1"/>
      <w:tblCellMar>
        <w:top w:w="100.0" w:type="dxa"/>
        <w:left w:w="100.0" w:type="dxa"/>
        <w:bottom w:w="100.0" w:type="dxa"/>
        <w:right w:w="100.0" w:type="dxa"/>
      </w:tblCellMar>
    </w:tblPr>
  </w:style>
  <w:style w:type="table" w:styleId="4" w:customStyle="1">
    <w:name w:val="4"/>
    <w:basedOn w:val="TableNormal10"/>
    <w:tblPr>
      <w:tblStyleRowBandSize w:val="1"/>
      <w:tblStyleColBandSize w:val="1"/>
      <w:tblCellMar>
        <w:top w:w="100.0" w:type="dxa"/>
        <w:left w:w="100.0" w:type="dxa"/>
        <w:bottom w:w="100.0" w:type="dxa"/>
        <w:right w:w="100.0" w:type="dxa"/>
      </w:tblCellMar>
    </w:tblPr>
  </w:style>
  <w:style w:type="table" w:styleId="3" w:customStyle="1">
    <w:name w:val="3"/>
    <w:basedOn w:val="TableNormal10"/>
    <w:tblPr>
      <w:tblStyleRowBandSize w:val="1"/>
      <w:tblStyleColBandSize w:val="1"/>
      <w:tblCellMar>
        <w:top w:w="100.0" w:type="dxa"/>
        <w:left w:w="100.0" w:type="dxa"/>
        <w:bottom w:w="100.0" w:type="dxa"/>
        <w:right w:w="100.0" w:type="dxa"/>
      </w:tblCellMar>
    </w:tblPr>
  </w:style>
  <w:style w:type="table" w:styleId="2" w:customStyle="1">
    <w:name w:val="2"/>
    <w:basedOn w:val="TableNormal10"/>
    <w:tblPr>
      <w:tblStyleRowBandSize w:val="1"/>
      <w:tblStyleColBandSize w:val="1"/>
      <w:tblCellMar>
        <w:top w:w="100.0" w:type="dxa"/>
        <w:left w:w="100.0" w:type="dxa"/>
        <w:bottom w:w="100.0" w:type="dxa"/>
        <w:right w:w="100.0" w:type="dxa"/>
      </w:tblCellMar>
    </w:tblPr>
  </w:style>
  <w:style w:type="table" w:styleId="1" w:customStyle="1">
    <w:name w:val="1"/>
    <w:basedOn w:val="TableNormal10"/>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143178"/>
    <w:pPr>
      <w:spacing w:line="240" w:lineRule="auto"/>
    </w:pPr>
    <w:rPr>
      <w:rFonts w:asciiTheme="majorHAnsi" w:cstheme="majorBidi" w:eastAsiaTheme="majorEastAsia" w:hAnsiTheme="majorHAnsi"/>
      <w:sz w:val="18"/>
      <w:szCs w:val="18"/>
    </w:rPr>
  </w:style>
  <w:style w:type="character" w:styleId="BalloonTextChar" w:customStyle="1">
    <w:name w:val="Balloon Text Char"/>
    <w:basedOn w:val="DefaultParagraphFont"/>
    <w:link w:val="BalloonText"/>
    <w:uiPriority w:val="99"/>
    <w:semiHidden w:val="1"/>
    <w:rsid w:val="00143178"/>
    <w:rPr>
      <w:rFonts w:asciiTheme="majorHAnsi" w:cstheme="majorBidi" w:eastAsiaTheme="majorEastAsia" w:hAnsiTheme="majorHAnsi"/>
      <w:sz w:val="18"/>
      <w:szCs w:val="18"/>
    </w:rPr>
  </w:style>
  <w:style w:type="paragraph" w:styleId="CommentSubject">
    <w:name w:val="annotation subject"/>
    <w:basedOn w:val="CommentText"/>
    <w:next w:val="CommentText"/>
    <w:link w:val="CommentSubjectChar"/>
    <w:uiPriority w:val="99"/>
    <w:semiHidden w:val="1"/>
    <w:unhideWhenUsed w:val="1"/>
    <w:rsid w:val="00143178"/>
    <w:rPr>
      <w:b w:val="1"/>
      <w:bCs w:val="1"/>
    </w:rPr>
  </w:style>
  <w:style w:type="character" w:styleId="CommentSubjectChar" w:customStyle="1">
    <w:name w:val="Comment Subject Char"/>
    <w:basedOn w:val="CommentTextChar"/>
    <w:link w:val="CommentSubject"/>
    <w:uiPriority w:val="99"/>
    <w:semiHidden w:val="1"/>
    <w:rsid w:val="00143178"/>
    <w:rPr>
      <w:b w:val="1"/>
      <w:bCs w:val="1"/>
    </w:rPr>
  </w:style>
  <w:style w:type="paragraph" w:styleId="TOCHeading">
    <w:name w:val="TOC Heading"/>
    <w:basedOn w:val="Heading1"/>
    <w:next w:val="Normal"/>
    <w:uiPriority w:val="39"/>
    <w:unhideWhenUsed w:val="1"/>
    <w:qFormat w:val="1"/>
    <w:rsid w:val="00A141C4"/>
    <w:pPr>
      <w:spacing w:after="0" w:before="240" w:line="259" w:lineRule="auto"/>
      <w:outlineLvl w:val="9"/>
    </w:pPr>
    <w:rPr>
      <w:rFonts w:asciiTheme="majorHAnsi" w:cstheme="majorBidi" w:eastAsiaTheme="majorEastAsia" w:hAnsiTheme="majorHAnsi"/>
      <w:color w:val="365f91" w:themeColor="accent1" w:themeShade="0000BF"/>
      <w:sz w:val="32"/>
      <w:szCs w:val="32"/>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table" w:styleId="a1" w:customStyle="1">
    <w:basedOn w:val="TableNormal2"/>
    <w:tblPr>
      <w:tblStyleRowBandSize w:val="1"/>
      <w:tblStyleColBandSize w:val="1"/>
      <w:tblCellMar>
        <w:top w:w="100.0" w:type="dxa"/>
        <w:left w:w="100.0" w:type="dxa"/>
        <w:bottom w:w="100.0" w:type="dxa"/>
        <w:right w:w="100.0" w:type="dxa"/>
      </w:tblCellMar>
    </w:tbl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top w:w="100.0" w:type="dxa"/>
        <w:left w:w="100.0" w:type="dxa"/>
        <w:bottom w:w="100.0" w:type="dxa"/>
        <w:right w:w="100.0" w:type="dxa"/>
      </w:tblCellMar>
    </w:tblPr>
  </w:style>
  <w:style w:type="table" w:styleId="a5" w:customStyle="1">
    <w:basedOn w:val="TableNormal2"/>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mc.ncbi.nlm.nih.gov/articles/PMC9716531/?utm" TargetMode="External"/><Relationship Id="rId22" Type="http://schemas.openxmlformats.org/officeDocument/2006/relationships/hyperlink" Target="https://www.tandfonline.com/doi/full/10.1080/23311975.2023.2289204" TargetMode="External"/><Relationship Id="rId21" Type="http://schemas.openxmlformats.org/officeDocument/2006/relationships/hyperlink" Target="https://arxiv.org/abs/2109.02771?utm" TargetMode="External"/><Relationship Id="rId24" Type="http://schemas.openxmlformats.org/officeDocument/2006/relationships/image" Target="media/image2.png"/><Relationship Id="rId23" Type="http://schemas.openxmlformats.org/officeDocument/2006/relationships/hyperlink" Target="https://link.springer.com/article/10.1007/s12369-022-00949-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109/JIOT.2024.3365144"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doi.org/10.3390/jtaer18010029" TargetMode="External"/><Relationship Id="rId11" Type="http://schemas.openxmlformats.org/officeDocument/2006/relationships/hyperlink" Target="https://doi.org/10.1016/j.elerap.2018.01.012" TargetMode="External"/><Relationship Id="rId10" Type="http://schemas.openxmlformats.org/officeDocument/2006/relationships/hyperlink" Target="https://arxiv.org/abs/2403.19345" TargetMode="External"/><Relationship Id="rId13" Type="http://schemas.openxmlformats.org/officeDocument/2006/relationships/hyperlink" Target="https://doi.org/10.1007/s10796-021-10226-5" TargetMode="External"/><Relationship Id="rId12" Type="http://schemas.openxmlformats.org/officeDocument/2006/relationships/hyperlink" Target="https://doi.org/10.1016/j.procir.2023.08.062" TargetMode="External"/><Relationship Id="rId15" Type="http://schemas.openxmlformats.org/officeDocument/2006/relationships/hyperlink" Target="https://doi.org/10.1007/s12525-023-00633-8" TargetMode="External"/><Relationship Id="rId14" Type="http://schemas.openxmlformats.org/officeDocument/2006/relationships/hyperlink" Target="https://rasa.com/" TargetMode="External"/><Relationship Id="rId17" Type="http://schemas.openxmlformats.org/officeDocument/2006/relationships/hyperlink" Target="https://doi.org/10.1109/ICSES52305.2021.9633799" TargetMode="External"/><Relationship Id="rId16" Type="http://schemas.openxmlformats.org/officeDocument/2006/relationships/hyperlink" Target="https://doi.org/10.1007/978-3-031-36402-0_47" TargetMode="External"/><Relationship Id="rId19" Type="http://schemas.openxmlformats.org/officeDocument/2006/relationships/hyperlink" Target="https://www.researchgate.net/publication/378276036_Service_Robots_in_Retail_Opportunities_and_Technical_Challenges_for_in-store_Automation?utm" TargetMode="External"/><Relationship Id="rId18" Type="http://schemas.openxmlformats.org/officeDocument/2006/relationships/hyperlink" Target="https://doi.org/10.1609/aaai.v33i01.33019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tPsgL5+09NtGmQWTHvvVoQJow==">CgMxLjAaHwoBMBIaChgICVIUChJ0YWJsZS5mbXdmcjg3c2RxaWoyCGguZ2pkZ3hzMgloLjFmb2I5dGUyCWguMzBqMHpsbDIJaC4zem55c2g3Mg5oLmVocmIyY2hvZjA5aDIJaC4yZXQ5MnAwMghoLnR5amN3dDIJaC4zZHk2dmttMgloLjNyZGNyam4yCWguMXQzaDVzZjIJaC40ZDM0b2c4MgloLjJzOGV5bzEyCWguNGYxbWRsbTIJaC4xN2RwOHZ1MgloLjI2aW4xcmcyCGgubG54Yno5MgloLjM1bmt1bjIyCWguMWtzdjR1djIJaC40NHNpbmlvMgloLjJ1NndudGYyCWguMTljNnkxOD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2025-01-29T00:41:00Z</dcterms:created>
  <dc:creator>iycho</dc:creator>
</cp:coreProperties>
</file>