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1CDD" w14:textId="77777777" w:rsidR="00520949" w:rsidRDefault="00520949"/>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firstRow="1" w:lastRow="0" w:firstColumn="1" w:lastColumn="0" w:noHBand="0" w:noVBand="0"/>
      </w:tblPr>
      <w:tblGrid>
        <w:gridCol w:w="4521"/>
        <w:gridCol w:w="4535"/>
      </w:tblGrid>
      <w:tr w:rsidR="00520949" w14:paraId="48E1470D" w14:textId="77777777">
        <w:trPr>
          <w:trHeight w:val="2052"/>
          <w:tblCellSpacing w:w="15" w:type="dxa"/>
        </w:trPr>
        <w:tc>
          <w:tcPr>
            <w:tcW w:w="4969" w:type="pct"/>
            <w:gridSpan w:val="2"/>
            <w:tcBorders>
              <w:top w:val="single" w:sz="6" w:space="0" w:color="auto"/>
              <w:bottom w:val="single" w:sz="6" w:space="0" w:color="auto"/>
            </w:tcBorders>
            <w:vAlign w:val="center"/>
          </w:tcPr>
          <w:p w14:paraId="13C01875" w14:textId="77777777" w:rsidR="009E3D5F" w:rsidRDefault="009E3D5F" w:rsidP="009E3D5F">
            <w:pPr>
              <w:pStyle w:val="Header"/>
              <w:jc w:val="center"/>
              <w:rPr>
                <w:rFonts w:cs="Arial"/>
                <w:b/>
                <w:bCs/>
                <w:lang w:val="en-GB"/>
              </w:rPr>
            </w:pPr>
            <w:r>
              <w:rPr>
                <w:rFonts w:cs="Arial"/>
                <w:b/>
                <w:bCs/>
                <w:noProof/>
                <w:lang w:val="en-GB"/>
              </w:rPr>
              <mc:AlternateContent>
                <mc:Choice Requires="wps">
                  <w:drawing>
                    <wp:anchor distT="0" distB="0" distL="114300" distR="114300" simplePos="0" relativeHeight="251659264" behindDoc="0" locked="0" layoutInCell="1" allowOverlap="1" wp14:anchorId="6B01ABE8" wp14:editId="3A2CC8F6">
                      <wp:simplePos x="0" y="0"/>
                      <wp:positionH relativeFrom="column">
                        <wp:posOffset>1078230</wp:posOffset>
                      </wp:positionH>
                      <wp:positionV relativeFrom="paragraph">
                        <wp:posOffset>1189990</wp:posOffset>
                      </wp:positionV>
                      <wp:extent cx="3457575" cy="304800"/>
                      <wp:effectExtent l="0" t="0" r="9525" b="0"/>
                      <wp:wrapNone/>
                      <wp:docPr id="857795912" name="Text Box 1"/>
                      <wp:cNvGraphicFramePr/>
                      <a:graphic xmlns:a="http://schemas.openxmlformats.org/drawingml/2006/main">
                        <a:graphicData uri="http://schemas.microsoft.com/office/word/2010/wordprocessingShape">
                          <wps:wsp>
                            <wps:cNvSpPr txBox="1"/>
                            <wps:spPr>
                              <a:xfrm>
                                <a:off x="0" y="0"/>
                                <a:ext cx="3457575" cy="304800"/>
                              </a:xfrm>
                              <a:prstGeom prst="rect">
                                <a:avLst/>
                              </a:prstGeom>
                              <a:solidFill>
                                <a:schemeClr val="lt1"/>
                              </a:solidFill>
                              <a:ln w="6350">
                                <a:noFill/>
                              </a:ln>
                            </wps:spPr>
                            <wps:txbx>
                              <w:txbxContent>
                                <w:p w14:paraId="7B504BD0" w14:textId="77777777" w:rsidR="009E3D5F" w:rsidRPr="00933C5C" w:rsidRDefault="009E3D5F" w:rsidP="009E3D5F">
                                  <w:pPr>
                                    <w:pStyle w:val="NormalWeb"/>
                                    <w:spacing w:before="0" w:beforeAutospacing="0" w:after="0" w:afterAutospacing="0"/>
                                    <w:jc w:val="center"/>
                                    <w:rPr>
                                      <w:sz w:val="6"/>
                                      <w:szCs w:val="6"/>
                                      <w:lang w:val="en-US"/>
                                    </w:rPr>
                                  </w:pPr>
                                  <w:r w:rsidRPr="00933C5C">
                                    <w:rPr>
                                      <w:rFonts w:ascii="Arial" w:eastAsia="+mn-ea" w:hAnsi="Arial" w:cs="Arial"/>
                                      <w:color w:val="203864"/>
                                      <w:kern w:val="24"/>
                                      <w:sz w:val="18"/>
                                      <w:szCs w:val="18"/>
                                      <w:lang w:val="en-US"/>
                                    </w:rPr>
                                    <w:t>SMART AND CONNECTED WORKER</w:t>
                                  </w:r>
                                </w:p>
                                <w:p w14:paraId="52795509" w14:textId="77777777" w:rsidR="009E3D5F" w:rsidRPr="00933C5C" w:rsidRDefault="009E3D5F" w:rsidP="009E3D5F">
                                  <w:pPr>
                                    <w:rPr>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1ABE8" id="_x0000_t202" coordsize="21600,21600" o:spt="202" path="m,l,21600r21600,l21600,xe">
                      <v:stroke joinstyle="miter"/>
                      <v:path gradientshapeok="t" o:connecttype="rect"/>
                    </v:shapetype>
                    <v:shape id="Text Box 1" o:spid="_x0000_s1026" type="#_x0000_t202" style="position:absolute;left:0;text-align:left;margin-left:84.9pt;margin-top:93.7pt;width:272.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" fillcolor="white [3201]" stroked="f" strokeweight=".5pt">
                      <v:textbox>
                        <w:txbxContent>
                          <w:p w14:paraId="7B504BD0" w14:textId="77777777" w:rsidR="009E3D5F" w:rsidRPr="00933C5C" w:rsidRDefault="009E3D5F" w:rsidP="009E3D5F">
                            <w:pPr>
                              <w:pStyle w:val="NormalWeb"/>
                              <w:spacing w:before="0" w:beforeAutospacing="0" w:after="0" w:afterAutospacing="0"/>
                              <w:jc w:val="center"/>
                              <w:rPr>
                                <w:sz w:val="6"/>
                                <w:szCs w:val="6"/>
                                <w:lang w:val="en-US"/>
                              </w:rPr>
                            </w:pPr>
                            <w:r w:rsidRPr="00933C5C">
                              <w:rPr>
                                <w:rFonts w:ascii="Arial" w:eastAsia="+mn-ea" w:hAnsi="Arial" w:cs="Arial"/>
                                <w:color w:val="203864"/>
                                <w:kern w:val="24"/>
                                <w:sz w:val="18"/>
                                <w:szCs w:val="18"/>
                                <w:lang w:val="en-US"/>
                              </w:rPr>
                              <w:t>SMART AND CONNECTED WORKER</w:t>
                            </w:r>
                          </w:p>
                          <w:p w14:paraId="52795509" w14:textId="77777777" w:rsidR="009E3D5F" w:rsidRPr="00933C5C" w:rsidRDefault="009E3D5F" w:rsidP="009E3D5F">
                            <w:pPr>
                              <w:rPr>
                                <w:sz w:val="6"/>
                                <w:szCs w:val="6"/>
                              </w:rPr>
                            </w:pPr>
                          </w:p>
                        </w:txbxContent>
                      </v:textbox>
                    </v:shape>
                  </w:pict>
                </mc:Fallback>
              </mc:AlternateContent>
            </w:r>
            <w:r>
              <w:rPr>
                <w:rFonts w:cs="Arial"/>
                <w:b/>
                <w:bCs/>
                <w:noProof/>
                <w:lang w:val="en-GB"/>
              </w:rPr>
              <w:drawing>
                <wp:inline distT="0" distB="0" distL="0" distR="0" wp14:anchorId="63264B93" wp14:editId="4F2E27CF">
                  <wp:extent cx="4537524" cy="1692442"/>
                  <wp:effectExtent l="0" t="0" r="0" b="0"/>
                  <wp:docPr id="29425307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7524" cy="1692442"/>
                          </a:xfrm>
                          <a:prstGeom prst="rect">
                            <a:avLst/>
                          </a:prstGeom>
                          <a:noFill/>
                        </pic:spPr>
                      </pic:pic>
                    </a:graphicData>
                  </a:graphic>
                </wp:inline>
              </w:drawing>
            </w:r>
            <w:r>
              <w:rPr>
                <w:rFonts w:cs="Arial"/>
                <w:b/>
                <w:bCs/>
                <w:lang w:val="en-GB"/>
              </w:rPr>
              <w:t xml:space="preserve"> </w:t>
            </w:r>
          </w:p>
          <w:p w14:paraId="4B770058" w14:textId="77777777" w:rsidR="009E3D5F" w:rsidRDefault="009E3D5F" w:rsidP="009E3D5F">
            <w:pPr>
              <w:pStyle w:val="Header"/>
              <w:jc w:val="center"/>
              <w:rPr>
                <w:rFonts w:cs="Arial"/>
                <w:b/>
                <w:bCs/>
                <w:lang w:val="en-GB"/>
              </w:rPr>
            </w:pPr>
          </w:p>
          <w:p w14:paraId="3CF2C7A1" w14:textId="2F550085" w:rsidR="00520949" w:rsidRDefault="009E3D5F" w:rsidP="009E3D5F">
            <w:pPr>
              <w:pStyle w:val="Header"/>
              <w:jc w:val="center"/>
              <w:rPr>
                <w:rFonts w:cs="Arial"/>
                <w:bCs/>
                <w:lang w:val="en-GB"/>
              </w:rPr>
            </w:pPr>
            <w:r w:rsidRPr="00031F84">
              <w:rPr>
                <w:rFonts w:cs="Arial"/>
                <w:bCs/>
                <w:color w:val="000000" w:themeColor="text1"/>
                <w:sz w:val="28"/>
                <w:lang w:val="en-GB"/>
              </w:rPr>
              <w:t>ITEA 4 – 22019</w:t>
            </w:r>
          </w:p>
        </w:tc>
      </w:tr>
      <w:tr w:rsidR="00520949" w14:paraId="10160DC4" w14:textId="77777777">
        <w:trPr>
          <w:trHeight w:val="4673"/>
          <w:tblCellSpacing w:w="15" w:type="dxa"/>
        </w:trPr>
        <w:tc>
          <w:tcPr>
            <w:tcW w:w="0" w:type="auto"/>
            <w:gridSpan w:val="2"/>
            <w:tcBorders>
              <w:top w:val="single" w:sz="6" w:space="0" w:color="auto"/>
              <w:bottom w:val="single" w:sz="6" w:space="0" w:color="auto"/>
            </w:tcBorders>
            <w:vAlign w:val="center"/>
          </w:tcPr>
          <w:p w14:paraId="056F9638" w14:textId="6A9D89A2" w:rsidR="00520949" w:rsidRDefault="00E55DAA">
            <w:pPr>
              <w:spacing w:after="240"/>
              <w:jc w:val="center"/>
              <w:rPr>
                <w:rFonts w:cs="Arial"/>
                <w:sz w:val="36"/>
                <w:szCs w:val="36"/>
                <w:lang w:val="en-GB"/>
              </w:rPr>
            </w:pPr>
            <w:r>
              <w:rPr>
                <w:rFonts w:cs="Arial"/>
                <w:sz w:val="36"/>
                <w:szCs w:val="36"/>
                <w:lang w:val="en-GB"/>
              </w:rPr>
              <w:br/>
            </w:r>
            <w:r>
              <w:rPr>
                <w:rFonts w:cs="Arial"/>
                <w:b/>
                <w:bCs/>
                <w:sz w:val="36"/>
                <w:szCs w:val="36"/>
                <w:lang w:val="en-GB"/>
              </w:rPr>
              <w:t xml:space="preserve">Work package </w:t>
            </w:r>
            <w:proofErr w:type="gramStart"/>
            <w:r w:rsidR="007F3F3F">
              <w:rPr>
                <w:rFonts w:cs="Arial"/>
                <w:b/>
                <w:bCs/>
                <w:sz w:val="36"/>
                <w:szCs w:val="36"/>
                <w:lang w:val="en-GB"/>
              </w:rPr>
              <w:t>1</w:t>
            </w:r>
            <w:proofErr w:type="gramEnd"/>
            <w:r>
              <w:rPr>
                <w:rFonts w:cs="Arial"/>
                <w:sz w:val="36"/>
                <w:szCs w:val="36"/>
                <w:lang w:val="en-GB"/>
              </w:rPr>
              <w:br/>
            </w:r>
          </w:p>
          <w:p w14:paraId="24E28350" w14:textId="1A633468" w:rsidR="00520949" w:rsidRDefault="005907EA">
            <w:pPr>
              <w:spacing w:after="240"/>
              <w:jc w:val="center"/>
              <w:rPr>
                <w:rFonts w:cs="Arial"/>
                <w:b/>
                <w:bCs/>
                <w:sz w:val="36"/>
                <w:szCs w:val="36"/>
                <w:lang w:val="en-GB"/>
              </w:rPr>
            </w:pPr>
            <w:r w:rsidRPr="005907EA">
              <w:rPr>
                <w:rFonts w:cs="Arial"/>
                <w:b/>
                <w:bCs/>
                <w:color w:val="000000" w:themeColor="text1"/>
                <w:sz w:val="36"/>
                <w:szCs w:val="36"/>
                <w:lang w:val="en-GB"/>
              </w:rPr>
              <w:t xml:space="preserve">Definition of Use Cases, </w:t>
            </w:r>
            <w:r>
              <w:rPr>
                <w:rFonts w:cs="Arial"/>
                <w:b/>
                <w:bCs/>
                <w:color w:val="000000" w:themeColor="text1"/>
                <w:sz w:val="36"/>
                <w:szCs w:val="36"/>
                <w:lang w:val="en-GB"/>
              </w:rPr>
              <w:br/>
            </w:r>
            <w:r w:rsidRPr="005907EA">
              <w:rPr>
                <w:rFonts w:cs="Arial"/>
                <w:b/>
                <w:bCs/>
                <w:color w:val="000000" w:themeColor="text1"/>
                <w:sz w:val="36"/>
                <w:szCs w:val="36"/>
                <w:lang w:val="en-GB"/>
              </w:rPr>
              <w:t>State of the Art &amp; Requirements</w:t>
            </w:r>
            <w:r w:rsidR="00E55DAA">
              <w:rPr>
                <w:rFonts w:cs="Arial"/>
                <w:sz w:val="36"/>
                <w:szCs w:val="36"/>
                <w:lang w:val="en-GB"/>
              </w:rPr>
              <w:br/>
            </w:r>
            <w:r w:rsidR="00E071FA">
              <w:rPr>
                <w:rFonts w:cs="Arial"/>
                <w:b/>
                <w:bCs/>
                <w:sz w:val="36"/>
                <w:szCs w:val="36"/>
                <w:lang w:val="en-GB"/>
              </w:rPr>
              <w:t xml:space="preserve">  </w:t>
            </w:r>
          </w:p>
          <w:p w14:paraId="20D46AE8" w14:textId="36C1C604" w:rsidR="00520949" w:rsidRDefault="00E55DAA">
            <w:pPr>
              <w:spacing w:after="240"/>
              <w:jc w:val="center"/>
              <w:rPr>
                <w:rFonts w:cs="Arial"/>
                <w:lang w:val="en-GB"/>
              </w:rPr>
            </w:pPr>
            <w:r>
              <w:rPr>
                <w:rFonts w:cs="Arial"/>
                <w:b/>
                <w:bCs/>
                <w:sz w:val="36"/>
                <w:szCs w:val="36"/>
                <w:lang w:val="en-GB"/>
              </w:rPr>
              <w:t xml:space="preserve">Deliverable </w:t>
            </w:r>
            <w:r w:rsidR="007F3F3F">
              <w:rPr>
                <w:rFonts w:cs="Arial"/>
                <w:b/>
                <w:bCs/>
                <w:sz w:val="36"/>
                <w:szCs w:val="36"/>
                <w:lang w:val="en-GB"/>
              </w:rPr>
              <w:t>1.</w:t>
            </w:r>
            <w:r w:rsidR="00F809D4">
              <w:rPr>
                <w:rFonts w:cs="Arial"/>
                <w:b/>
                <w:bCs/>
                <w:sz w:val="36"/>
                <w:szCs w:val="36"/>
                <w:lang w:val="en-GB"/>
              </w:rPr>
              <w:t>2</w:t>
            </w:r>
            <w:r>
              <w:rPr>
                <w:rFonts w:cs="Arial"/>
                <w:sz w:val="36"/>
                <w:szCs w:val="36"/>
                <w:lang w:val="en-GB"/>
              </w:rPr>
              <w:br/>
            </w:r>
            <w:r w:rsidR="007F3F3F" w:rsidRPr="007F3F3F">
              <w:rPr>
                <w:rFonts w:cs="Arial"/>
                <w:sz w:val="36"/>
                <w:szCs w:val="36"/>
                <w:lang w:val="en-GB"/>
              </w:rPr>
              <w:t>State of the Art</w:t>
            </w:r>
          </w:p>
        </w:tc>
      </w:tr>
      <w:tr w:rsidR="00520949" w14:paraId="4CC2E39A" w14:textId="77777777">
        <w:trPr>
          <w:tblCellSpacing w:w="15" w:type="dxa"/>
        </w:trPr>
        <w:tc>
          <w:tcPr>
            <w:tcW w:w="2481" w:type="pct"/>
            <w:tcBorders>
              <w:top w:val="single" w:sz="6" w:space="0" w:color="auto"/>
              <w:bottom w:val="single" w:sz="6" w:space="0" w:color="auto"/>
            </w:tcBorders>
            <w:vAlign w:val="center"/>
          </w:tcPr>
          <w:p w14:paraId="391AD69F" w14:textId="77777777" w:rsidR="00520949" w:rsidRDefault="00E55DAA">
            <w:pPr>
              <w:pStyle w:val="NoSpacing"/>
              <w:rPr>
                <w:lang w:val="fr-FR"/>
              </w:rPr>
            </w:pPr>
            <w:r w:rsidRPr="007F3F3F">
              <w:rPr>
                <w:lang w:val="en-US"/>
              </w:rPr>
              <w:br/>
            </w:r>
            <w:r>
              <w:rPr>
                <w:lang w:val="fr-FR"/>
              </w:rPr>
              <w:t xml:space="preserve">Document type </w:t>
            </w:r>
            <w:r>
              <w:rPr>
                <w:lang w:val="fr-FR"/>
              </w:rPr>
              <w:br/>
              <w:t xml:space="preserve">Document version </w:t>
            </w:r>
            <w:r>
              <w:rPr>
                <w:lang w:val="fr-FR"/>
              </w:rPr>
              <w:br/>
              <w:t xml:space="preserve">Document </w:t>
            </w:r>
            <w:proofErr w:type="spellStart"/>
            <w:r>
              <w:rPr>
                <w:lang w:val="fr-FR"/>
              </w:rPr>
              <w:t>Preparation</w:t>
            </w:r>
            <w:proofErr w:type="spellEnd"/>
            <w:r>
              <w:rPr>
                <w:lang w:val="fr-FR"/>
              </w:rPr>
              <w:t xml:space="preserve"> Date </w:t>
            </w:r>
            <w:r>
              <w:rPr>
                <w:lang w:val="fr-FR"/>
              </w:rPr>
              <w:br/>
              <w:t xml:space="preserve">Classification </w:t>
            </w:r>
            <w:r>
              <w:rPr>
                <w:lang w:val="fr-FR"/>
              </w:rPr>
              <w:br/>
            </w:r>
            <w:proofErr w:type="spellStart"/>
            <w:r>
              <w:rPr>
                <w:lang w:val="fr-FR"/>
              </w:rPr>
              <w:t>Contract</w:t>
            </w:r>
            <w:proofErr w:type="spellEnd"/>
            <w:r>
              <w:rPr>
                <w:lang w:val="fr-FR"/>
              </w:rPr>
              <w:t xml:space="preserve"> Start Date </w:t>
            </w:r>
            <w:r>
              <w:rPr>
                <w:lang w:val="fr-FR"/>
              </w:rPr>
              <w:br/>
            </w:r>
            <w:proofErr w:type="spellStart"/>
            <w:r>
              <w:rPr>
                <w:lang w:val="fr-FR"/>
              </w:rPr>
              <w:t>Contract</w:t>
            </w:r>
            <w:proofErr w:type="spellEnd"/>
            <w:r>
              <w:rPr>
                <w:lang w:val="fr-FR"/>
              </w:rPr>
              <w:t xml:space="preserve"> End Date</w:t>
            </w:r>
          </w:p>
        </w:tc>
        <w:tc>
          <w:tcPr>
            <w:tcW w:w="2472" w:type="pct"/>
            <w:tcBorders>
              <w:top w:val="single" w:sz="6" w:space="0" w:color="auto"/>
              <w:bottom w:val="single" w:sz="6" w:space="0" w:color="auto"/>
            </w:tcBorders>
            <w:vAlign w:val="center"/>
          </w:tcPr>
          <w:p w14:paraId="55A85100" w14:textId="77777777" w:rsidR="00520949" w:rsidRDefault="00520949">
            <w:pPr>
              <w:pStyle w:val="NoSpacing"/>
              <w:rPr>
                <w:lang w:val="fr-FR"/>
              </w:rPr>
            </w:pPr>
          </w:p>
          <w:p w14:paraId="35385287" w14:textId="625DD8CE" w:rsidR="00520949" w:rsidRDefault="00E55DAA">
            <w:pPr>
              <w:pStyle w:val="NoSpacing"/>
              <w:rPr>
                <w:lang w:val="en-GB"/>
              </w:rPr>
            </w:pPr>
            <w:r>
              <w:rPr>
                <w:lang w:val="fr-FR"/>
              </w:rPr>
              <w:br/>
            </w:r>
            <w:r>
              <w:rPr>
                <w:lang w:val="en-GB"/>
              </w:rPr>
              <w:t xml:space="preserve">: Deliverable </w:t>
            </w:r>
            <w:r>
              <w:rPr>
                <w:lang w:val="en-GB"/>
              </w:rPr>
              <w:br/>
              <w:t>: 1.0</w:t>
            </w:r>
            <w:r>
              <w:rPr>
                <w:highlight w:val="yellow"/>
                <w:lang w:val="en-GB"/>
              </w:rPr>
              <w:br/>
            </w:r>
            <w:r>
              <w:rPr>
                <w:lang w:val="en-GB"/>
              </w:rPr>
              <w:t xml:space="preserve">: </w:t>
            </w:r>
            <w:r w:rsidR="00F809D4">
              <w:rPr>
                <w:lang w:val="en-GB"/>
              </w:rPr>
              <w:t>16.12</w:t>
            </w:r>
            <w:r w:rsidR="00C11231">
              <w:rPr>
                <w:lang w:val="en-GB"/>
              </w:rPr>
              <w:t>.202</w:t>
            </w:r>
            <w:r w:rsidR="00F809D4">
              <w:rPr>
                <w:lang w:val="en-GB"/>
              </w:rPr>
              <w:t>4</w:t>
            </w:r>
            <w:r>
              <w:rPr>
                <w:lang w:val="en-GB"/>
              </w:rPr>
              <w:br/>
              <w:t>: p</w:t>
            </w:r>
            <w:r w:rsidR="007F670B">
              <w:rPr>
                <w:lang w:val="en-GB"/>
              </w:rPr>
              <w:t>ublic</w:t>
            </w:r>
            <w:r>
              <w:rPr>
                <w:highlight w:val="yellow"/>
                <w:lang w:val="en-GB"/>
              </w:rPr>
              <w:br/>
            </w:r>
            <w:r>
              <w:rPr>
                <w:lang w:val="en-GB"/>
              </w:rPr>
              <w:t>: 202</w:t>
            </w:r>
            <w:r w:rsidR="00F809D4">
              <w:rPr>
                <w:lang w:val="en-GB"/>
              </w:rPr>
              <w:t>4</w:t>
            </w:r>
            <w:r>
              <w:rPr>
                <w:lang w:val="en-GB"/>
              </w:rPr>
              <w:t>-01-01</w:t>
            </w:r>
            <w:r>
              <w:rPr>
                <w:lang w:val="en-GB"/>
              </w:rPr>
              <w:br/>
              <w:t>: 202</w:t>
            </w:r>
            <w:r w:rsidR="00F809D4">
              <w:rPr>
                <w:lang w:val="en-GB"/>
              </w:rPr>
              <w:t>6</w:t>
            </w:r>
            <w:r>
              <w:rPr>
                <w:lang w:val="en-GB"/>
              </w:rPr>
              <w:t>-</w:t>
            </w:r>
            <w:r w:rsidR="00F809D4">
              <w:rPr>
                <w:lang w:val="en-GB"/>
              </w:rPr>
              <w:t>12</w:t>
            </w:r>
            <w:r>
              <w:rPr>
                <w:lang w:val="en-GB"/>
              </w:rPr>
              <w:t>-</w:t>
            </w:r>
            <w:r w:rsidR="00F809D4">
              <w:rPr>
                <w:lang w:val="en-GB"/>
              </w:rPr>
              <w:t>31</w:t>
            </w:r>
            <w:r>
              <w:rPr>
                <w:lang w:val="en-GB"/>
              </w:rPr>
              <w:br/>
            </w:r>
          </w:p>
        </w:tc>
      </w:tr>
      <w:tr w:rsidR="00520949" w14:paraId="5154756E" w14:textId="77777777">
        <w:trPr>
          <w:tblCellSpacing w:w="15" w:type="dxa"/>
        </w:trPr>
        <w:tc>
          <w:tcPr>
            <w:tcW w:w="4969" w:type="pct"/>
            <w:gridSpan w:val="2"/>
            <w:tcBorders>
              <w:top w:val="single" w:sz="6" w:space="0" w:color="auto"/>
              <w:bottom w:val="single" w:sz="6" w:space="0" w:color="auto"/>
            </w:tcBorders>
            <w:vAlign w:val="center"/>
          </w:tcPr>
          <w:p w14:paraId="6BA26DA0" w14:textId="278842C2" w:rsidR="00520949" w:rsidRDefault="007F3F3F">
            <w:pPr>
              <w:jc w:val="center"/>
              <w:rPr>
                <w:rFonts w:cs="Arial"/>
                <w:lang w:val="en-GB"/>
              </w:rPr>
            </w:pPr>
            <w:r>
              <w:rPr>
                <w:rFonts w:cs="Arial"/>
                <w:noProof/>
                <w:lang w:val="en-GB"/>
              </w:rPr>
              <w:drawing>
                <wp:inline distT="0" distB="0" distL="0" distR="0" wp14:anchorId="6C9DF2CF" wp14:editId="3175DCE0">
                  <wp:extent cx="2857500" cy="695325"/>
                  <wp:effectExtent l="0" t="0" r="0" b="9525"/>
                  <wp:docPr id="17621209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695325"/>
                          </a:xfrm>
                          <a:prstGeom prst="rect">
                            <a:avLst/>
                          </a:prstGeom>
                          <a:noFill/>
                        </pic:spPr>
                      </pic:pic>
                    </a:graphicData>
                  </a:graphic>
                </wp:inline>
              </w:drawing>
            </w:r>
          </w:p>
        </w:tc>
      </w:tr>
    </w:tbl>
    <w:p w14:paraId="3029E2CA" w14:textId="77777777" w:rsidR="00520949" w:rsidRDefault="00520949">
      <w:pPr>
        <w:rPr>
          <w:lang w:val="en-GB"/>
        </w:rPr>
      </w:pPr>
    </w:p>
    <w:p w14:paraId="51EE3374" w14:textId="77777777" w:rsidR="00520949" w:rsidRDefault="00520949">
      <w:pPr>
        <w:rPr>
          <w:lang w:val="en-GB"/>
        </w:rPr>
        <w:sectPr w:rsidR="00520949">
          <w:headerReference w:type="default" r:id="rId14"/>
          <w:footerReference w:type="default" r:id="rId15"/>
          <w:type w:val="continuous"/>
          <w:pgSz w:w="11906" w:h="16838"/>
          <w:pgMar w:top="1417" w:right="1417" w:bottom="1134" w:left="1417" w:header="708" w:footer="708" w:gutter="0"/>
          <w:cols w:space="708"/>
          <w:titlePg/>
          <w:docGrid w:linePitch="360"/>
        </w:sectPr>
      </w:pPr>
    </w:p>
    <w:p w14:paraId="3A38BB56" w14:textId="77777777" w:rsidR="00520949" w:rsidRDefault="00520949">
      <w:pPr>
        <w:spacing w:before="0" w:after="200" w:line="276" w:lineRule="auto"/>
        <w:jc w:val="left"/>
        <w:rPr>
          <w:lang w:val="en-GB"/>
        </w:rPr>
      </w:pPr>
    </w:p>
    <w:p w14:paraId="2D77B60C" w14:textId="77777777" w:rsidR="00520949" w:rsidRDefault="00520949">
      <w:pPr>
        <w:spacing w:before="0" w:after="200" w:line="276" w:lineRule="auto"/>
        <w:jc w:val="left"/>
        <w:rPr>
          <w:lang w:val="en-GB"/>
        </w:rPr>
      </w:pPr>
    </w:p>
    <w:tbl>
      <w:tblPr>
        <w:tblpPr w:leftFromText="141" w:rightFromText="141" w:horzAnchor="margin" w:tblpXSpec="center" w:tblpY="2490"/>
        <w:tblW w:w="7371"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2"/>
        <w:gridCol w:w="3045"/>
        <w:gridCol w:w="1604"/>
      </w:tblGrid>
      <w:tr w:rsidR="00520949" w14:paraId="5BF422FE" w14:textId="77777777" w:rsidTr="00026312">
        <w:tc>
          <w:tcPr>
            <w:tcW w:w="2722" w:type="dxa"/>
            <w:tcBorders>
              <w:top w:val="single" w:sz="4" w:space="0" w:color="auto"/>
              <w:left w:val="single" w:sz="4" w:space="0" w:color="auto"/>
              <w:bottom w:val="single" w:sz="4" w:space="0" w:color="auto"/>
            </w:tcBorders>
          </w:tcPr>
          <w:p w14:paraId="648FC219" w14:textId="77777777" w:rsidR="00520949" w:rsidRDefault="00E55DAA" w:rsidP="00026312">
            <w:pPr>
              <w:rPr>
                <w:b/>
                <w:lang w:val="en-GB"/>
              </w:rPr>
            </w:pPr>
            <w:r>
              <w:rPr>
                <w:b/>
                <w:lang w:val="en-GB"/>
              </w:rPr>
              <w:lastRenderedPageBreak/>
              <w:t>Final approval</w:t>
            </w:r>
          </w:p>
        </w:tc>
        <w:tc>
          <w:tcPr>
            <w:tcW w:w="3045" w:type="dxa"/>
            <w:tcBorders>
              <w:top w:val="single" w:sz="4" w:space="0" w:color="auto"/>
            </w:tcBorders>
          </w:tcPr>
          <w:p w14:paraId="7A162DD1" w14:textId="77777777" w:rsidR="00520949" w:rsidRDefault="00E55DAA" w:rsidP="00026312">
            <w:pPr>
              <w:rPr>
                <w:b/>
                <w:lang w:val="en-GB"/>
              </w:rPr>
            </w:pPr>
            <w:r>
              <w:rPr>
                <w:b/>
                <w:lang w:val="en-GB"/>
              </w:rPr>
              <w:t>Name</w:t>
            </w:r>
          </w:p>
        </w:tc>
        <w:tc>
          <w:tcPr>
            <w:tcW w:w="1604" w:type="dxa"/>
            <w:tcBorders>
              <w:top w:val="single" w:sz="4" w:space="0" w:color="auto"/>
            </w:tcBorders>
          </w:tcPr>
          <w:p w14:paraId="3FE8AAFB" w14:textId="77777777" w:rsidR="00520949" w:rsidRDefault="00E55DAA" w:rsidP="00026312">
            <w:pPr>
              <w:rPr>
                <w:b/>
                <w:lang w:val="en-GB"/>
              </w:rPr>
            </w:pPr>
            <w:r>
              <w:rPr>
                <w:b/>
                <w:lang w:val="en-GB"/>
              </w:rPr>
              <w:t>Partner</w:t>
            </w:r>
          </w:p>
        </w:tc>
      </w:tr>
      <w:tr w:rsidR="00520949" w14:paraId="0CB0F01D" w14:textId="77777777" w:rsidTr="00026312">
        <w:tc>
          <w:tcPr>
            <w:tcW w:w="2722" w:type="dxa"/>
            <w:tcBorders>
              <w:top w:val="single" w:sz="4" w:space="0" w:color="auto"/>
              <w:left w:val="single" w:sz="4" w:space="0" w:color="auto"/>
              <w:bottom w:val="single" w:sz="4" w:space="0" w:color="auto"/>
            </w:tcBorders>
          </w:tcPr>
          <w:p w14:paraId="3FEF52E0" w14:textId="77777777" w:rsidR="00520949" w:rsidRDefault="00E55DAA" w:rsidP="00026312">
            <w:pPr>
              <w:spacing w:before="200" w:after="200"/>
              <w:rPr>
                <w:b/>
                <w:lang w:val="en-GB"/>
              </w:rPr>
            </w:pPr>
            <w:r>
              <w:rPr>
                <w:b/>
                <w:lang w:val="en-GB"/>
              </w:rPr>
              <w:t>Review Task Level</w:t>
            </w:r>
          </w:p>
        </w:tc>
        <w:tc>
          <w:tcPr>
            <w:tcW w:w="3045" w:type="dxa"/>
          </w:tcPr>
          <w:p w14:paraId="5B4B24BA" w14:textId="0EC968C9" w:rsidR="00520949" w:rsidRDefault="77DECDF2" w:rsidP="00026312">
            <w:pPr>
              <w:spacing w:before="200" w:after="200"/>
              <w:rPr>
                <w:lang w:val="en-GB"/>
              </w:rPr>
            </w:pPr>
            <w:r w:rsidRPr="62E224B9">
              <w:rPr>
                <w:lang w:val="en-GB"/>
              </w:rPr>
              <w:t>Olov Schelén</w:t>
            </w:r>
          </w:p>
        </w:tc>
        <w:tc>
          <w:tcPr>
            <w:tcW w:w="1604" w:type="dxa"/>
          </w:tcPr>
          <w:p w14:paraId="6CCCED1A" w14:textId="5F34CA31" w:rsidR="00520949" w:rsidRDefault="77DECDF2" w:rsidP="00026312">
            <w:pPr>
              <w:spacing w:before="200" w:after="200"/>
              <w:rPr>
                <w:lang w:val="en-GB"/>
              </w:rPr>
            </w:pPr>
            <w:r w:rsidRPr="62E224B9">
              <w:rPr>
                <w:lang w:val="en-GB"/>
              </w:rPr>
              <w:t>LTU</w:t>
            </w:r>
          </w:p>
        </w:tc>
      </w:tr>
      <w:tr w:rsidR="00520949" w14:paraId="687218D6" w14:textId="77777777" w:rsidTr="00026312">
        <w:tc>
          <w:tcPr>
            <w:tcW w:w="2722" w:type="dxa"/>
            <w:tcBorders>
              <w:top w:val="single" w:sz="4" w:space="0" w:color="auto"/>
              <w:left w:val="single" w:sz="4" w:space="0" w:color="auto"/>
              <w:bottom w:val="single" w:sz="4" w:space="0" w:color="auto"/>
            </w:tcBorders>
          </w:tcPr>
          <w:p w14:paraId="7AF85123" w14:textId="77777777" w:rsidR="00520949" w:rsidRDefault="00E55DAA" w:rsidP="00026312">
            <w:pPr>
              <w:spacing w:before="200" w:after="200"/>
              <w:rPr>
                <w:b/>
                <w:lang w:val="en-GB"/>
              </w:rPr>
            </w:pPr>
            <w:r>
              <w:rPr>
                <w:b/>
                <w:lang w:val="en-GB"/>
              </w:rPr>
              <w:t>Review WP Level</w:t>
            </w:r>
          </w:p>
        </w:tc>
        <w:tc>
          <w:tcPr>
            <w:tcW w:w="3045" w:type="dxa"/>
          </w:tcPr>
          <w:p w14:paraId="234DAC4B" w14:textId="2B5EDB25" w:rsidR="00520949" w:rsidRDefault="4D93361A" w:rsidP="00026312">
            <w:pPr>
              <w:spacing w:before="200" w:after="200"/>
              <w:rPr>
                <w:lang w:val="en-GB"/>
              </w:rPr>
            </w:pPr>
            <w:r w:rsidRPr="3407AA92">
              <w:rPr>
                <w:lang w:val="en-GB"/>
              </w:rPr>
              <w:t>Atieh Hanna</w:t>
            </w:r>
          </w:p>
        </w:tc>
        <w:tc>
          <w:tcPr>
            <w:tcW w:w="1604" w:type="dxa"/>
          </w:tcPr>
          <w:p w14:paraId="75D78765" w14:textId="2118BE54" w:rsidR="00520949" w:rsidRDefault="4D93361A" w:rsidP="00026312">
            <w:pPr>
              <w:spacing w:before="200" w:after="200"/>
              <w:rPr>
                <w:lang w:val="en-GB"/>
              </w:rPr>
            </w:pPr>
            <w:r w:rsidRPr="3407AA92">
              <w:rPr>
                <w:lang w:val="en-GB"/>
              </w:rPr>
              <w:t>Volvo</w:t>
            </w:r>
          </w:p>
        </w:tc>
      </w:tr>
      <w:tr w:rsidR="00520949" w14:paraId="3D34E31D" w14:textId="77777777" w:rsidTr="00026312">
        <w:tc>
          <w:tcPr>
            <w:tcW w:w="2722" w:type="dxa"/>
            <w:tcBorders>
              <w:top w:val="single" w:sz="4" w:space="0" w:color="auto"/>
              <w:left w:val="single" w:sz="4" w:space="0" w:color="auto"/>
            </w:tcBorders>
          </w:tcPr>
          <w:p w14:paraId="7C2FC05A" w14:textId="77777777" w:rsidR="00520949" w:rsidRDefault="00E55DAA" w:rsidP="00026312">
            <w:pPr>
              <w:spacing w:before="200" w:after="200"/>
              <w:rPr>
                <w:b/>
                <w:lang w:val="en-GB"/>
              </w:rPr>
            </w:pPr>
            <w:r>
              <w:rPr>
                <w:b/>
                <w:lang w:val="en-GB"/>
              </w:rPr>
              <w:t>Review Board Level</w:t>
            </w:r>
          </w:p>
        </w:tc>
        <w:tc>
          <w:tcPr>
            <w:tcW w:w="3045" w:type="dxa"/>
          </w:tcPr>
          <w:p w14:paraId="4EF32B24" w14:textId="77777777" w:rsidR="00520949" w:rsidRDefault="00E55DAA" w:rsidP="00026312">
            <w:pPr>
              <w:spacing w:before="200" w:after="200"/>
              <w:rPr>
                <w:lang w:val="en-GB"/>
              </w:rPr>
            </w:pPr>
            <w:r>
              <w:rPr>
                <w:lang w:val="en-GB"/>
              </w:rPr>
              <w:t>Thomas Bär</w:t>
            </w:r>
          </w:p>
        </w:tc>
        <w:tc>
          <w:tcPr>
            <w:tcW w:w="1604" w:type="dxa"/>
          </w:tcPr>
          <w:p w14:paraId="61CAD406" w14:textId="77777777" w:rsidR="00520949" w:rsidRDefault="00E55DAA" w:rsidP="00026312">
            <w:pPr>
              <w:spacing w:before="200" w:after="200"/>
              <w:rPr>
                <w:lang w:val="en-GB"/>
              </w:rPr>
            </w:pPr>
            <w:r>
              <w:rPr>
                <w:lang w:val="en-GB"/>
              </w:rPr>
              <w:t>DAIMLER</w:t>
            </w:r>
          </w:p>
        </w:tc>
      </w:tr>
    </w:tbl>
    <w:p w14:paraId="30F9AFD2" w14:textId="77777777" w:rsidR="00520949" w:rsidRDefault="00520949">
      <w:pPr>
        <w:rPr>
          <w:lang w:val="en-GB"/>
        </w:rPr>
        <w:sectPr w:rsidR="00520949">
          <w:type w:val="continuous"/>
          <w:pgSz w:w="11906" w:h="16838"/>
          <w:pgMar w:top="1417" w:right="1417" w:bottom="1134" w:left="1417" w:header="708" w:footer="708" w:gutter="0"/>
          <w:cols w:space="708"/>
          <w:docGrid w:linePitch="360"/>
        </w:sectPr>
      </w:pPr>
    </w:p>
    <w:p w14:paraId="75DACE6C" w14:textId="77777777" w:rsidR="00520949" w:rsidRDefault="00E55DAA">
      <w:pPr>
        <w:spacing w:before="0" w:after="200" w:line="276" w:lineRule="auto"/>
        <w:jc w:val="left"/>
        <w:rPr>
          <w:rFonts w:ascii="Cambria" w:eastAsia="Cambria" w:hAnsi="Cambria" w:cs="Cambria"/>
          <w:b/>
          <w:bCs/>
          <w:color w:val="000000"/>
          <w:sz w:val="28"/>
          <w:szCs w:val="28"/>
          <w:lang w:val="en-GB"/>
        </w:rPr>
      </w:pPr>
      <w:r w:rsidRPr="62E224B9">
        <w:rPr>
          <w:lang w:val="en-GB"/>
        </w:rPr>
        <w:br w:type="page"/>
      </w:r>
    </w:p>
    <w:p w14:paraId="5018254F" w14:textId="77777777" w:rsidR="00520949" w:rsidRDefault="00520949">
      <w:pPr>
        <w:rPr>
          <w:lang w:val="en-GB"/>
        </w:rPr>
      </w:pPr>
    </w:p>
    <w:p w14:paraId="495C2177" w14:textId="77777777" w:rsidR="00520949" w:rsidRDefault="00520949">
      <w:pPr>
        <w:rPr>
          <w:lang w:val="en-GB"/>
        </w:rPr>
        <w:sectPr w:rsidR="00520949">
          <w:type w:val="continuous"/>
          <w:pgSz w:w="11906" w:h="16838"/>
          <w:pgMar w:top="1417" w:right="1417" w:bottom="1134" w:left="1417" w:header="708" w:footer="708" w:gutter="0"/>
          <w:cols w:space="708"/>
          <w:docGrid w:linePitch="360"/>
        </w:sectPr>
      </w:pPr>
    </w:p>
    <w:p w14:paraId="6E7C9CEE" w14:textId="77777777" w:rsidR="00520949" w:rsidRDefault="00E55DAA">
      <w:pPr>
        <w:spacing w:before="0" w:after="200" w:line="276" w:lineRule="auto"/>
        <w:jc w:val="left"/>
        <w:rPr>
          <w:rFonts w:ascii="Cambria" w:hAnsi="Cambria"/>
          <w:b/>
          <w:sz w:val="28"/>
          <w:szCs w:val="28"/>
          <w:lang w:val="en-GB"/>
        </w:rPr>
      </w:pPr>
      <w:r>
        <w:rPr>
          <w:rFonts w:asciiTheme="minorHAnsi" w:eastAsiaTheme="minorEastAsia" w:hAnsiTheme="minorHAnsi" w:cstheme="minorHAnsi"/>
          <w:b/>
          <w:sz w:val="28"/>
          <w:szCs w:val="28"/>
          <w:lang w:val="en-GB"/>
        </w:rPr>
        <w:br w:type="page"/>
      </w:r>
    </w:p>
    <w:p w14:paraId="3D9D5A56" w14:textId="77777777" w:rsidR="00520949" w:rsidRDefault="00E55DAA">
      <w:pPr>
        <w:rPr>
          <w:rFonts w:ascii="Cambria" w:hAnsi="Cambria"/>
          <w:b/>
          <w:sz w:val="28"/>
          <w:szCs w:val="28"/>
          <w:lang w:val="en-GB"/>
        </w:rPr>
      </w:pPr>
      <w:r>
        <w:rPr>
          <w:rFonts w:asciiTheme="minorHAnsi" w:eastAsiaTheme="minorEastAsia" w:hAnsiTheme="minorHAnsi" w:cstheme="minorHAnsi"/>
          <w:b/>
          <w:sz w:val="28"/>
          <w:szCs w:val="28"/>
          <w:lang w:val="en-GB"/>
        </w:rPr>
        <w:lastRenderedPageBreak/>
        <w:t>Content</w:t>
      </w:r>
    </w:p>
    <w:sdt>
      <w:sdtPr>
        <w:rPr>
          <w:rFonts w:ascii="Arial" w:eastAsia="Times New Roman" w:hAnsi="Arial" w:cs="Times New Roman"/>
          <w:sz w:val="24"/>
          <w:szCs w:val="24"/>
        </w:rPr>
        <w:id w:val="68956421"/>
        <w:docPartObj>
          <w:docPartGallery w:val="Table of Contents"/>
          <w:docPartUnique/>
        </w:docPartObj>
      </w:sdtPr>
      <w:sdtContent>
        <w:p w14:paraId="589F6317" w14:textId="77777777" w:rsidR="00520949" w:rsidRDefault="00520949">
          <w:pPr>
            <w:pStyle w:val="TOCHeading"/>
          </w:pPr>
        </w:p>
        <w:p w14:paraId="33E9D93B" w14:textId="4CFFC9F4" w:rsidR="007511DF" w:rsidRDefault="00C21CB6">
          <w:pPr>
            <w:pStyle w:val="TOC1"/>
            <w:tabs>
              <w:tab w:val="left" w:pos="440"/>
              <w:tab w:val="right" w:leader="dot" w:pos="9062"/>
            </w:tabs>
            <w:rPr>
              <w:rFonts w:asciiTheme="minorHAnsi" w:eastAsiaTheme="minorEastAsia" w:hAnsiTheme="minorHAnsi" w:cstheme="minorBidi"/>
              <w:noProof/>
              <w:kern w:val="2"/>
              <w:lang w:val="sv-SE" w:eastAsia="sv-SE"/>
              <w14:ligatures w14:val="standardContextual"/>
            </w:rPr>
          </w:pPr>
          <w:r>
            <w:fldChar w:fldCharType="begin"/>
          </w:r>
          <w:r w:rsidR="00E55DAA">
            <w:instrText>TOC \o "1-3" \z \u \h</w:instrText>
          </w:r>
          <w:r>
            <w:fldChar w:fldCharType="separate"/>
          </w:r>
          <w:hyperlink w:anchor="_Toc196321024" w:history="1">
            <w:r w:rsidR="007511DF" w:rsidRPr="005637AB">
              <w:rPr>
                <w:rStyle w:val="Hyperlink"/>
                <w:noProof/>
              </w:rPr>
              <w:t>1</w:t>
            </w:r>
            <w:r w:rsidR="007511DF">
              <w:rPr>
                <w:rFonts w:asciiTheme="minorHAnsi" w:eastAsiaTheme="minorEastAsia" w:hAnsiTheme="minorHAnsi" w:cstheme="minorBidi"/>
                <w:noProof/>
                <w:kern w:val="2"/>
                <w:lang w:val="sv-SE" w:eastAsia="sv-SE"/>
                <w14:ligatures w14:val="standardContextual"/>
              </w:rPr>
              <w:tab/>
            </w:r>
            <w:r w:rsidR="007511DF" w:rsidRPr="005637AB">
              <w:rPr>
                <w:rStyle w:val="Hyperlink"/>
                <w:noProof/>
              </w:rPr>
              <w:t>Introduction</w:t>
            </w:r>
            <w:r w:rsidR="007511DF">
              <w:rPr>
                <w:noProof/>
                <w:webHidden/>
              </w:rPr>
              <w:tab/>
            </w:r>
            <w:r w:rsidR="007511DF">
              <w:rPr>
                <w:noProof/>
                <w:webHidden/>
              </w:rPr>
              <w:fldChar w:fldCharType="begin"/>
            </w:r>
            <w:r w:rsidR="007511DF">
              <w:rPr>
                <w:noProof/>
                <w:webHidden/>
              </w:rPr>
              <w:instrText xml:space="preserve"> PAGEREF _Toc196321024 \h </w:instrText>
            </w:r>
            <w:r w:rsidR="007511DF">
              <w:rPr>
                <w:noProof/>
                <w:webHidden/>
              </w:rPr>
            </w:r>
            <w:r w:rsidR="007511DF">
              <w:rPr>
                <w:noProof/>
                <w:webHidden/>
              </w:rPr>
              <w:fldChar w:fldCharType="separate"/>
            </w:r>
            <w:r w:rsidR="007511DF">
              <w:rPr>
                <w:noProof/>
                <w:webHidden/>
              </w:rPr>
              <w:t>5</w:t>
            </w:r>
            <w:r w:rsidR="007511DF">
              <w:rPr>
                <w:noProof/>
                <w:webHidden/>
              </w:rPr>
              <w:fldChar w:fldCharType="end"/>
            </w:r>
          </w:hyperlink>
        </w:p>
        <w:p w14:paraId="2D3F81DA" w14:textId="14BD7864" w:rsidR="007511DF" w:rsidRDefault="007511DF">
          <w:pPr>
            <w:pStyle w:val="TOC2"/>
            <w:tabs>
              <w:tab w:val="left" w:pos="850"/>
              <w:tab w:val="right" w:leader="dot" w:pos="9062"/>
            </w:tabs>
            <w:rPr>
              <w:rFonts w:asciiTheme="minorHAnsi" w:eastAsiaTheme="minorEastAsia" w:hAnsiTheme="minorHAnsi" w:cstheme="minorBidi"/>
              <w:noProof/>
              <w:kern w:val="2"/>
              <w:lang w:val="sv-SE" w:eastAsia="sv-SE"/>
              <w14:ligatures w14:val="standardContextual"/>
            </w:rPr>
          </w:pPr>
          <w:hyperlink w:anchor="_Toc196321025" w:history="1">
            <w:r w:rsidRPr="005637AB">
              <w:rPr>
                <w:rStyle w:val="Hyperlink"/>
                <w:noProof/>
              </w:rPr>
              <w:t>1.1</w:t>
            </w:r>
            <w:r>
              <w:rPr>
                <w:rFonts w:asciiTheme="minorHAnsi" w:eastAsiaTheme="minorEastAsia" w:hAnsiTheme="minorHAnsi" w:cstheme="minorBidi"/>
                <w:noProof/>
                <w:kern w:val="2"/>
                <w:lang w:val="sv-SE" w:eastAsia="sv-SE"/>
                <w14:ligatures w14:val="standardContextual"/>
              </w:rPr>
              <w:tab/>
            </w:r>
            <w:r w:rsidRPr="005637AB">
              <w:rPr>
                <w:rStyle w:val="Hyperlink"/>
                <w:noProof/>
              </w:rPr>
              <w:t>Digital Twins of the factory worker and station equipment</w:t>
            </w:r>
            <w:r>
              <w:rPr>
                <w:noProof/>
                <w:webHidden/>
              </w:rPr>
              <w:tab/>
            </w:r>
            <w:r>
              <w:rPr>
                <w:noProof/>
                <w:webHidden/>
              </w:rPr>
              <w:fldChar w:fldCharType="begin"/>
            </w:r>
            <w:r>
              <w:rPr>
                <w:noProof/>
                <w:webHidden/>
              </w:rPr>
              <w:instrText xml:space="preserve"> PAGEREF _Toc196321025 \h </w:instrText>
            </w:r>
            <w:r>
              <w:rPr>
                <w:noProof/>
                <w:webHidden/>
              </w:rPr>
            </w:r>
            <w:r>
              <w:rPr>
                <w:noProof/>
                <w:webHidden/>
              </w:rPr>
              <w:fldChar w:fldCharType="separate"/>
            </w:r>
            <w:r>
              <w:rPr>
                <w:noProof/>
                <w:webHidden/>
              </w:rPr>
              <w:t>5</w:t>
            </w:r>
            <w:r>
              <w:rPr>
                <w:noProof/>
                <w:webHidden/>
              </w:rPr>
              <w:fldChar w:fldCharType="end"/>
            </w:r>
          </w:hyperlink>
        </w:p>
        <w:p w14:paraId="786564BB" w14:textId="1F61CF42" w:rsidR="007511DF" w:rsidRDefault="007511DF">
          <w:pPr>
            <w:pStyle w:val="TOC2"/>
            <w:tabs>
              <w:tab w:val="left" w:pos="850"/>
              <w:tab w:val="right" w:leader="dot" w:pos="9062"/>
            </w:tabs>
            <w:rPr>
              <w:rFonts w:asciiTheme="minorHAnsi" w:eastAsiaTheme="minorEastAsia" w:hAnsiTheme="minorHAnsi" w:cstheme="minorBidi"/>
              <w:noProof/>
              <w:kern w:val="2"/>
              <w:lang w:val="sv-SE" w:eastAsia="sv-SE"/>
              <w14:ligatures w14:val="standardContextual"/>
            </w:rPr>
          </w:pPr>
          <w:hyperlink w:anchor="_Toc196321026" w:history="1">
            <w:r w:rsidRPr="005637AB">
              <w:rPr>
                <w:rStyle w:val="Hyperlink"/>
                <w:noProof/>
              </w:rPr>
              <w:t>1.2</w:t>
            </w:r>
            <w:r>
              <w:rPr>
                <w:rFonts w:asciiTheme="minorHAnsi" w:eastAsiaTheme="minorEastAsia" w:hAnsiTheme="minorHAnsi" w:cstheme="minorBidi"/>
                <w:noProof/>
                <w:kern w:val="2"/>
                <w:lang w:val="sv-SE" w:eastAsia="sv-SE"/>
                <w14:ligatures w14:val="standardContextual"/>
              </w:rPr>
              <w:tab/>
            </w:r>
            <w:r w:rsidRPr="005637AB">
              <w:rPr>
                <w:rStyle w:val="Hyperlink"/>
                <w:noProof/>
              </w:rPr>
              <w:t>Smart Instruction generation</w:t>
            </w:r>
            <w:r>
              <w:rPr>
                <w:noProof/>
                <w:webHidden/>
              </w:rPr>
              <w:tab/>
            </w:r>
            <w:r>
              <w:rPr>
                <w:noProof/>
                <w:webHidden/>
              </w:rPr>
              <w:fldChar w:fldCharType="begin"/>
            </w:r>
            <w:r>
              <w:rPr>
                <w:noProof/>
                <w:webHidden/>
              </w:rPr>
              <w:instrText xml:space="preserve"> PAGEREF _Toc196321026 \h </w:instrText>
            </w:r>
            <w:r>
              <w:rPr>
                <w:noProof/>
                <w:webHidden/>
              </w:rPr>
            </w:r>
            <w:r>
              <w:rPr>
                <w:noProof/>
                <w:webHidden/>
              </w:rPr>
              <w:fldChar w:fldCharType="separate"/>
            </w:r>
            <w:r>
              <w:rPr>
                <w:noProof/>
                <w:webHidden/>
              </w:rPr>
              <w:t>5</w:t>
            </w:r>
            <w:r>
              <w:rPr>
                <w:noProof/>
                <w:webHidden/>
              </w:rPr>
              <w:fldChar w:fldCharType="end"/>
            </w:r>
          </w:hyperlink>
        </w:p>
        <w:p w14:paraId="64D64049" w14:textId="291FCB1F" w:rsidR="007511DF" w:rsidRDefault="007511DF">
          <w:pPr>
            <w:pStyle w:val="TOC2"/>
            <w:tabs>
              <w:tab w:val="left" w:pos="850"/>
              <w:tab w:val="right" w:leader="dot" w:pos="9062"/>
            </w:tabs>
            <w:rPr>
              <w:rFonts w:asciiTheme="minorHAnsi" w:eastAsiaTheme="minorEastAsia" w:hAnsiTheme="minorHAnsi" w:cstheme="minorBidi"/>
              <w:noProof/>
              <w:kern w:val="2"/>
              <w:lang w:val="sv-SE" w:eastAsia="sv-SE"/>
              <w14:ligatures w14:val="standardContextual"/>
            </w:rPr>
          </w:pPr>
          <w:hyperlink w:anchor="_Toc196321027" w:history="1">
            <w:r w:rsidRPr="005637AB">
              <w:rPr>
                <w:rStyle w:val="Hyperlink"/>
                <w:noProof/>
              </w:rPr>
              <w:t>1.3</w:t>
            </w:r>
            <w:r>
              <w:rPr>
                <w:rFonts w:asciiTheme="minorHAnsi" w:eastAsiaTheme="minorEastAsia" w:hAnsiTheme="minorHAnsi" w:cstheme="minorBidi"/>
                <w:noProof/>
                <w:kern w:val="2"/>
                <w:lang w:val="sv-SE" w:eastAsia="sv-SE"/>
                <w14:ligatures w14:val="standardContextual"/>
              </w:rPr>
              <w:tab/>
            </w:r>
            <w:r w:rsidRPr="005637AB">
              <w:rPr>
                <w:rStyle w:val="Hyperlink"/>
                <w:noProof/>
              </w:rPr>
              <w:t>Worker feedback system</w:t>
            </w:r>
            <w:r>
              <w:rPr>
                <w:noProof/>
                <w:webHidden/>
              </w:rPr>
              <w:tab/>
            </w:r>
            <w:r>
              <w:rPr>
                <w:noProof/>
                <w:webHidden/>
              </w:rPr>
              <w:fldChar w:fldCharType="begin"/>
            </w:r>
            <w:r>
              <w:rPr>
                <w:noProof/>
                <w:webHidden/>
              </w:rPr>
              <w:instrText xml:space="preserve"> PAGEREF _Toc196321027 \h </w:instrText>
            </w:r>
            <w:r>
              <w:rPr>
                <w:noProof/>
                <w:webHidden/>
              </w:rPr>
            </w:r>
            <w:r>
              <w:rPr>
                <w:noProof/>
                <w:webHidden/>
              </w:rPr>
              <w:fldChar w:fldCharType="separate"/>
            </w:r>
            <w:r>
              <w:rPr>
                <w:noProof/>
                <w:webHidden/>
              </w:rPr>
              <w:t>5</w:t>
            </w:r>
            <w:r>
              <w:rPr>
                <w:noProof/>
                <w:webHidden/>
              </w:rPr>
              <w:fldChar w:fldCharType="end"/>
            </w:r>
          </w:hyperlink>
        </w:p>
        <w:p w14:paraId="0A6D0F28" w14:textId="41BA4603" w:rsidR="007511DF" w:rsidRDefault="007511DF">
          <w:pPr>
            <w:pStyle w:val="TOC1"/>
            <w:tabs>
              <w:tab w:val="left" w:pos="440"/>
              <w:tab w:val="right" w:leader="dot" w:pos="9062"/>
            </w:tabs>
            <w:rPr>
              <w:rFonts w:asciiTheme="minorHAnsi" w:eastAsiaTheme="minorEastAsia" w:hAnsiTheme="minorHAnsi" w:cstheme="minorBidi"/>
              <w:noProof/>
              <w:kern w:val="2"/>
              <w:lang w:val="sv-SE" w:eastAsia="sv-SE"/>
              <w14:ligatures w14:val="standardContextual"/>
            </w:rPr>
          </w:pPr>
          <w:hyperlink w:anchor="_Toc196321028" w:history="1">
            <w:r w:rsidRPr="005637AB">
              <w:rPr>
                <w:rStyle w:val="Hyperlink"/>
                <w:noProof/>
              </w:rPr>
              <w:t>2</w:t>
            </w:r>
            <w:r>
              <w:rPr>
                <w:rFonts w:asciiTheme="minorHAnsi" w:eastAsiaTheme="minorEastAsia" w:hAnsiTheme="minorHAnsi" w:cstheme="minorBidi"/>
                <w:noProof/>
                <w:kern w:val="2"/>
                <w:lang w:val="sv-SE" w:eastAsia="sv-SE"/>
                <w14:ligatures w14:val="standardContextual"/>
              </w:rPr>
              <w:tab/>
            </w:r>
            <w:r w:rsidRPr="005637AB">
              <w:rPr>
                <w:rStyle w:val="Hyperlink"/>
                <w:noProof/>
              </w:rPr>
              <w:t>State of the Art</w:t>
            </w:r>
            <w:r>
              <w:rPr>
                <w:noProof/>
                <w:webHidden/>
              </w:rPr>
              <w:tab/>
            </w:r>
            <w:r>
              <w:rPr>
                <w:noProof/>
                <w:webHidden/>
              </w:rPr>
              <w:fldChar w:fldCharType="begin"/>
            </w:r>
            <w:r>
              <w:rPr>
                <w:noProof/>
                <w:webHidden/>
              </w:rPr>
              <w:instrText xml:space="preserve"> PAGEREF _Toc196321028 \h </w:instrText>
            </w:r>
            <w:r>
              <w:rPr>
                <w:noProof/>
                <w:webHidden/>
              </w:rPr>
            </w:r>
            <w:r>
              <w:rPr>
                <w:noProof/>
                <w:webHidden/>
              </w:rPr>
              <w:fldChar w:fldCharType="separate"/>
            </w:r>
            <w:r>
              <w:rPr>
                <w:noProof/>
                <w:webHidden/>
              </w:rPr>
              <w:t>6</w:t>
            </w:r>
            <w:r>
              <w:rPr>
                <w:noProof/>
                <w:webHidden/>
              </w:rPr>
              <w:fldChar w:fldCharType="end"/>
            </w:r>
          </w:hyperlink>
        </w:p>
        <w:p w14:paraId="14EB34D2" w14:textId="1B5D1A5E" w:rsidR="007511DF" w:rsidRDefault="007511DF">
          <w:pPr>
            <w:pStyle w:val="TOC2"/>
            <w:tabs>
              <w:tab w:val="left" w:pos="850"/>
              <w:tab w:val="right" w:leader="dot" w:pos="9062"/>
            </w:tabs>
            <w:rPr>
              <w:rFonts w:asciiTheme="minorHAnsi" w:eastAsiaTheme="minorEastAsia" w:hAnsiTheme="minorHAnsi" w:cstheme="minorBidi"/>
              <w:noProof/>
              <w:kern w:val="2"/>
              <w:lang w:val="sv-SE" w:eastAsia="sv-SE"/>
              <w14:ligatures w14:val="standardContextual"/>
            </w:rPr>
          </w:pPr>
          <w:hyperlink w:anchor="_Toc196321029" w:history="1">
            <w:r w:rsidRPr="005637AB">
              <w:rPr>
                <w:rStyle w:val="Hyperlink"/>
                <w:noProof/>
              </w:rPr>
              <w:t>2.1</w:t>
            </w:r>
            <w:r>
              <w:rPr>
                <w:rFonts w:asciiTheme="minorHAnsi" w:eastAsiaTheme="minorEastAsia" w:hAnsiTheme="minorHAnsi" w:cstheme="minorBidi"/>
                <w:noProof/>
                <w:kern w:val="2"/>
                <w:lang w:val="sv-SE" w:eastAsia="sv-SE"/>
                <w14:ligatures w14:val="standardContextual"/>
              </w:rPr>
              <w:tab/>
            </w:r>
            <w:r w:rsidRPr="005637AB">
              <w:rPr>
                <w:rStyle w:val="Hyperlink"/>
                <w:noProof/>
              </w:rPr>
              <w:t>Smart Digital Twin of Tools, Equipment and Worker</w:t>
            </w:r>
            <w:r>
              <w:rPr>
                <w:noProof/>
                <w:webHidden/>
              </w:rPr>
              <w:tab/>
            </w:r>
            <w:r>
              <w:rPr>
                <w:noProof/>
                <w:webHidden/>
              </w:rPr>
              <w:fldChar w:fldCharType="begin"/>
            </w:r>
            <w:r>
              <w:rPr>
                <w:noProof/>
                <w:webHidden/>
              </w:rPr>
              <w:instrText xml:space="preserve"> PAGEREF _Toc196321029 \h </w:instrText>
            </w:r>
            <w:r>
              <w:rPr>
                <w:noProof/>
                <w:webHidden/>
              </w:rPr>
            </w:r>
            <w:r>
              <w:rPr>
                <w:noProof/>
                <w:webHidden/>
              </w:rPr>
              <w:fldChar w:fldCharType="separate"/>
            </w:r>
            <w:r>
              <w:rPr>
                <w:noProof/>
                <w:webHidden/>
              </w:rPr>
              <w:t>7</w:t>
            </w:r>
            <w:r>
              <w:rPr>
                <w:noProof/>
                <w:webHidden/>
              </w:rPr>
              <w:fldChar w:fldCharType="end"/>
            </w:r>
          </w:hyperlink>
        </w:p>
        <w:p w14:paraId="1E56141D" w14:textId="3D698596" w:rsidR="007511DF" w:rsidRDefault="007511DF">
          <w:pPr>
            <w:pStyle w:val="TOC3"/>
            <w:tabs>
              <w:tab w:val="left" w:pos="1417"/>
              <w:tab w:val="right" w:leader="dot" w:pos="9062"/>
            </w:tabs>
            <w:rPr>
              <w:rFonts w:asciiTheme="minorHAnsi" w:eastAsiaTheme="minorEastAsia" w:hAnsiTheme="minorHAnsi" w:cstheme="minorBidi"/>
              <w:noProof/>
              <w:kern w:val="2"/>
              <w:lang w:val="sv-SE" w:eastAsia="sv-SE"/>
              <w14:ligatures w14:val="standardContextual"/>
            </w:rPr>
          </w:pPr>
          <w:hyperlink w:anchor="_Toc196321030" w:history="1">
            <w:r w:rsidRPr="005637AB">
              <w:rPr>
                <w:rStyle w:val="Hyperlink"/>
                <w:noProof/>
              </w:rPr>
              <w:t>2.1.1</w:t>
            </w:r>
            <w:r>
              <w:rPr>
                <w:rFonts w:asciiTheme="minorHAnsi" w:eastAsiaTheme="minorEastAsia" w:hAnsiTheme="minorHAnsi" w:cstheme="minorBidi"/>
                <w:noProof/>
                <w:kern w:val="2"/>
                <w:lang w:val="sv-SE" w:eastAsia="sv-SE"/>
                <w14:ligatures w14:val="standardContextual"/>
              </w:rPr>
              <w:tab/>
            </w:r>
            <w:r w:rsidRPr="005637AB">
              <w:rPr>
                <w:rStyle w:val="Hyperlink"/>
                <w:noProof/>
              </w:rPr>
              <w:t>Virtual Preparation of Manual Assembly Stations</w:t>
            </w:r>
            <w:r>
              <w:rPr>
                <w:noProof/>
                <w:webHidden/>
              </w:rPr>
              <w:tab/>
            </w:r>
            <w:r>
              <w:rPr>
                <w:noProof/>
                <w:webHidden/>
              </w:rPr>
              <w:fldChar w:fldCharType="begin"/>
            </w:r>
            <w:r>
              <w:rPr>
                <w:noProof/>
                <w:webHidden/>
              </w:rPr>
              <w:instrText xml:space="preserve"> PAGEREF _Toc196321030 \h </w:instrText>
            </w:r>
            <w:r>
              <w:rPr>
                <w:noProof/>
                <w:webHidden/>
              </w:rPr>
            </w:r>
            <w:r>
              <w:rPr>
                <w:noProof/>
                <w:webHidden/>
              </w:rPr>
              <w:fldChar w:fldCharType="separate"/>
            </w:r>
            <w:r>
              <w:rPr>
                <w:noProof/>
                <w:webHidden/>
              </w:rPr>
              <w:t>7</w:t>
            </w:r>
            <w:r>
              <w:rPr>
                <w:noProof/>
                <w:webHidden/>
              </w:rPr>
              <w:fldChar w:fldCharType="end"/>
            </w:r>
          </w:hyperlink>
        </w:p>
        <w:p w14:paraId="674E5C5F" w14:textId="25DD98F5" w:rsidR="007511DF" w:rsidRDefault="007511DF">
          <w:pPr>
            <w:pStyle w:val="TOC3"/>
            <w:tabs>
              <w:tab w:val="left" w:pos="1417"/>
              <w:tab w:val="right" w:leader="dot" w:pos="9062"/>
            </w:tabs>
            <w:rPr>
              <w:rFonts w:asciiTheme="minorHAnsi" w:eastAsiaTheme="minorEastAsia" w:hAnsiTheme="minorHAnsi" w:cstheme="minorBidi"/>
              <w:noProof/>
              <w:kern w:val="2"/>
              <w:lang w:val="sv-SE" w:eastAsia="sv-SE"/>
              <w14:ligatures w14:val="standardContextual"/>
            </w:rPr>
          </w:pPr>
          <w:hyperlink w:anchor="_Toc196321031" w:history="1">
            <w:r w:rsidRPr="005637AB">
              <w:rPr>
                <w:rStyle w:val="Hyperlink"/>
                <w:noProof/>
              </w:rPr>
              <w:t>2.1.2</w:t>
            </w:r>
            <w:r>
              <w:rPr>
                <w:rFonts w:asciiTheme="minorHAnsi" w:eastAsiaTheme="minorEastAsia" w:hAnsiTheme="minorHAnsi" w:cstheme="minorBidi"/>
                <w:noProof/>
                <w:kern w:val="2"/>
                <w:lang w:val="sv-SE" w:eastAsia="sv-SE"/>
                <w14:ligatures w14:val="standardContextual"/>
              </w:rPr>
              <w:tab/>
            </w:r>
            <w:r w:rsidRPr="005637AB">
              <w:rPr>
                <w:rStyle w:val="Hyperlink"/>
                <w:noProof/>
              </w:rPr>
              <w:t>Human Motion Simulation and Ergonomics</w:t>
            </w:r>
            <w:r>
              <w:rPr>
                <w:noProof/>
                <w:webHidden/>
              </w:rPr>
              <w:tab/>
            </w:r>
            <w:r>
              <w:rPr>
                <w:noProof/>
                <w:webHidden/>
              </w:rPr>
              <w:fldChar w:fldCharType="begin"/>
            </w:r>
            <w:r>
              <w:rPr>
                <w:noProof/>
                <w:webHidden/>
              </w:rPr>
              <w:instrText xml:space="preserve"> PAGEREF _Toc196321031 \h </w:instrText>
            </w:r>
            <w:r>
              <w:rPr>
                <w:noProof/>
                <w:webHidden/>
              </w:rPr>
            </w:r>
            <w:r>
              <w:rPr>
                <w:noProof/>
                <w:webHidden/>
              </w:rPr>
              <w:fldChar w:fldCharType="separate"/>
            </w:r>
            <w:r>
              <w:rPr>
                <w:noProof/>
                <w:webHidden/>
              </w:rPr>
              <w:t>7</w:t>
            </w:r>
            <w:r>
              <w:rPr>
                <w:noProof/>
                <w:webHidden/>
              </w:rPr>
              <w:fldChar w:fldCharType="end"/>
            </w:r>
          </w:hyperlink>
        </w:p>
        <w:p w14:paraId="443A9F6C" w14:textId="5C890222" w:rsidR="007511DF" w:rsidRDefault="007511DF">
          <w:pPr>
            <w:pStyle w:val="TOC3"/>
            <w:tabs>
              <w:tab w:val="left" w:pos="1417"/>
              <w:tab w:val="right" w:leader="dot" w:pos="9062"/>
            </w:tabs>
            <w:rPr>
              <w:rFonts w:asciiTheme="minorHAnsi" w:eastAsiaTheme="minorEastAsia" w:hAnsiTheme="minorHAnsi" w:cstheme="minorBidi"/>
              <w:noProof/>
              <w:kern w:val="2"/>
              <w:lang w:val="sv-SE" w:eastAsia="sv-SE"/>
              <w14:ligatures w14:val="standardContextual"/>
            </w:rPr>
          </w:pPr>
          <w:hyperlink w:anchor="_Toc196321032" w:history="1">
            <w:r w:rsidRPr="005637AB">
              <w:rPr>
                <w:rStyle w:val="Hyperlink"/>
                <w:noProof/>
              </w:rPr>
              <w:t>2.1.3</w:t>
            </w:r>
            <w:r>
              <w:rPr>
                <w:rFonts w:asciiTheme="minorHAnsi" w:eastAsiaTheme="minorEastAsia" w:hAnsiTheme="minorHAnsi" w:cstheme="minorBidi"/>
                <w:noProof/>
                <w:kern w:val="2"/>
                <w:lang w:val="sv-SE" w:eastAsia="sv-SE"/>
                <w14:ligatures w14:val="standardContextual"/>
              </w:rPr>
              <w:tab/>
            </w:r>
            <w:r w:rsidRPr="005637AB">
              <w:rPr>
                <w:rStyle w:val="Hyperlink"/>
                <w:noProof/>
              </w:rPr>
              <w:t>Behavior Models for Digital Twins</w:t>
            </w:r>
            <w:r>
              <w:rPr>
                <w:noProof/>
                <w:webHidden/>
              </w:rPr>
              <w:tab/>
            </w:r>
            <w:r>
              <w:rPr>
                <w:noProof/>
                <w:webHidden/>
              </w:rPr>
              <w:fldChar w:fldCharType="begin"/>
            </w:r>
            <w:r>
              <w:rPr>
                <w:noProof/>
                <w:webHidden/>
              </w:rPr>
              <w:instrText xml:space="preserve"> PAGEREF _Toc196321032 \h </w:instrText>
            </w:r>
            <w:r>
              <w:rPr>
                <w:noProof/>
                <w:webHidden/>
              </w:rPr>
            </w:r>
            <w:r>
              <w:rPr>
                <w:noProof/>
                <w:webHidden/>
              </w:rPr>
              <w:fldChar w:fldCharType="separate"/>
            </w:r>
            <w:r>
              <w:rPr>
                <w:noProof/>
                <w:webHidden/>
              </w:rPr>
              <w:t>8</w:t>
            </w:r>
            <w:r>
              <w:rPr>
                <w:noProof/>
                <w:webHidden/>
              </w:rPr>
              <w:fldChar w:fldCharType="end"/>
            </w:r>
          </w:hyperlink>
        </w:p>
        <w:p w14:paraId="1802D631" w14:textId="17A2D9AC" w:rsidR="007511DF" w:rsidRDefault="007511DF">
          <w:pPr>
            <w:pStyle w:val="TOC2"/>
            <w:tabs>
              <w:tab w:val="left" w:pos="850"/>
              <w:tab w:val="right" w:leader="dot" w:pos="9062"/>
            </w:tabs>
            <w:rPr>
              <w:rFonts w:asciiTheme="minorHAnsi" w:eastAsiaTheme="minorEastAsia" w:hAnsiTheme="minorHAnsi" w:cstheme="minorBidi"/>
              <w:noProof/>
              <w:kern w:val="2"/>
              <w:lang w:val="sv-SE" w:eastAsia="sv-SE"/>
              <w14:ligatures w14:val="standardContextual"/>
            </w:rPr>
          </w:pPr>
          <w:hyperlink w:anchor="_Toc196321033" w:history="1">
            <w:r w:rsidRPr="005637AB">
              <w:rPr>
                <w:rStyle w:val="Hyperlink"/>
                <w:noProof/>
              </w:rPr>
              <w:t>2.2</w:t>
            </w:r>
            <w:r>
              <w:rPr>
                <w:rFonts w:asciiTheme="minorHAnsi" w:eastAsiaTheme="minorEastAsia" w:hAnsiTheme="minorHAnsi" w:cstheme="minorBidi"/>
                <w:noProof/>
                <w:kern w:val="2"/>
                <w:lang w:val="sv-SE" w:eastAsia="sv-SE"/>
                <w14:ligatures w14:val="standardContextual"/>
              </w:rPr>
              <w:tab/>
            </w:r>
            <w:r w:rsidRPr="005637AB">
              <w:rPr>
                <w:rStyle w:val="Hyperlink"/>
                <w:noProof/>
              </w:rPr>
              <w:t>Intelligent Generation of Intuitive Work Instructions</w:t>
            </w:r>
            <w:r>
              <w:rPr>
                <w:noProof/>
                <w:webHidden/>
              </w:rPr>
              <w:tab/>
            </w:r>
            <w:r>
              <w:rPr>
                <w:noProof/>
                <w:webHidden/>
              </w:rPr>
              <w:fldChar w:fldCharType="begin"/>
            </w:r>
            <w:r>
              <w:rPr>
                <w:noProof/>
                <w:webHidden/>
              </w:rPr>
              <w:instrText xml:space="preserve"> PAGEREF _Toc196321033 \h </w:instrText>
            </w:r>
            <w:r>
              <w:rPr>
                <w:noProof/>
                <w:webHidden/>
              </w:rPr>
            </w:r>
            <w:r>
              <w:rPr>
                <w:noProof/>
                <w:webHidden/>
              </w:rPr>
              <w:fldChar w:fldCharType="separate"/>
            </w:r>
            <w:r>
              <w:rPr>
                <w:noProof/>
                <w:webHidden/>
              </w:rPr>
              <w:t>10</w:t>
            </w:r>
            <w:r>
              <w:rPr>
                <w:noProof/>
                <w:webHidden/>
              </w:rPr>
              <w:fldChar w:fldCharType="end"/>
            </w:r>
          </w:hyperlink>
        </w:p>
        <w:p w14:paraId="3FDFD51E" w14:textId="0F9C1F8B" w:rsidR="007511DF" w:rsidRDefault="007511DF">
          <w:pPr>
            <w:pStyle w:val="TOC3"/>
            <w:tabs>
              <w:tab w:val="left" w:pos="1417"/>
              <w:tab w:val="right" w:leader="dot" w:pos="9062"/>
            </w:tabs>
            <w:rPr>
              <w:rFonts w:asciiTheme="minorHAnsi" w:eastAsiaTheme="minorEastAsia" w:hAnsiTheme="minorHAnsi" w:cstheme="minorBidi"/>
              <w:noProof/>
              <w:kern w:val="2"/>
              <w:lang w:val="sv-SE" w:eastAsia="sv-SE"/>
              <w14:ligatures w14:val="standardContextual"/>
            </w:rPr>
          </w:pPr>
          <w:hyperlink w:anchor="_Toc196321034" w:history="1">
            <w:r w:rsidRPr="005637AB">
              <w:rPr>
                <w:rStyle w:val="Hyperlink"/>
                <w:noProof/>
              </w:rPr>
              <w:t>2.2.1</w:t>
            </w:r>
            <w:r>
              <w:rPr>
                <w:rFonts w:asciiTheme="minorHAnsi" w:eastAsiaTheme="minorEastAsia" w:hAnsiTheme="minorHAnsi" w:cstheme="minorBidi"/>
                <w:noProof/>
                <w:kern w:val="2"/>
                <w:lang w:val="sv-SE" w:eastAsia="sv-SE"/>
                <w14:ligatures w14:val="standardContextual"/>
              </w:rPr>
              <w:tab/>
            </w:r>
            <w:r w:rsidRPr="005637AB">
              <w:rPr>
                <w:rStyle w:val="Hyperlink"/>
                <w:noProof/>
              </w:rPr>
              <w:t>Update of Digital Twin Using Optical Tracking and Forecasting</w:t>
            </w:r>
            <w:r>
              <w:rPr>
                <w:noProof/>
                <w:webHidden/>
              </w:rPr>
              <w:tab/>
            </w:r>
            <w:r>
              <w:rPr>
                <w:noProof/>
                <w:webHidden/>
              </w:rPr>
              <w:fldChar w:fldCharType="begin"/>
            </w:r>
            <w:r>
              <w:rPr>
                <w:noProof/>
                <w:webHidden/>
              </w:rPr>
              <w:instrText xml:space="preserve"> PAGEREF _Toc196321034 \h </w:instrText>
            </w:r>
            <w:r>
              <w:rPr>
                <w:noProof/>
                <w:webHidden/>
              </w:rPr>
            </w:r>
            <w:r>
              <w:rPr>
                <w:noProof/>
                <w:webHidden/>
              </w:rPr>
              <w:fldChar w:fldCharType="separate"/>
            </w:r>
            <w:r>
              <w:rPr>
                <w:noProof/>
                <w:webHidden/>
              </w:rPr>
              <w:t>10</w:t>
            </w:r>
            <w:r>
              <w:rPr>
                <w:noProof/>
                <w:webHidden/>
              </w:rPr>
              <w:fldChar w:fldCharType="end"/>
            </w:r>
          </w:hyperlink>
        </w:p>
        <w:p w14:paraId="08FFA609" w14:textId="11576DEA" w:rsidR="007511DF" w:rsidRDefault="007511DF">
          <w:pPr>
            <w:pStyle w:val="TOC3"/>
            <w:tabs>
              <w:tab w:val="left" w:pos="1417"/>
              <w:tab w:val="right" w:leader="dot" w:pos="9062"/>
            </w:tabs>
            <w:rPr>
              <w:rFonts w:asciiTheme="minorHAnsi" w:eastAsiaTheme="minorEastAsia" w:hAnsiTheme="minorHAnsi" w:cstheme="minorBidi"/>
              <w:noProof/>
              <w:kern w:val="2"/>
              <w:lang w:val="sv-SE" w:eastAsia="sv-SE"/>
              <w14:ligatures w14:val="standardContextual"/>
            </w:rPr>
          </w:pPr>
          <w:hyperlink w:anchor="_Toc196321035" w:history="1">
            <w:r w:rsidRPr="005637AB">
              <w:rPr>
                <w:rStyle w:val="Hyperlink"/>
                <w:noProof/>
              </w:rPr>
              <w:t>2.2.2</w:t>
            </w:r>
            <w:r>
              <w:rPr>
                <w:rFonts w:asciiTheme="minorHAnsi" w:eastAsiaTheme="minorEastAsia" w:hAnsiTheme="minorHAnsi" w:cstheme="minorBidi"/>
                <w:noProof/>
                <w:kern w:val="2"/>
                <w:lang w:val="sv-SE" w:eastAsia="sv-SE"/>
                <w14:ligatures w14:val="standardContextual"/>
              </w:rPr>
              <w:tab/>
            </w:r>
            <w:r w:rsidRPr="005637AB">
              <w:rPr>
                <w:rStyle w:val="Hyperlink"/>
                <w:noProof/>
              </w:rPr>
              <w:t>Automated Generation of Plans and Work Instructions</w:t>
            </w:r>
            <w:r>
              <w:rPr>
                <w:noProof/>
                <w:webHidden/>
              </w:rPr>
              <w:tab/>
            </w:r>
            <w:r>
              <w:rPr>
                <w:noProof/>
                <w:webHidden/>
              </w:rPr>
              <w:fldChar w:fldCharType="begin"/>
            </w:r>
            <w:r>
              <w:rPr>
                <w:noProof/>
                <w:webHidden/>
              </w:rPr>
              <w:instrText xml:space="preserve"> PAGEREF _Toc196321035 \h </w:instrText>
            </w:r>
            <w:r>
              <w:rPr>
                <w:noProof/>
                <w:webHidden/>
              </w:rPr>
            </w:r>
            <w:r>
              <w:rPr>
                <w:noProof/>
                <w:webHidden/>
              </w:rPr>
              <w:fldChar w:fldCharType="separate"/>
            </w:r>
            <w:r>
              <w:rPr>
                <w:noProof/>
                <w:webHidden/>
              </w:rPr>
              <w:t>10</w:t>
            </w:r>
            <w:r>
              <w:rPr>
                <w:noProof/>
                <w:webHidden/>
              </w:rPr>
              <w:fldChar w:fldCharType="end"/>
            </w:r>
          </w:hyperlink>
        </w:p>
        <w:p w14:paraId="52915B58" w14:textId="5DE7CAD8" w:rsidR="007511DF" w:rsidRDefault="007511DF">
          <w:pPr>
            <w:pStyle w:val="TOC3"/>
            <w:tabs>
              <w:tab w:val="left" w:pos="1417"/>
              <w:tab w:val="right" w:leader="dot" w:pos="9062"/>
            </w:tabs>
            <w:rPr>
              <w:rFonts w:asciiTheme="minorHAnsi" w:eastAsiaTheme="minorEastAsia" w:hAnsiTheme="minorHAnsi" w:cstheme="minorBidi"/>
              <w:noProof/>
              <w:kern w:val="2"/>
              <w:lang w:val="sv-SE" w:eastAsia="sv-SE"/>
              <w14:ligatures w14:val="standardContextual"/>
            </w:rPr>
          </w:pPr>
          <w:hyperlink w:anchor="_Toc196321036" w:history="1">
            <w:r w:rsidRPr="005637AB">
              <w:rPr>
                <w:rStyle w:val="Hyperlink"/>
                <w:noProof/>
              </w:rPr>
              <w:t>2.2.3</w:t>
            </w:r>
            <w:r>
              <w:rPr>
                <w:rFonts w:asciiTheme="minorHAnsi" w:eastAsiaTheme="minorEastAsia" w:hAnsiTheme="minorHAnsi" w:cstheme="minorBidi"/>
                <w:noProof/>
                <w:kern w:val="2"/>
                <w:lang w:val="sv-SE" w:eastAsia="sv-SE"/>
                <w14:ligatures w14:val="standardContextual"/>
              </w:rPr>
              <w:tab/>
            </w:r>
            <w:r w:rsidRPr="005637AB">
              <w:rPr>
                <w:rStyle w:val="Hyperlink"/>
                <w:noProof/>
              </w:rPr>
              <w:t>Intuitive Worker Instructions</w:t>
            </w:r>
            <w:r>
              <w:rPr>
                <w:noProof/>
                <w:webHidden/>
              </w:rPr>
              <w:tab/>
            </w:r>
            <w:r>
              <w:rPr>
                <w:noProof/>
                <w:webHidden/>
              </w:rPr>
              <w:fldChar w:fldCharType="begin"/>
            </w:r>
            <w:r>
              <w:rPr>
                <w:noProof/>
                <w:webHidden/>
              </w:rPr>
              <w:instrText xml:space="preserve"> PAGEREF _Toc196321036 \h </w:instrText>
            </w:r>
            <w:r>
              <w:rPr>
                <w:noProof/>
                <w:webHidden/>
              </w:rPr>
            </w:r>
            <w:r>
              <w:rPr>
                <w:noProof/>
                <w:webHidden/>
              </w:rPr>
              <w:fldChar w:fldCharType="separate"/>
            </w:r>
            <w:r>
              <w:rPr>
                <w:noProof/>
                <w:webHidden/>
              </w:rPr>
              <w:t>11</w:t>
            </w:r>
            <w:r>
              <w:rPr>
                <w:noProof/>
                <w:webHidden/>
              </w:rPr>
              <w:fldChar w:fldCharType="end"/>
            </w:r>
          </w:hyperlink>
        </w:p>
        <w:p w14:paraId="2D6A2207" w14:textId="5E3464E9" w:rsidR="007511DF" w:rsidRDefault="007511DF">
          <w:pPr>
            <w:pStyle w:val="TOC2"/>
            <w:tabs>
              <w:tab w:val="left" w:pos="850"/>
              <w:tab w:val="right" w:leader="dot" w:pos="9062"/>
            </w:tabs>
            <w:rPr>
              <w:rFonts w:asciiTheme="minorHAnsi" w:eastAsiaTheme="minorEastAsia" w:hAnsiTheme="minorHAnsi" w:cstheme="minorBidi"/>
              <w:noProof/>
              <w:kern w:val="2"/>
              <w:lang w:val="sv-SE" w:eastAsia="sv-SE"/>
              <w14:ligatures w14:val="standardContextual"/>
            </w:rPr>
          </w:pPr>
          <w:hyperlink w:anchor="_Toc196321037" w:history="1">
            <w:r w:rsidRPr="005637AB">
              <w:rPr>
                <w:rStyle w:val="Hyperlink"/>
                <w:noProof/>
              </w:rPr>
              <w:t>2.3</w:t>
            </w:r>
            <w:r>
              <w:rPr>
                <w:rFonts w:asciiTheme="minorHAnsi" w:eastAsiaTheme="minorEastAsia" w:hAnsiTheme="minorHAnsi" w:cstheme="minorBidi"/>
                <w:noProof/>
                <w:kern w:val="2"/>
                <w:lang w:val="sv-SE" w:eastAsia="sv-SE"/>
                <w14:ligatures w14:val="standardContextual"/>
              </w:rPr>
              <w:tab/>
            </w:r>
            <w:r w:rsidRPr="005637AB">
              <w:rPr>
                <w:rStyle w:val="Hyperlink"/>
                <w:noProof/>
              </w:rPr>
              <w:t>Context-Based Worker Assistance System</w:t>
            </w:r>
            <w:r>
              <w:rPr>
                <w:noProof/>
                <w:webHidden/>
              </w:rPr>
              <w:tab/>
            </w:r>
            <w:r>
              <w:rPr>
                <w:noProof/>
                <w:webHidden/>
              </w:rPr>
              <w:fldChar w:fldCharType="begin"/>
            </w:r>
            <w:r>
              <w:rPr>
                <w:noProof/>
                <w:webHidden/>
              </w:rPr>
              <w:instrText xml:space="preserve"> PAGEREF _Toc196321037 \h </w:instrText>
            </w:r>
            <w:r>
              <w:rPr>
                <w:noProof/>
                <w:webHidden/>
              </w:rPr>
            </w:r>
            <w:r>
              <w:rPr>
                <w:noProof/>
                <w:webHidden/>
              </w:rPr>
              <w:fldChar w:fldCharType="separate"/>
            </w:r>
            <w:r>
              <w:rPr>
                <w:noProof/>
                <w:webHidden/>
              </w:rPr>
              <w:t>13</w:t>
            </w:r>
            <w:r>
              <w:rPr>
                <w:noProof/>
                <w:webHidden/>
              </w:rPr>
              <w:fldChar w:fldCharType="end"/>
            </w:r>
          </w:hyperlink>
        </w:p>
        <w:p w14:paraId="5BA81EF6" w14:textId="01DB7635" w:rsidR="007511DF" w:rsidRDefault="007511DF">
          <w:pPr>
            <w:pStyle w:val="TOC3"/>
            <w:tabs>
              <w:tab w:val="left" w:pos="1417"/>
              <w:tab w:val="right" w:leader="dot" w:pos="9062"/>
            </w:tabs>
            <w:rPr>
              <w:rFonts w:asciiTheme="minorHAnsi" w:eastAsiaTheme="minorEastAsia" w:hAnsiTheme="minorHAnsi" w:cstheme="minorBidi"/>
              <w:noProof/>
              <w:kern w:val="2"/>
              <w:lang w:val="sv-SE" w:eastAsia="sv-SE"/>
              <w14:ligatures w14:val="standardContextual"/>
            </w:rPr>
          </w:pPr>
          <w:hyperlink w:anchor="_Toc196321038" w:history="1">
            <w:r w:rsidRPr="005637AB">
              <w:rPr>
                <w:rStyle w:val="Hyperlink"/>
                <w:noProof/>
              </w:rPr>
              <w:t>2.3.1</w:t>
            </w:r>
            <w:r>
              <w:rPr>
                <w:rFonts w:asciiTheme="minorHAnsi" w:eastAsiaTheme="minorEastAsia" w:hAnsiTheme="minorHAnsi" w:cstheme="minorBidi"/>
                <w:noProof/>
                <w:kern w:val="2"/>
                <w:lang w:val="sv-SE" w:eastAsia="sv-SE"/>
                <w14:ligatures w14:val="standardContextual"/>
              </w:rPr>
              <w:tab/>
            </w:r>
            <w:r w:rsidRPr="005637AB">
              <w:rPr>
                <w:rStyle w:val="Hyperlink"/>
                <w:noProof/>
              </w:rPr>
              <w:t>Worker Support Systems</w:t>
            </w:r>
            <w:r>
              <w:rPr>
                <w:noProof/>
                <w:webHidden/>
              </w:rPr>
              <w:tab/>
            </w:r>
            <w:r>
              <w:rPr>
                <w:noProof/>
                <w:webHidden/>
              </w:rPr>
              <w:fldChar w:fldCharType="begin"/>
            </w:r>
            <w:r>
              <w:rPr>
                <w:noProof/>
                <w:webHidden/>
              </w:rPr>
              <w:instrText xml:space="preserve"> PAGEREF _Toc196321038 \h </w:instrText>
            </w:r>
            <w:r>
              <w:rPr>
                <w:noProof/>
                <w:webHidden/>
              </w:rPr>
            </w:r>
            <w:r>
              <w:rPr>
                <w:noProof/>
                <w:webHidden/>
              </w:rPr>
              <w:fldChar w:fldCharType="separate"/>
            </w:r>
            <w:r>
              <w:rPr>
                <w:noProof/>
                <w:webHidden/>
              </w:rPr>
              <w:t>13</w:t>
            </w:r>
            <w:r>
              <w:rPr>
                <w:noProof/>
                <w:webHidden/>
              </w:rPr>
              <w:fldChar w:fldCharType="end"/>
            </w:r>
          </w:hyperlink>
        </w:p>
        <w:p w14:paraId="5BB8BAF4" w14:textId="6DB1CE6A" w:rsidR="007511DF" w:rsidRDefault="007511DF">
          <w:pPr>
            <w:pStyle w:val="TOC3"/>
            <w:tabs>
              <w:tab w:val="left" w:pos="1417"/>
              <w:tab w:val="right" w:leader="dot" w:pos="9062"/>
            </w:tabs>
            <w:rPr>
              <w:rFonts w:asciiTheme="minorHAnsi" w:eastAsiaTheme="minorEastAsia" w:hAnsiTheme="minorHAnsi" w:cstheme="minorBidi"/>
              <w:noProof/>
              <w:kern w:val="2"/>
              <w:lang w:val="sv-SE" w:eastAsia="sv-SE"/>
              <w14:ligatures w14:val="standardContextual"/>
            </w:rPr>
          </w:pPr>
          <w:hyperlink w:anchor="_Toc196321039" w:history="1">
            <w:r w:rsidRPr="005637AB">
              <w:rPr>
                <w:rStyle w:val="Hyperlink"/>
                <w:noProof/>
              </w:rPr>
              <w:t>2.3.2</w:t>
            </w:r>
            <w:r>
              <w:rPr>
                <w:rFonts w:asciiTheme="minorHAnsi" w:eastAsiaTheme="minorEastAsia" w:hAnsiTheme="minorHAnsi" w:cstheme="minorBidi"/>
                <w:noProof/>
                <w:kern w:val="2"/>
                <w:lang w:val="sv-SE" w:eastAsia="sv-SE"/>
                <w14:ligatures w14:val="standardContextual"/>
              </w:rPr>
              <w:tab/>
            </w:r>
            <w:r w:rsidRPr="005637AB">
              <w:rPr>
                <w:rStyle w:val="Hyperlink"/>
                <w:noProof/>
              </w:rPr>
              <w:t>Usage of Sensors in Production</w:t>
            </w:r>
            <w:r>
              <w:rPr>
                <w:noProof/>
                <w:webHidden/>
              </w:rPr>
              <w:tab/>
            </w:r>
            <w:r>
              <w:rPr>
                <w:noProof/>
                <w:webHidden/>
              </w:rPr>
              <w:fldChar w:fldCharType="begin"/>
            </w:r>
            <w:r>
              <w:rPr>
                <w:noProof/>
                <w:webHidden/>
              </w:rPr>
              <w:instrText xml:space="preserve"> PAGEREF _Toc196321039 \h </w:instrText>
            </w:r>
            <w:r>
              <w:rPr>
                <w:noProof/>
                <w:webHidden/>
              </w:rPr>
            </w:r>
            <w:r>
              <w:rPr>
                <w:noProof/>
                <w:webHidden/>
              </w:rPr>
              <w:fldChar w:fldCharType="separate"/>
            </w:r>
            <w:r>
              <w:rPr>
                <w:noProof/>
                <w:webHidden/>
              </w:rPr>
              <w:t>13</w:t>
            </w:r>
            <w:r>
              <w:rPr>
                <w:noProof/>
                <w:webHidden/>
              </w:rPr>
              <w:fldChar w:fldCharType="end"/>
            </w:r>
          </w:hyperlink>
        </w:p>
        <w:p w14:paraId="58E8F895" w14:textId="143BC16B" w:rsidR="007511DF" w:rsidRDefault="007511DF">
          <w:pPr>
            <w:pStyle w:val="TOC3"/>
            <w:tabs>
              <w:tab w:val="left" w:pos="1417"/>
              <w:tab w:val="right" w:leader="dot" w:pos="9062"/>
            </w:tabs>
            <w:rPr>
              <w:rFonts w:asciiTheme="minorHAnsi" w:eastAsiaTheme="minorEastAsia" w:hAnsiTheme="minorHAnsi" w:cstheme="minorBidi"/>
              <w:noProof/>
              <w:kern w:val="2"/>
              <w:lang w:val="sv-SE" w:eastAsia="sv-SE"/>
              <w14:ligatures w14:val="standardContextual"/>
            </w:rPr>
          </w:pPr>
          <w:hyperlink w:anchor="_Toc196321040" w:history="1">
            <w:r w:rsidRPr="005637AB">
              <w:rPr>
                <w:rStyle w:val="Hyperlink"/>
                <w:noProof/>
              </w:rPr>
              <w:t>2.3.3</w:t>
            </w:r>
            <w:r>
              <w:rPr>
                <w:rFonts w:asciiTheme="minorHAnsi" w:eastAsiaTheme="minorEastAsia" w:hAnsiTheme="minorHAnsi" w:cstheme="minorBidi"/>
                <w:noProof/>
                <w:kern w:val="2"/>
                <w:lang w:val="sv-SE" w:eastAsia="sv-SE"/>
                <w14:ligatures w14:val="standardContextual"/>
              </w:rPr>
              <w:tab/>
            </w:r>
            <w:r w:rsidRPr="005637AB">
              <w:rPr>
                <w:rStyle w:val="Hyperlink"/>
                <w:noProof/>
              </w:rPr>
              <w:t>Speech Recognition and Performance</w:t>
            </w:r>
            <w:r>
              <w:rPr>
                <w:noProof/>
                <w:webHidden/>
              </w:rPr>
              <w:tab/>
            </w:r>
            <w:r>
              <w:rPr>
                <w:noProof/>
                <w:webHidden/>
              </w:rPr>
              <w:fldChar w:fldCharType="begin"/>
            </w:r>
            <w:r>
              <w:rPr>
                <w:noProof/>
                <w:webHidden/>
              </w:rPr>
              <w:instrText xml:space="preserve"> PAGEREF _Toc196321040 \h </w:instrText>
            </w:r>
            <w:r>
              <w:rPr>
                <w:noProof/>
                <w:webHidden/>
              </w:rPr>
            </w:r>
            <w:r>
              <w:rPr>
                <w:noProof/>
                <w:webHidden/>
              </w:rPr>
              <w:fldChar w:fldCharType="separate"/>
            </w:r>
            <w:r>
              <w:rPr>
                <w:noProof/>
                <w:webHidden/>
              </w:rPr>
              <w:t>14</w:t>
            </w:r>
            <w:r>
              <w:rPr>
                <w:noProof/>
                <w:webHidden/>
              </w:rPr>
              <w:fldChar w:fldCharType="end"/>
            </w:r>
          </w:hyperlink>
        </w:p>
        <w:p w14:paraId="7C955314" w14:textId="603312A1" w:rsidR="007511DF" w:rsidRDefault="007511DF">
          <w:pPr>
            <w:pStyle w:val="TOC1"/>
            <w:tabs>
              <w:tab w:val="left" w:pos="440"/>
              <w:tab w:val="right" w:leader="dot" w:pos="9062"/>
            </w:tabs>
            <w:rPr>
              <w:rFonts w:asciiTheme="minorHAnsi" w:eastAsiaTheme="minorEastAsia" w:hAnsiTheme="minorHAnsi" w:cstheme="minorBidi"/>
              <w:noProof/>
              <w:kern w:val="2"/>
              <w:lang w:val="sv-SE" w:eastAsia="sv-SE"/>
              <w14:ligatures w14:val="standardContextual"/>
            </w:rPr>
          </w:pPr>
          <w:hyperlink w:anchor="_Toc196321041" w:history="1">
            <w:r w:rsidRPr="005637AB">
              <w:rPr>
                <w:rStyle w:val="Hyperlink"/>
                <w:noProof/>
              </w:rPr>
              <w:t>3</w:t>
            </w:r>
            <w:r>
              <w:rPr>
                <w:rFonts w:asciiTheme="minorHAnsi" w:eastAsiaTheme="minorEastAsia" w:hAnsiTheme="minorHAnsi" w:cstheme="minorBidi"/>
                <w:noProof/>
                <w:kern w:val="2"/>
                <w:lang w:val="sv-SE" w:eastAsia="sv-SE"/>
                <w14:ligatures w14:val="standardContextual"/>
              </w:rPr>
              <w:tab/>
            </w:r>
            <w:r w:rsidRPr="005637AB">
              <w:rPr>
                <w:rStyle w:val="Hyperlink"/>
                <w:noProof/>
              </w:rPr>
              <w:t>Link to Previous and/or Current Collaborative Research Projects:</w:t>
            </w:r>
            <w:r>
              <w:rPr>
                <w:noProof/>
                <w:webHidden/>
              </w:rPr>
              <w:tab/>
            </w:r>
            <w:r>
              <w:rPr>
                <w:noProof/>
                <w:webHidden/>
              </w:rPr>
              <w:fldChar w:fldCharType="begin"/>
            </w:r>
            <w:r>
              <w:rPr>
                <w:noProof/>
                <w:webHidden/>
              </w:rPr>
              <w:instrText xml:space="preserve"> PAGEREF _Toc196321041 \h </w:instrText>
            </w:r>
            <w:r>
              <w:rPr>
                <w:noProof/>
                <w:webHidden/>
              </w:rPr>
            </w:r>
            <w:r>
              <w:rPr>
                <w:noProof/>
                <w:webHidden/>
              </w:rPr>
              <w:fldChar w:fldCharType="separate"/>
            </w:r>
            <w:r>
              <w:rPr>
                <w:noProof/>
                <w:webHidden/>
              </w:rPr>
              <w:t>16</w:t>
            </w:r>
            <w:r>
              <w:rPr>
                <w:noProof/>
                <w:webHidden/>
              </w:rPr>
              <w:fldChar w:fldCharType="end"/>
            </w:r>
          </w:hyperlink>
        </w:p>
        <w:p w14:paraId="438BD26C" w14:textId="07A11623" w:rsidR="00C21CB6" w:rsidRDefault="00C21CB6" w:rsidP="62E224B9">
          <w:pPr>
            <w:pStyle w:val="TOC1"/>
            <w:tabs>
              <w:tab w:val="left" w:pos="480"/>
              <w:tab w:val="right" w:leader="dot" w:pos="9060"/>
            </w:tabs>
            <w:rPr>
              <w:rStyle w:val="Hyperlink"/>
              <w:noProof/>
              <w:kern w:val="2"/>
              <w:lang w:val="de-DE" w:eastAsia="de-DE"/>
              <w14:ligatures w14:val="standardContextual"/>
            </w:rPr>
          </w:pPr>
          <w:r>
            <w:fldChar w:fldCharType="end"/>
          </w:r>
        </w:p>
      </w:sdtContent>
    </w:sdt>
    <w:p w14:paraId="141B19AE" w14:textId="333FC309" w:rsidR="00520949" w:rsidRDefault="00520949"/>
    <w:p w14:paraId="6CD4187D" w14:textId="77777777" w:rsidR="00D536FB" w:rsidRDefault="00D536FB"/>
    <w:p w14:paraId="1A7E4D70" w14:textId="77777777" w:rsidR="00D536FB" w:rsidRDefault="00D536FB"/>
    <w:p w14:paraId="134B0211" w14:textId="77777777" w:rsidR="00D536FB" w:rsidRDefault="00D536FB"/>
    <w:p w14:paraId="4572FC09" w14:textId="77777777" w:rsidR="00D536FB" w:rsidRDefault="00D536FB"/>
    <w:p w14:paraId="2B917B28" w14:textId="77777777" w:rsidR="00D536FB" w:rsidRDefault="00D536FB"/>
    <w:p w14:paraId="059C9507" w14:textId="77777777" w:rsidR="00D536FB" w:rsidRDefault="00D536FB"/>
    <w:p w14:paraId="300FA891" w14:textId="77777777" w:rsidR="00D536FB" w:rsidRDefault="00D536FB"/>
    <w:p w14:paraId="4CC20483" w14:textId="77777777" w:rsidR="00D536FB" w:rsidRDefault="00D536FB"/>
    <w:p w14:paraId="5D2BB4BE" w14:textId="77777777" w:rsidR="00D536FB" w:rsidRDefault="00D536FB"/>
    <w:p w14:paraId="7691F25D" w14:textId="16FE6A9F" w:rsidR="00C21CB6" w:rsidRDefault="00CF4668" w:rsidP="00C21CB6">
      <w:pPr>
        <w:pStyle w:val="Heading1"/>
      </w:pPr>
      <w:bookmarkStart w:id="0" w:name="_Toc196321024"/>
      <w:r>
        <w:lastRenderedPageBreak/>
        <w:t>Introduction</w:t>
      </w:r>
      <w:bookmarkEnd w:id="0"/>
    </w:p>
    <w:p w14:paraId="1EBB8006" w14:textId="4673242A" w:rsidR="00CF4668" w:rsidRDefault="7E7B156D" w:rsidP="00C21CB6">
      <w:pPr>
        <w:pStyle w:val="MainText"/>
      </w:pPr>
      <w:proofErr w:type="spellStart"/>
      <w:r>
        <w:t>ArtWork</w:t>
      </w:r>
      <w:proofErr w:type="spellEnd"/>
      <w:r>
        <w:t xml:space="preserve"> </w:t>
      </w:r>
      <w:r w:rsidR="4588F2ED">
        <w:t xml:space="preserve">aims </w:t>
      </w:r>
      <w:r>
        <w:t xml:space="preserve">to develop real-time, context-aware </w:t>
      </w:r>
      <w:r w:rsidR="54C479C3">
        <w:t xml:space="preserve">worker </w:t>
      </w:r>
      <w:r>
        <w:t>assistance system</w:t>
      </w:r>
      <w:r w:rsidR="5A1BF453">
        <w:t>s</w:t>
      </w:r>
      <w:r>
        <w:t xml:space="preserve"> for </w:t>
      </w:r>
      <w:r w:rsidR="1BAF17DC">
        <w:t>industrial production lines</w:t>
      </w:r>
      <w:r w:rsidR="33A6B057">
        <w:t xml:space="preserve">, </w:t>
      </w:r>
      <w:r w:rsidR="1F1296A1">
        <w:t xml:space="preserve">serving both </w:t>
      </w:r>
      <w:r w:rsidR="792A448C">
        <w:t>engineers and assembly line operators</w:t>
      </w:r>
      <w:r w:rsidR="567E0645">
        <w:t>.</w:t>
      </w:r>
      <w:r>
        <w:t xml:space="preserve"> The solution</w:t>
      </w:r>
      <w:r w:rsidR="168F0D91">
        <w:t>s</w:t>
      </w:r>
      <w:r>
        <w:t xml:space="preserve"> will combin</w:t>
      </w:r>
      <w:r w:rsidR="2E86B0DA">
        <w:t>e</w:t>
      </w:r>
      <w:r>
        <w:t xml:space="preserve"> hardware and software</w:t>
      </w:r>
      <w:r w:rsidR="3AB4EAC6">
        <w:t xml:space="preserve"> to </w:t>
      </w:r>
      <w:r>
        <w:t>be demonstrated in three industrial use case domain</w:t>
      </w:r>
      <w:r w:rsidR="5CA8B473">
        <w:t>s</w:t>
      </w:r>
      <w:r w:rsidR="5477D6D3">
        <w:t xml:space="preserve">: </w:t>
      </w:r>
      <w:r>
        <w:t>truck assembly, textile manufacturing</w:t>
      </w:r>
      <w:r w:rsidR="1348D3A7">
        <w:t>,</w:t>
      </w:r>
      <w:r>
        <w:t xml:space="preserve"> and bus assembly. </w:t>
      </w:r>
    </w:p>
    <w:p w14:paraId="1A2B3036" w14:textId="61DB9FA0" w:rsidR="00CF4668" w:rsidRDefault="7E7B156D" w:rsidP="00CF4668">
      <w:pPr>
        <w:pStyle w:val="MainText"/>
      </w:pPr>
      <w:r>
        <w:t xml:space="preserve">The </w:t>
      </w:r>
      <w:proofErr w:type="spellStart"/>
      <w:r>
        <w:t>ArtWork</w:t>
      </w:r>
      <w:proofErr w:type="spellEnd"/>
      <w:r>
        <w:t xml:space="preserve"> results will enable </w:t>
      </w:r>
      <w:r w:rsidR="11766EA6">
        <w:t xml:space="preserve">efficient planning </w:t>
      </w:r>
      <w:r w:rsidR="286DEB38">
        <w:t xml:space="preserve">of production lines </w:t>
      </w:r>
      <w:r w:rsidR="11766EA6">
        <w:t xml:space="preserve">and allow </w:t>
      </w:r>
      <w:r>
        <w:t xml:space="preserve">workers to be connected to the line. Depending on the current context, instructions are created in a dynamic way. This innovation of the </w:t>
      </w:r>
      <w:proofErr w:type="spellStart"/>
      <w:r>
        <w:t>ArtWork</w:t>
      </w:r>
      <w:proofErr w:type="spellEnd"/>
      <w:r>
        <w:t xml:space="preserve"> solution can be compared to the move from a paper-based map to a dynamic context-sensitive navigation system.</w:t>
      </w:r>
    </w:p>
    <w:p w14:paraId="05E54CC8" w14:textId="77777777" w:rsidR="00CF4668" w:rsidRPr="00E215BC" w:rsidRDefault="00CF4668" w:rsidP="00CF4668">
      <w:pPr>
        <w:pStyle w:val="MainText"/>
        <w:rPr>
          <w:b/>
        </w:rPr>
      </w:pPr>
      <w:r w:rsidRPr="1DBB1636">
        <w:t xml:space="preserve">The three main topics of </w:t>
      </w:r>
      <w:proofErr w:type="spellStart"/>
      <w:r>
        <w:t>ArtWork</w:t>
      </w:r>
      <w:proofErr w:type="spellEnd"/>
      <w:r w:rsidRPr="1DBB1636">
        <w:t xml:space="preserve"> are</w:t>
      </w:r>
      <w:r>
        <w:t xml:space="preserve"> listed below.</w:t>
      </w:r>
    </w:p>
    <w:p w14:paraId="48BF3ADF" w14:textId="77777777" w:rsidR="00CF4668" w:rsidRDefault="00CF4668" w:rsidP="00C21CB6">
      <w:pPr>
        <w:pStyle w:val="Heading2"/>
      </w:pPr>
      <w:bookmarkStart w:id="1" w:name="_Toc196321025"/>
      <w:r>
        <w:t>Digital Twins of the factory worker and station equipment</w:t>
      </w:r>
      <w:bookmarkEnd w:id="1"/>
      <w:r>
        <w:t xml:space="preserve"> </w:t>
      </w:r>
    </w:p>
    <w:p w14:paraId="6B4248E9" w14:textId="51CC4AB0" w:rsidR="00CF4668" w:rsidRPr="00E215BC" w:rsidRDefault="7E7B156D" w:rsidP="00CF4668">
      <w:pPr>
        <w:pStyle w:val="MainText"/>
      </w:pPr>
      <w:r>
        <w:t>Accurate models represent not only geometric information but a</w:t>
      </w:r>
      <w:r w:rsidR="630D64EA">
        <w:t xml:space="preserve">lso </w:t>
      </w:r>
      <w:r>
        <w:t xml:space="preserve">kinematic characteristics. Behavior models </w:t>
      </w:r>
      <w:proofErr w:type="gramStart"/>
      <w:r>
        <w:t>of them can react to events and will allow</w:t>
      </w:r>
      <w:proofErr w:type="gramEnd"/>
      <w:r>
        <w:t xml:space="preserve"> to better plan the manual assembly production cells and connect a digital twin to its real counterpart.</w:t>
      </w:r>
    </w:p>
    <w:p w14:paraId="68F412EB" w14:textId="77777777" w:rsidR="00CF4668" w:rsidRDefault="00CF4668" w:rsidP="00C21CB6">
      <w:pPr>
        <w:pStyle w:val="Heading2"/>
      </w:pPr>
      <w:bookmarkStart w:id="2" w:name="_Toc196321026"/>
      <w:r>
        <w:t>Smart Instruction generation</w:t>
      </w:r>
      <w:bookmarkEnd w:id="2"/>
      <w:r>
        <w:t xml:space="preserve"> </w:t>
      </w:r>
    </w:p>
    <w:p w14:paraId="7686C05F" w14:textId="77777777" w:rsidR="00CF4668" w:rsidRPr="00E215BC" w:rsidRDefault="00CF4668" w:rsidP="00CF4668">
      <w:pPr>
        <w:pStyle w:val="MainText"/>
      </w:pPr>
      <w:r w:rsidRPr="00E215BC">
        <w:t>Adequate, context-sensitive visualization of worker instructions is one of the challenges in the factory environment. Worker instructions will be derived using an automatic reasoning engine and a set of ground knowledge about processes, tools, and task sequences that cannot be directly reasoned from product structure and geometry. Finally, the connection between worker, process instructions, and digital twins should not be a one-way route, but the feedback and interaction of the user with the system should be incorporated in a safe und privacy preserving manner.</w:t>
      </w:r>
    </w:p>
    <w:p w14:paraId="2A8EF825" w14:textId="77777777" w:rsidR="00CF4668" w:rsidRPr="00E215BC" w:rsidRDefault="00CF4668" w:rsidP="00C21CB6">
      <w:pPr>
        <w:pStyle w:val="Heading2"/>
      </w:pPr>
      <w:bookmarkStart w:id="3" w:name="_Toc196321027"/>
      <w:r>
        <w:t>Worker feedback system</w:t>
      </w:r>
      <w:bookmarkEnd w:id="3"/>
    </w:p>
    <w:p w14:paraId="49D27231" w14:textId="77777777" w:rsidR="00CF4668" w:rsidRPr="00E215BC" w:rsidRDefault="00CF4668" w:rsidP="00CF4668">
      <w:pPr>
        <w:pStyle w:val="MainText"/>
      </w:pPr>
      <w:r w:rsidRPr="00E215BC">
        <w:t xml:space="preserve">Product </w:t>
      </w:r>
      <w:proofErr w:type="gramStart"/>
      <w:r w:rsidRPr="00E215BC">
        <w:t>model</w:t>
      </w:r>
      <w:proofErr w:type="gramEnd"/>
      <w:r w:rsidRPr="00E215BC">
        <w:t xml:space="preserve"> combined with production processes models will be linked with the real-time measurement data provided by sensors. Part and tool identification and tracking in a work cell will be possible. This will allow automatic derivation of process instructions for workers adapted to the current context utilizing in the background the smart instruction generation module. Screens and augmented reality solutions will provide this information to the worker. Finally, user input based on natural speech recognition and gesture recognition will be implemented to provide user-friendly user interface.</w:t>
      </w:r>
    </w:p>
    <w:p w14:paraId="297397F8" w14:textId="77777777" w:rsidR="00CF4668" w:rsidRDefault="00CF4668" w:rsidP="00CF4668">
      <w:pPr>
        <w:pStyle w:val="BodyText"/>
        <w:rPr>
          <w:lang w:eastAsia="en-US"/>
        </w:rPr>
      </w:pPr>
    </w:p>
    <w:p w14:paraId="5299DA96" w14:textId="77777777" w:rsidR="00CF4668" w:rsidRPr="009A49D9" w:rsidRDefault="00CF4668" w:rsidP="00CF4668">
      <w:pPr>
        <w:pStyle w:val="BodyText"/>
        <w:rPr>
          <w:lang w:eastAsia="en-US"/>
        </w:rPr>
      </w:pPr>
      <w:r>
        <w:br w:type="page"/>
      </w:r>
    </w:p>
    <w:p w14:paraId="4D980BDE" w14:textId="77777777" w:rsidR="00CF4668" w:rsidRDefault="00CF4668" w:rsidP="00C21CB6">
      <w:pPr>
        <w:pStyle w:val="Heading1"/>
      </w:pPr>
      <w:bookmarkStart w:id="4" w:name="_Toc196321028"/>
      <w:r>
        <w:lastRenderedPageBreak/>
        <w:t>State of the Art</w:t>
      </w:r>
      <w:bookmarkEnd w:id="4"/>
      <w:r>
        <w:t xml:space="preserve"> </w:t>
      </w:r>
    </w:p>
    <w:p w14:paraId="5D0C2295" w14:textId="6C54D653" w:rsidR="00CF4668" w:rsidRPr="006343D0" w:rsidRDefault="00CF4668" w:rsidP="00CF4668">
      <w:pPr>
        <w:pStyle w:val="MainText"/>
        <w:rPr>
          <w:lang w:val="en-GB" w:eastAsia="en-US"/>
        </w:rPr>
      </w:pPr>
      <w:r>
        <w:t xml:space="preserve">ARTWORK proposes a combination of hardware and software solutions that </w:t>
      </w:r>
      <w:r w:rsidR="5E098634">
        <w:t xml:space="preserve">will </w:t>
      </w:r>
      <w:r>
        <w:t xml:space="preserve">provide part and tool identification and tracking in a work cell. In addition, user input based on natural speech recognition and gesture recognition will be implemented to provide </w:t>
      </w:r>
      <w:r w:rsidR="4FCC16B1">
        <w:t xml:space="preserve">a </w:t>
      </w:r>
      <w:r>
        <w:t>user-friendly user interface. Therefore</w:t>
      </w:r>
      <w:r w:rsidR="21BA08CF">
        <w:t>,</w:t>
      </w:r>
      <w:r>
        <w:t xml:space="preserve"> the following three areas are of importance and are relevant for considering state of the art</w:t>
      </w:r>
    </w:p>
    <w:p w14:paraId="35978D4A" w14:textId="4157DD21" w:rsidR="00CF4668" w:rsidRDefault="00CF4668" w:rsidP="0080278E">
      <w:pPr>
        <w:pStyle w:val="MainText"/>
        <w:numPr>
          <w:ilvl w:val="0"/>
          <w:numId w:val="12"/>
        </w:numPr>
        <w:rPr>
          <w:lang w:eastAsia="en-US"/>
        </w:rPr>
      </w:pPr>
      <w:r w:rsidRPr="1DBB1636">
        <w:rPr>
          <w:b/>
        </w:rPr>
        <w:t xml:space="preserve">Digital Twin of the factory worker </w:t>
      </w:r>
      <w:r w:rsidRPr="01B385CF">
        <w:rPr>
          <w:b/>
        </w:rPr>
        <w:t>and station equipment</w:t>
      </w:r>
      <w:r>
        <w:rPr>
          <w:b/>
        </w:rPr>
        <w:t xml:space="preserve"> </w:t>
      </w:r>
      <w:r w:rsidRPr="01B385CF">
        <w:t xml:space="preserve">will be one of the key challenges for the project. Accurate model representing not only </w:t>
      </w:r>
      <w:r w:rsidR="00D536FB" w:rsidRPr="01B385CF">
        <w:t>geometric</w:t>
      </w:r>
      <w:r w:rsidRPr="01B385CF">
        <w:t xml:space="preserve"> information, but </w:t>
      </w:r>
      <w:r w:rsidR="007511DF" w:rsidRPr="01B385CF">
        <w:t>also</w:t>
      </w:r>
      <w:r w:rsidRPr="01B385CF">
        <w:t xml:space="preserve"> kinematic characteristics, behavior models able to react to events, overall fatigue models and visual information (visual material models), will allow to better plan the manual assembly production cells and connect the digital twin to its real counterpart</w:t>
      </w:r>
      <w:r>
        <w:t>.</w:t>
      </w:r>
    </w:p>
    <w:p w14:paraId="12141D96" w14:textId="77777777" w:rsidR="00CF4668" w:rsidRDefault="00CF4668" w:rsidP="0080278E">
      <w:pPr>
        <w:pStyle w:val="MainText"/>
        <w:numPr>
          <w:ilvl w:val="0"/>
          <w:numId w:val="12"/>
        </w:numPr>
        <w:rPr>
          <w:lang w:eastAsia="en-US"/>
        </w:rPr>
      </w:pPr>
      <w:r w:rsidRPr="2472598D">
        <w:rPr>
          <w:b/>
          <w:bCs/>
        </w:rPr>
        <w:t>Smart Instruction generation</w:t>
      </w:r>
      <w:r>
        <w:t>: Worker instructions will be derived using automatic reasoning engine and set of ground knowledge about process, tools, and task sequences that cannot be directly reasoned from product structure and geometry. Adequate, context-sensitive visualization of worker instructions is one of the challenges in the factory environment, on the one hand a set of screens and augmented reality solutions could provide this information, on the other, more direct interface like spotlights, laser pointers, or even multimedia projects indicating parts, tools, and features that require worker’s attention will be combined into a comprehensive support system.</w:t>
      </w:r>
    </w:p>
    <w:p w14:paraId="28BFC4D5" w14:textId="77777777" w:rsidR="00CF4668" w:rsidRDefault="00CF4668" w:rsidP="0080278E">
      <w:pPr>
        <w:pStyle w:val="MainText"/>
        <w:numPr>
          <w:ilvl w:val="0"/>
          <w:numId w:val="12"/>
        </w:numPr>
        <w:rPr>
          <w:lang w:eastAsia="en-US"/>
        </w:rPr>
      </w:pPr>
      <w:r w:rsidRPr="1DBB1636">
        <w:rPr>
          <w:b/>
        </w:rPr>
        <w:t>Worker feedback System</w:t>
      </w:r>
      <w:r w:rsidRPr="01B385CF">
        <w:rPr>
          <w:b/>
          <w:bCs/>
        </w:rPr>
        <w:t>:</w:t>
      </w:r>
      <w:r w:rsidRPr="01B385CF">
        <w:rPr>
          <w:b/>
        </w:rPr>
        <w:t xml:space="preserve"> </w:t>
      </w:r>
      <w:r w:rsidRPr="01B385CF">
        <w:t xml:space="preserve">Product model combined with production processes models will be linked with the real-time measurement data provided by sensors, this will allow automatic derivation of process lists for workers. Those tasks and operations will be adjusted automatically to create worker instructions using </w:t>
      </w:r>
      <w:proofErr w:type="gramStart"/>
      <w:r w:rsidRPr="01B385CF">
        <w:t>environment</w:t>
      </w:r>
      <w:proofErr w:type="gramEnd"/>
      <w:r w:rsidRPr="01B385CF">
        <w:t xml:space="preserve"> information, knowledge base, worker personal preferences to adjust task representation and work instructions in real-time, based on selected task order execution chosen by the worker actions.</w:t>
      </w:r>
    </w:p>
    <w:p w14:paraId="5FEEE1D7" w14:textId="77777777" w:rsidR="00CF4668" w:rsidRPr="00B8672C" w:rsidRDefault="00CF4668" w:rsidP="00CF4668">
      <w:pPr>
        <w:pStyle w:val="BodyText"/>
        <w:jc w:val="both"/>
        <w:rPr>
          <w:rFonts w:eastAsiaTheme="minorEastAsia" w:cstheme="minorBidi"/>
          <w:szCs w:val="22"/>
          <w:lang w:val="en-US" w:eastAsia="en-US"/>
        </w:rPr>
      </w:pPr>
    </w:p>
    <w:p w14:paraId="6A5AD35D" w14:textId="77777777" w:rsidR="00CF4668" w:rsidRDefault="00CF4668" w:rsidP="00CF4668">
      <w:pPr>
        <w:spacing w:before="0" w:after="200"/>
        <w:rPr>
          <w:rFonts w:eastAsiaTheme="majorEastAsia" w:cs="Arial"/>
          <w:color w:val="000082"/>
        </w:rPr>
      </w:pPr>
      <w:r>
        <w:br w:type="page"/>
      </w:r>
    </w:p>
    <w:p w14:paraId="396B83F5" w14:textId="77777777" w:rsidR="00CF4668" w:rsidRDefault="00CF4668" w:rsidP="00C21CB6">
      <w:pPr>
        <w:pStyle w:val="Heading2"/>
      </w:pPr>
      <w:bookmarkStart w:id="5" w:name="_Toc196321029"/>
      <w:r>
        <w:lastRenderedPageBreak/>
        <w:t>Smart Digital Twin of Tools, Equipment and Worker</w:t>
      </w:r>
      <w:bookmarkEnd w:id="5"/>
    </w:p>
    <w:p w14:paraId="6CB21A6E" w14:textId="77777777" w:rsidR="00CF4668" w:rsidRDefault="00CF4668" w:rsidP="00C21CB6">
      <w:pPr>
        <w:pStyle w:val="Heading3"/>
      </w:pPr>
      <w:bookmarkStart w:id="6" w:name="_Toc196321030"/>
      <w:r>
        <w:t>Virtual Preparation of Manual Assembly Stations</w:t>
      </w:r>
      <w:bookmarkEnd w:id="6"/>
    </w:p>
    <w:p w14:paraId="07ACD24B" w14:textId="77777777" w:rsidR="00CF4668" w:rsidRDefault="00CF4668" w:rsidP="00CF4668">
      <w:pPr>
        <w:pStyle w:val="MainText"/>
      </w:pPr>
      <w:r w:rsidRPr="1DBB1636">
        <w:t>Due to the increase in complexity of the product development process and the number of product variations, more digital tools within the production systems are required. Virtual preparation of manufacturing systems has been employed as a low-cost and low-risk way to provide quick analysis, experimentation, and evaluation in the early stages of production planning [vp1]. While this approach has been used extensively and successfully for automated systems, manual manufacturing systems are less supported in real-world cases. However, “Industry 4.0” requires a paradigm shift in manual production and a new type of factory worker: “Operator 4.0”. There will be a need for greater flexibility in manual manufacturing which raises the demand for earlier planning of factory layouts, assessment of workplace ergonomics, and more agile training solutions [vp2].</w:t>
      </w:r>
    </w:p>
    <w:p w14:paraId="0C0C431E" w14:textId="77777777" w:rsidR="00CF4668" w:rsidRDefault="00CF4668" w:rsidP="00CF4668">
      <w:pPr>
        <w:pStyle w:val="MainText"/>
      </w:pPr>
      <w:r w:rsidRPr="1DBB1636">
        <w:t>Digital Human Models (DHMs) have been utilized to virtually assess the ergonomics and logistics of a sequence of manual assembly tasks. Recent advancements have enabled a higher degree of automation within DHMs, but further development to supporting manufacturing with high variability and a diverse workforce [vp3] is required. Traditional factory layout planning tools range from advanced optimization algorithms to digital visualization and simulation-based planning</w:t>
      </w:r>
      <w:r>
        <w:t>,</w:t>
      </w:r>
      <w:r w:rsidRPr="1DBB1636">
        <w:t xml:space="preserve"> but a holistic solution is missing [vp4]. Recent developments show that utilizing DHMs in the loop may improve manual workstations in terms of walking paths and movement [vp5].</w:t>
      </w:r>
    </w:p>
    <w:p w14:paraId="4D778E65" w14:textId="77777777" w:rsidR="00CF4668" w:rsidRDefault="00CF4668" w:rsidP="00CF4668">
      <w:pPr>
        <w:pStyle w:val="MainText"/>
      </w:pPr>
      <w:r w:rsidRPr="1DBB1636">
        <w:t xml:space="preserve">In </w:t>
      </w:r>
      <w:proofErr w:type="spellStart"/>
      <w:r>
        <w:t>ArtWork</w:t>
      </w:r>
      <w:proofErr w:type="spellEnd"/>
      <w:r w:rsidRPr="1DBB1636">
        <w:t xml:space="preserve"> we aim to lower the threshold for using DHMs in the virtual preparation of dynamic manual assembly stations in terms of ergonomic assessment, load balancing, and station layout planning.</w:t>
      </w:r>
    </w:p>
    <w:p w14:paraId="7E9E90E1" w14:textId="77777777" w:rsidR="00CF4668" w:rsidRDefault="00CF4668" w:rsidP="00CF4668">
      <w:pPr>
        <w:spacing w:line="257" w:lineRule="auto"/>
        <w:rPr>
          <w:rFonts w:asciiTheme="minorHAnsi" w:eastAsiaTheme="minorEastAsia" w:hAnsiTheme="minorHAnsi" w:cstheme="minorBidi"/>
          <w:sz w:val="22"/>
          <w:szCs w:val="22"/>
          <w:u w:val="single"/>
        </w:rPr>
      </w:pPr>
      <w:r w:rsidRPr="1DBB1636">
        <w:rPr>
          <w:rFonts w:asciiTheme="minorHAnsi" w:eastAsiaTheme="minorEastAsia" w:hAnsiTheme="minorHAnsi" w:cstheme="minorBidi"/>
          <w:sz w:val="22"/>
          <w:szCs w:val="22"/>
          <w:u w:val="single"/>
        </w:rPr>
        <w:t>References:</w:t>
      </w:r>
    </w:p>
    <w:p w14:paraId="2428FFED" w14:textId="77777777" w:rsidR="00CF4668" w:rsidRDefault="00CF4668" w:rsidP="00CF4668">
      <w:pPr>
        <w:pStyle w:val="BodyText"/>
        <w:rPr>
          <w:rFonts w:eastAsiaTheme="minorEastAsia" w:cstheme="minorBidi"/>
          <w:sz w:val="16"/>
          <w:szCs w:val="16"/>
        </w:rPr>
      </w:pPr>
      <w:r w:rsidRPr="1DBB1636">
        <w:rPr>
          <w:rFonts w:eastAsiaTheme="minorEastAsia" w:cstheme="minorBidi"/>
          <w:sz w:val="16"/>
          <w:szCs w:val="16"/>
        </w:rPr>
        <w:t xml:space="preserve">[vp1] D. </w:t>
      </w:r>
      <w:proofErr w:type="spellStart"/>
      <w:r w:rsidRPr="1DBB1636">
        <w:rPr>
          <w:rFonts w:eastAsiaTheme="minorEastAsia" w:cstheme="minorBidi"/>
          <w:sz w:val="16"/>
          <w:szCs w:val="16"/>
        </w:rPr>
        <w:t>Mourtzis</w:t>
      </w:r>
      <w:proofErr w:type="spellEnd"/>
      <w:r w:rsidRPr="1DBB1636">
        <w:rPr>
          <w:rFonts w:eastAsiaTheme="minorEastAsia" w:cstheme="minorBidi"/>
          <w:sz w:val="16"/>
          <w:szCs w:val="16"/>
        </w:rPr>
        <w:t xml:space="preserve">, Simulation in the design and operation of manufacturing systems: state of the art and </w:t>
      </w:r>
      <w:proofErr w:type="gramStart"/>
      <w:r w:rsidRPr="1DBB1636">
        <w:rPr>
          <w:rFonts w:eastAsiaTheme="minorEastAsia" w:cstheme="minorBidi"/>
          <w:sz w:val="16"/>
          <w:szCs w:val="16"/>
        </w:rPr>
        <w:t>new trends</w:t>
      </w:r>
      <w:proofErr w:type="gramEnd"/>
      <w:r w:rsidRPr="1DBB1636">
        <w:rPr>
          <w:rFonts w:eastAsiaTheme="minorEastAsia" w:cstheme="minorBidi"/>
          <w:sz w:val="16"/>
          <w:szCs w:val="16"/>
        </w:rPr>
        <w:t>, Int. J. of Production Research Vol. 58 (7), pp. 1927–1949, 2020.</w:t>
      </w:r>
    </w:p>
    <w:p w14:paraId="53EEE80F" w14:textId="77777777" w:rsidR="00CF4668" w:rsidRDefault="00CF4668" w:rsidP="00CF4668">
      <w:pPr>
        <w:pStyle w:val="BodyText"/>
        <w:rPr>
          <w:rFonts w:eastAsiaTheme="minorEastAsia" w:cstheme="minorBidi"/>
          <w:sz w:val="16"/>
          <w:szCs w:val="16"/>
        </w:rPr>
      </w:pPr>
      <w:r w:rsidRPr="1DBB1636">
        <w:rPr>
          <w:rFonts w:eastAsiaTheme="minorEastAsia" w:cstheme="minorBidi"/>
          <w:sz w:val="16"/>
          <w:szCs w:val="16"/>
        </w:rPr>
        <w:t>[vp2] D. Romero, J. Stahre, M. Taisch, The Operator 4.0: Towards socially sustainable factories of the future, Computers &amp; Industrial Engineering, Vol. 139, 2020.</w:t>
      </w:r>
    </w:p>
    <w:p w14:paraId="0F4973CC" w14:textId="77777777" w:rsidR="00CF4668" w:rsidRDefault="00CF4668" w:rsidP="00CF4668">
      <w:pPr>
        <w:pStyle w:val="BodyText"/>
        <w:rPr>
          <w:rFonts w:eastAsiaTheme="minorEastAsia" w:cstheme="minorBidi"/>
          <w:sz w:val="16"/>
          <w:szCs w:val="16"/>
        </w:rPr>
      </w:pPr>
      <w:r w:rsidRPr="1DBB1636">
        <w:rPr>
          <w:rFonts w:eastAsiaTheme="minorEastAsia" w:cstheme="minorBidi"/>
          <w:sz w:val="16"/>
          <w:szCs w:val="16"/>
        </w:rPr>
        <w:t xml:space="preserve">[vp3] L. Hanson, D. </w:t>
      </w:r>
      <w:proofErr w:type="spellStart"/>
      <w:r w:rsidRPr="1DBB1636">
        <w:rPr>
          <w:rFonts w:eastAsiaTheme="minorEastAsia" w:cstheme="minorBidi"/>
          <w:sz w:val="16"/>
          <w:szCs w:val="16"/>
        </w:rPr>
        <w:t>Högberg</w:t>
      </w:r>
      <w:proofErr w:type="spellEnd"/>
      <w:r w:rsidRPr="1DBB1636">
        <w:rPr>
          <w:rFonts w:eastAsiaTheme="minorEastAsia" w:cstheme="minorBidi"/>
          <w:sz w:val="16"/>
          <w:szCs w:val="16"/>
        </w:rPr>
        <w:t xml:space="preserve">, E. Brolin, E. Billing, A.I. Pascual, M. Lamb, Current Trends in Research and Application of Digital Human </w:t>
      </w:r>
      <w:proofErr w:type="spellStart"/>
      <w:r w:rsidRPr="1DBB1636">
        <w:rPr>
          <w:rFonts w:eastAsiaTheme="minorEastAsia" w:cstheme="minorBidi"/>
          <w:sz w:val="16"/>
          <w:szCs w:val="16"/>
        </w:rPr>
        <w:t>Modeling</w:t>
      </w:r>
      <w:proofErr w:type="spellEnd"/>
      <w:r w:rsidRPr="1DBB1636">
        <w:rPr>
          <w:rFonts w:eastAsiaTheme="minorEastAsia" w:cstheme="minorBidi"/>
          <w:sz w:val="16"/>
          <w:szCs w:val="16"/>
        </w:rPr>
        <w:t>, Proceedings of the 21st Congress of the International Ergonomics Association (IEA 2021), pp. 358–366, 2022.</w:t>
      </w:r>
    </w:p>
    <w:p w14:paraId="0FEC259D" w14:textId="77777777" w:rsidR="00CF4668" w:rsidRDefault="00CF4668" w:rsidP="00CF4668">
      <w:pPr>
        <w:pStyle w:val="BodyText"/>
        <w:rPr>
          <w:rFonts w:eastAsiaTheme="minorEastAsia" w:cstheme="minorBidi"/>
          <w:sz w:val="16"/>
          <w:szCs w:val="16"/>
        </w:rPr>
      </w:pPr>
      <w:r w:rsidRPr="1DBB1636">
        <w:rPr>
          <w:rFonts w:eastAsiaTheme="minorEastAsia" w:cstheme="minorBidi"/>
          <w:sz w:val="16"/>
          <w:szCs w:val="16"/>
        </w:rPr>
        <w:t xml:space="preserve">[vp4] E. E. Aleisa and L. Lin, </w:t>
      </w:r>
      <w:proofErr w:type="gramStart"/>
      <w:r w:rsidRPr="1DBB1636">
        <w:rPr>
          <w:rFonts w:eastAsiaTheme="minorEastAsia" w:cstheme="minorBidi"/>
          <w:sz w:val="16"/>
          <w:szCs w:val="16"/>
        </w:rPr>
        <w:t>For</w:t>
      </w:r>
      <w:proofErr w:type="gramEnd"/>
      <w:r w:rsidRPr="1DBB1636">
        <w:rPr>
          <w:rFonts w:eastAsiaTheme="minorEastAsia" w:cstheme="minorBidi"/>
          <w:sz w:val="16"/>
          <w:szCs w:val="16"/>
        </w:rPr>
        <w:t xml:space="preserve"> effective facilities planning: Layout optimization then simulation, or vice </w:t>
      </w:r>
      <w:proofErr w:type="gramStart"/>
      <w:r w:rsidRPr="1DBB1636">
        <w:rPr>
          <w:rFonts w:eastAsiaTheme="minorEastAsia" w:cstheme="minorBidi"/>
          <w:sz w:val="16"/>
          <w:szCs w:val="16"/>
        </w:rPr>
        <w:t>versa?,</w:t>
      </w:r>
      <w:proofErr w:type="gramEnd"/>
      <w:r w:rsidRPr="1DBB1636">
        <w:rPr>
          <w:rFonts w:eastAsiaTheme="minorEastAsia" w:cstheme="minorBidi"/>
          <w:sz w:val="16"/>
          <w:szCs w:val="16"/>
        </w:rPr>
        <w:t xml:space="preserve"> in Proceedings of the Winter Simulation Conference, pp. 5–pp, 2005. </w:t>
      </w:r>
    </w:p>
    <w:p w14:paraId="716BBCF7" w14:textId="77777777" w:rsidR="00CF4668" w:rsidRDefault="00CF4668" w:rsidP="00CF4668">
      <w:pPr>
        <w:pStyle w:val="BodyText"/>
        <w:rPr>
          <w:rFonts w:eastAsiaTheme="minorEastAsia" w:cstheme="minorBidi"/>
          <w:sz w:val="16"/>
          <w:szCs w:val="16"/>
        </w:rPr>
      </w:pPr>
      <w:r w:rsidRPr="1DBB1636">
        <w:rPr>
          <w:rFonts w:eastAsiaTheme="minorEastAsia" w:cstheme="minorBidi"/>
          <w:sz w:val="16"/>
          <w:szCs w:val="16"/>
        </w:rPr>
        <w:t xml:space="preserve">[vp5] P. </w:t>
      </w:r>
      <w:proofErr w:type="spellStart"/>
      <w:r w:rsidRPr="1DBB1636">
        <w:rPr>
          <w:rFonts w:eastAsiaTheme="minorEastAsia" w:cstheme="minorBidi"/>
          <w:sz w:val="16"/>
          <w:szCs w:val="16"/>
        </w:rPr>
        <w:t>Mårdberg</w:t>
      </w:r>
      <w:proofErr w:type="spellEnd"/>
      <w:r w:rsidRPr="1DBB1636">
        <w:rPr>
          <w:rFonts w:eastAsiaTheme="minorEastAsia" w:cstheme="minorBidi"/>
          <w:sz w:val="16"/>
          <w:szCs w:val="16"/>
        </w:rPr>
        <w:t xml:space="preserve">, J. Fredby, K. Engström, Y. Li, R. Bohlin, J. Berglund, J. S. Carlson, J. Vallhagen, A novel tool for optimization and verification of layout and human </w:t>
      </w:r>
      <w:proofErr w:type="gramStart"/>
      <w:r w:rsidRPr="1DBB1636">
        <w:rPr>
          <w:rFonts w:eastAsiaTheme="minorEastAsia" w:cstheme="minorBidi"/>
          <w:sz w:val="16"/>
          <w:szCs w:val="16"/>
        </w:rPr>
        <w:t>logistics</w:t>
      </w:r>
      <w:proofErr w:type="gramEnd"/>
      <w:r w:rsidRPr="1DBB1636">
        <w:rPr>
          <w:rFonts w:eastAsiaTheme="minorEastAsia" w:cstheme="minorBidi"/>
          <w:sz w:val="16"/>
          <w:szCs w:val="16"/>
        </w:rPr>
        <w:t xml:space="preserve"> in digital factories, Procedia CIRP, Volume 72, 2018, pp. 545-550.</w:t>
      </w:r>
    </w:p>
    <w:p w14:paraId="4D3D5421" w14:textId="77777777" w:rsidR="00CF4668" w:rsidRDefault="00CF4668" w:rsidP="00C21CB6">
      <w:pPr>
        <w:pStyle w:val="Heading3"/>
      </w:pPr>
      <w:bookmarkStart w:id="7" w:name="_Toc196321031"/>
      <w:r>
        <w:t>Human Motion Simulation and Ergonomics</w:t>
      </w:r>
      <w:bookmarkEnd w:id="7"/>
    </w:p>
    <w:p w14:paraId="44D14E54" w14:textId="77777777" w:rsidR="00CF4668" w:rsidRDefault="00CF4668" w:rsidP="00CF4668">
      <w:pPr>
        <w:pStyle w:val="MainText"/>
      </w:pPr>
      <w:r w:rsidRPr="1DBB1636">
        <w:t xml:space="preserve">When it comes to human motion simulation, we can separate existing technology into four categories. </w:t>
      </w:r>
    </w:p>
    <w:p w14:paraId="2CB6CC47" w14:textId="77777777" w:rsidR="00CF4668" w:rsidRDefault="00CF4668" w:rsidP="0080278E">
      <w:pPr>
        <w:pStyle w:val="MainText"/>
        <w:numPr>
          <w:ilvl w:val="0"/>
          <w:numId w:val="10"/>
        </w:numPr>
      </w:pPr>
      <w:r w:rsidRPr="1DBB1636">
        <w:rPr>
          <w:i/>
        </w:rPr>
        <w:t xml:space="preserve">High-detailed DHMs </w:t>
      </w:r>
      <w:r w:rsidRPr="1DBB1636">
        <w:t xml:space="preserve">model the human body as realistic as possible, using highly specialized tools [me1]. These tools are prominent in ergonomics evaluations but lack real-time performance and </w:t>
      </w:r>
      <w:proofErr w:type="spellStart"/>
      <w:r w:rsidRPr="1DBB1636">
        <w:t>integrateability</w:t>
      </w:r>
      <w:proofErr w:type="spellEnd"/>
      <w:r w:rsidRPr="1DBB1636">
        <w:t>.</w:t>
      </w:r>
    </w:p>
    <w:p w14:paraId="7BC77883" w14:textId="77777777" w:rsidR="00CF4668" w:rsidRDefault="00CF4668" w:rsidP="0080278E">
      <w:pPr>
        <w:pStyle w:val="MainText"/>
        <w:numPr>
          <w:ilvl w:val="0"/>
          <w:numId w:val="10"/>
        </w:numPr>
      </w:pPr>
      <w:r w:rsidRPr="1DBB1636">
        <w:rPr>
          <w:i/>
        </w:rPr>
        <w:t>Animation systems</w:t>
      </w:r>
      <w:r w:rsidRPr="1DBB1636">
        <w:t xml:space="preserve"> are widely used in the entertainment industry, where individual animation clips are combined based on manual configurations. These systems are highly optimized for real-time performance, but not for accurate simulations or ergonomic analysis. </w:t>
      </w:r>
    </w:p>
    <w:p w14:paraId="2E6726B0" w14:textId="768409C1" w:rsidR="00CF4668" w:rsidRDefault="00CF4668" w:rsidP="0080278E">
      <w:pPr>
        <w:pStyle w:val="MainText"/>
        <w:numPr>
          <w:ilvl w:val="0"/>
          <w:numId w:val="10"/>
        </w:numPr>
      </w:pPr>
      <w:r w:rsidRPr="1DBB1636">
        <w:rPr>
          <w:i/>
        </w:rPr>
        <w:lastRenderedPageBreak/>
        <w:t>Data-driven motion simulation</w:t>
      </w:r>
      <w:r w:rsidRPr="1DBB1636">
        <w:t xml:space="preserve"> is using neural networks trained on large motion capture databases to synthesize motion [me2, me3]. Compared to animation systems, less manual effort is required to </w:t>
      </w:r>
      <w:r w:rsidR="00D536FB" w:rsidRPr="1DBB1636">
        <w:t>achieve</w:t>
      </w:r>
      <w:r w:rsidRPr="1DBB1636">
        <w:t xml:space="preserve"> higher naturalness of motions.</w:t>
      </w:r>
    </w:p>
    <w:p w14:paraId="4643F365" w14:textId="77777777" w:rsidR="00CF4668" w:rsidRDefault="00CF4668" w:rsidP="0080278E">
      <w:pPr>
        <w:pStyle w:val="MainText"/>
        <w:numPr>
          <w:ilvl w:val="0"/>
          <w:numId w:val="10"/>
        </w:numPr>
      </w:pPr>
      <w:r w:rsidRPr="1DBB1636">
        <w:rPr>
          <w:i/>
        </w:rPr>
        <w:t>Physics-based motion simulation</w:t>
      </w:r>
      <w:r w:rsidRPr="1DBB1636">
        <w:rPr>
          <w:b/>
        </w:rPr>
        <w:t xml:space="preserve"> </w:t>
      </w:r>
      <w:r w:rsidRPr="1DBB1636">
        <w:t xml:space="preserve">depicts the humanoid as a kinematic figure in a physics engine controlled </w:t>
      </w:r>
      <w:r w:rsidRPr="1DBB1636">
        <w:rPr>
          <w:color w:val="000000" w:themeColor="text1"/>
        </w:rPr>
        <w:t>by neural networks. These models try to cope with external stimuli</w:t>
      </w:r>
      <w:r w:rsidRPr="1DBB1636">
        <w:t xml:space="preserve"> [me4, m5] and can be combined with DHMs [me5], but often are running in more real-time optimized engines [me4]. </w:t>
      </w:r>
    </w:p>
    <w:p w14:paraId="37DD5224" w14:textId="77777777" w:rsidR="00CF4668" w:rsidRDefault="00CF4668" w:rsidP="00CF4668">
      <w:pPr>
        <w:pStyle w:val="MainText"/>
      </w:pPr>
      <w:r w:rsidRPr="1DBB1636">
        <w:t>These systems can be combined via co-simulation using for example the MOSIM+ Framework [me6].</w:t>
      </w:r>
    </w:p>
    <w:p w14:paraId="40A510DC" w14:textId="77777777" w:rsidR="00CF4668" w:rsidRDefault="00CF4668" w:rsidP="00CF4668">
      <w:pPr>
        <w:pStyle w:val="MainText"/>
      </w:pPr>
      <w:r w:rsidRPr="1DBB1636">
        <w:t xml:space="preserve">In </w:t>
      </w:r>
      <w:proofErr w:type="spellStart"/>
      <w:r>
        <w:t>ArtWork</w:t>
      </w:r>
      <w:proofErr w:type="spellEnd"/>
      <w:r w:rsidRPr="1DBB1636">
        <w:t xml:space="preserve">, we are aiming to develop new technologies for the creation of smart motion models, improving the functionality of the MOSIM+ Framework and incorporating more insights from DHMs to the motion simulation. </w:t>
      </w:r>
    </w:p>
    <w:p w14:paraId="1784A356" w14:textId="77777777" w:rsidR="00CF4668" w:rsidRDefault="00CF4668" w:rsidP="00CF4668">
      <w:pPr>
        <w:spacing w:after="0" w:line="257" w:lineRule="auto"/>
        <w:rPr>
          <w:rFonts w:asciiTheme="minorHAnsi" w:eastAsiaTheme="minorEastAsia" w:hAnsiTheme="minorHAnsi" w:cstheme="minorBidi"/>
          <w:sz w:val="22"/>
          <w:szCs w:val="22"/>
        </w:rPr>
      </w:pPr>
      <w:r w:rsidRPr="1DBB1636">
        <w:rPr>
          <w:rFonts w:asciiTheme="minorHAnsi" w:eastAsiaTheme="minorEastAsia" w:hAnsiTheme="minorHAnsi" w:cstheme="minorBidi"/>
          <w:sz w:val="22"/>
          <w:szCs w:val="22"/>
          <w:u w:val="single"/>
        </w:rPr>
        <w:t>References</w:t>
      </w:r>
      <w:r>
        <w:rPr>
          <w:rFonts w:asciiTheme="minorHAnsi" w:eastAsiaTheme="minorEastAsia" w:hAnsiTheme="minorHAnsi" w:cstheme="minorBidi"/>
          <w:sz w:val="22"/>
          <w:szCs w:val="22"/>
          <w:u w:val="single"/>
        </w:rPr>
        <w:t>:</w:t>
      </w:r>
    </w:p>
    <w:p w14:paraId="567AE4CB" w14:textId="77777777" w:rsidR="00CF4668" w:rsidRDefault="00CF4668" w:rsidP="00CF4668">
      <w:pPr>
        <w:pStyle w:val="References"/>
        <w:spacing w:before="0" w:after="0" w:line="288" w:lineRule="auto"/>
        <w:rPr>
          <w:color w:val="222222"/>
        </w:rPr>
      </w:pPr>
      <w:r w:rsidRPr="1DBB1636">
        <w:rPr>
          <w:rFonts w:asciiTheme="minorHAnsi" w:eastAsiaTheme="minorEastAsia" w:hAnsiTheme="minorHAnsi" w:cstheme="minorBidi"/>
          <w:color w:val="000000" w:themeColor="text1"/>
        </w:rPr>
        <w:t xml:space="preserve">[me1] </w:t>
      </w:r>
      <w:proofErr w:type="spellStart"/>
      <w:r w:rsidRPr="1DBB1636">
        <w:rPr>
          <w:rFonts w:asciiTheme="minorHAnsi" w:eastAsiaTheme="minorEastAsia" w:hAnsiTheme="minorHAnsi" w:cstheme="minorBidi"/>
          <w:color w:val="000000" w:themeColor="text1"/>
        </w:rPr>
        <w:t>Högberg</w:t>
      </w:r>
      <w:proofErr w:type="spellEnd"/>
      <w:r w:rsidRPr="1DBB1636">
        <w:rPr>
          <w:rFonts w:asciiTheme="minorHAnsi" w:eastAsiaTheme="minorEastAsia" w:hAnsiTheme="minorHAnsi" w:cstheme="minorBidi"/>
          <w:color w:val="000000" w:themeColor="text1"/>
        </w:rPr>
        <w:t>, D., Hanson, L., Bohlin, R. &amp; Carlson, J. S. Creating and shaping the DHM tool IMMA for ergonomic product and production design. Int. J. Digit. Hum. 1, 132 (2016).</w:t>
      </w:r>
      <w:r>
        <w:br/>
      </w:r>
      <w:r w:rsidRPr="1DBB1636">
        <w:rPr>
          <w:rFonts w:asciiTheme="minorHAnsi" w:eastAsiaTheme="minorEastAsia" w:hAnsiTheme="minorHAnsi" w:cstheme="minorBidi"/>
          <w:color w:val="000000" w:themeColor="text1"/>
        </w:rPr>
        <w:t xml:space="preserve">[me2] </w:t>
      </w:r>
      <w:r w:rsidRPr="30E46966">
        <w:rPr>
          <w:color w:val="222222"/>
        </w:rPr>
        <w:t xml:space="preserve">Starke, S., Zhang, H., Komura, T., &amp; Saito, J. (2019). </w:t>
      </w:r>
      <w:r w:rsidRPr="30E46966">
        <w:rPr>
          <w:b/>
          <w:bCs/>
          <w:color w:val="222222"/>
        </w:rPr>
        <w:t>Neural state machine for character-scene interactions</w:t>
      </w:r>
      <w:r w:rsidRPr="30E46966">
        <w:rPr>
          <w:color w:val="222222"/>
        </w:rPr>
        <w:t xml:space="preserve">. </w:t>
      </w:r>
      <w:r w:rsidRPr="30E46966">
        <w:rPr>
          <w:i/>
          <w:iCs/>
          <w:color w:val="222222"/>
        </w:rPr>
        <w:t>ACM Trans. Graph.</w:t>
      </w:r>
      <w:r w:rsidRPr="30E46966">
        <w:rPr>
          <w:color w:val="222222"/>
        </w:rPr>
        <w:t xml:space="preserve">, </w:t>
      </w:r>
      <w:r w:rsidRPr="30E46966">
        <w:rPr>
          <w:i/>
          <w:iCs/>
          <w:color w:val="222222"/>
        </w:rPr>
        <w:t>38</w:t>
      </w:r>
      <w:r w:rsidRPr="30E46966">
        <w:rPr>
          <w:color w:val="222222"/>
        </w:rPr>
        <w:t>(6), 209-1.</w:t>
      </w:r>
    </w:p>
    <w:p w14:paraId="43A835AF" w14:textId="77777777" w:rsidR="00CF4668" w:rsidRDefault="00CF4668" w:rsidP="00CF4668">
      <w:pPr>
        <w:pStyle w:val="References"/>
        <w:spacing w:before="0" w:after="0" w:line="288" w:lineRule="auto"/>
        <w:rPr>
          <w:color w:val="222222"/>
        </w:rPr>
      </w:pPr>
      <w:r w:rsidRPr="1DBB1636">
        <w:rPr>
          <w:rFonts w:asciiTheme="minorHAnsi" w:eastAsiaTheme="minorEastAsia" w:hAnsiTheme="minorHAnsi" w:cstheme="minorBidi"/>
          <w:color w:val="000000" w:themeColor="text1"/>
        </w:rPr>
        <w:t xml:space="preserve">[me3] </w:t>
      </w:r>
      <w:r w:rsidRPr="30E46966">
        <w:rPr>
          <w:color w:val="222222"/>
        </w:rPr>
        <w:t xml:space="preserve">Taheri, O., Ghorbani, N., Black, M. J., &amp; </w:t>
      </w:r>
      <w:proofErr w:type="spellStart"/>
      <w:r w:rsidRPr="30E46966">
        <w:rPr>
          <w:color w:val="222222"/>
        </w:rPr>
        <w:t>Tzionas</w:t>
      </w:r>
      <w:proofErr w:type="spellEnd"/>
      <w:r w:rsidRPr="30E46966">
        <w:rPr>
          <w:color w:val="222222"/>
        </w:rPr>
        <w:t xml:space="preserve">, D. (2020, August). </w:t>
      </w:r>
      <w:r w:rsidRPr="30E46966">
        <w:rPr>
          <w:b/>
          <w:bCs/>
          <w:color w:val="222222"/>
        </w:rPr>
        <w:t>GRAB: A dataset of whole-body human grasping of objects</w:t>
      </w:r>
      <w:r w:rsidRPr="30E46966">
        <w:rPr>
          <w:color w:val="222222"/>
        </w:rPr>
        <w:t xml:space="preserve">. In </w:t>
      </w:r>
      <w:r w:rsidRPr="30E46966">
        <w:rPr>
          <w:i/>
          <w:iCs/>
          <w:color w:val="222222"/>
        </w:rPr>
        <w:t>European conference on computer vision</w:t>
      </w:r>
      <w:r w:rsidRPr="30E46966">
        <w:rPr>
          <w:color w:val="222222"/>
        </w:rPr>
        <w:t xml:space="preserve"> (pp. 581-600). Springer, Cham.</w:t>
      </w:r>
    </w:p>
    <w:p w14:paraId="272050AB" w14:textId="77777777" w:rsidR="00CF4668" w:rsidRDefault="00CF4668" w:rsidP="00CF4668">
      <w:pPr>
        <w:pStyle w:val="References"/>
        <w:spacing w:before="0" w:after="0" w:line="288" w:lineRule="auto"/>
        <w:rPr>
          <w:rFonts w:asciiTheme="minorHAnsi" w:eastAsiaTheme="minorEastAsia" w:hAnsiTheme="minorHAnsi" w:cstheme="minorBidi"/>
          <w:color w:val="000000" w:themeColor="text1"/>
        </w:rPr>
      </w:pPr>
      <w:r w:rsidRPr="1DBB1636">
        <w:rPr>
          <w:rFonts w:asciiTheme="minorHAnsi" w:eastAsiaTheme="minorEastAsia" w:hAnsiTheme="minorHAnsi" w:cstheme="minorBidi"/>
          <w:color w:val="000000" w:themeColor="text1"/>
        </w:rPr>
        <w:t xml:space="preserve">[me4] Peng, X. B., Guo, Y., Halper, L., Levine, S., &amp; Fidler, S. (2022). ASE: Large-Scale Reusable Adversarial Skill Embeddings for Physically Simulated Characters. </w:t>
      </w:r>
      <w:proofErr w:type="spellStart"/>
      <w:r w:rsidRPr="1DBB1636">
        <w:rPr>
          <w:rFonts w:asciiTheme="minorHAnsi" w:eastAsiaTheme="minorEastAsia" w:hAnsiTheme="minorHAnsi" w:cstheme="minorBidi"/>
          <w:color w:val="000000" w:themeColor="text1"/>
        </w:rPr>
        <w:t>arXiv</w:t>
      </w:r>
      <w:proofErr w:type="spellEnd"/>
      <w:r w:rsidRPr="1DBB1636">
        <w:rPr>
          <w:rFonts w:asciiTheme="minorHAnsi" w:eastAsiaTheme="minorEastAsia" w:hAnsiTheme="minorHAnsi" w:cstheme="minorBidi"/>
          <w:color w:val="000000" w:themeColor="text1"/>
        </w:rPr>
        <w:t xml:space="preserve"> preprint arXiv:2205.01906.</w:t>
      </w:r>
    </w:p>
    <w:p w14:paraId="1DC37EA6" w14:textId="77777777" w:rsidR="00CF4668" w:rsidRDefault="00CF4668" w:rsidP="00CF4668">
      <w:pPr>
        <w:pStyle w:val="References"/>
        <w:spacing w:before="0" w:after="0" w:line="288" w:lineRule="auto"/>
        <w:rPr>
          <w:rFonts w:asciiTheme="minorHAnsi" w:eastAsiaTheme="minorEastAsia" w:hAnsiTheme="minorHAnsi" w:cstheme="minorBidi"/>
          <w:color w:val="000000" w:themeColor="text1"/>
        </w:rPr>
      </w:pPr>
      <w:r w:rsidRPr="007E20FA">
        <w:rPr>
          <w:rFonts w:asciiTheme="minorHAnsi" w:eastAsiaTheme="minorEastAsia" w:hAnsiTheme="minorHAnsi" w:cstheme="minorBidi"/>
          <w:color w:val="000000" w:themeColor="text1"/>
          <w:lang w:val="fi-FI"/>
        </w:rPr>
        <w:t xml:space="preserve">[me5] Lee, S., Park, M., Lee, K., &amp; Lee, J. (2019). </w:t>
      </w:r>
      <w:r w:rsidRPr="1DBB1636">
        <w:rPr>
          <w:rFonts w:asciiTheme="minorHAnsi" w:eastAsiaTheme="minorEastAsia" w:hAnsiTheme="minorHAnsi" w:cstheme="minorBidi"/>
          <w:color w:val="000000" w:themeColor="text1"/>
        </w:rPr>
        <w:t xml:space="preserve">Scalable muscle-actuated human simulation and control. ACM Transactions </w:t>
      </w:r>
      <w:proofErr w:type="gramStart"/>
      <w:r w:rsidRPr="1DBB1636">
        <w:rPr>
          <w:rFonts w:asciiTheme="minorHAnsi" w:eastAsiaTheme="minorEastAsia" w:hAnsiTheme="minorHAnsi" w:cstheme="minorBidi"/>
          <w:color w:val="000000" w:themeColor="text1"/>
        </w:rPr>
        <w:t>On</w:t>
      </w:r>
      <w:proofErr w:type="gramEnd"/>
      <w:r w:rsidRPr="1DBB1636">
        <w:rPr>
          <w:rFonts w:asciiTheme="minorHAnsi" w:eastAsiaTheme="minorEastAsia" w:hAnsiTheme="minorHAnsi" w:cstheme="minorBidi"/>
          <w:color w:val="000000" w:themeColor="text1"/>
        </w:rPr>
        <w:t xml:space="preserve"> Graphics (TOG), 38(4), 1-13.</w:t>
      </w:r>
    </w:p>
    <w:p w14:paraId="6FDE6791" w14:textId="77777777" w:rsidR="00CF4668" w:rsidRDefault="00CF4668" w:rsidP="00CF4668">
      <w:pPr>
        <w:pStyle w:val="References"/>
        <w:spacing w:before="0" w:after="0" w:line="288" w:lineRule="auto"/>
        <w:rPr>
          <w:rFonts w:asciiTheme="minorHAnsi" w:eastAsiaTheme="minorEastAsia" w:hAnsiTheme="minorHAnsi" w:cstheme="minorBidi"/>
        </w:rPr>
      </w:pPr>
      <w:r w:rsidRPr="1DBB1636">
        <w:rPr>
          <w:rFonts w:asciiTheme="minorHAnsi" w:eastAsiaTheme="minorEastAsia" w:hAnsiTheme="minorHAnsi" w:cstheme="minorBidi"/>
        </w:rPr>
        <w:t xml:space="preserve">[me6] Sprenger, J., </w:t>
      </w:r>
      <w:proofErr w:type="spellStart"/>
      <w:r w:rsidRPr="1DBB1636">
        <w:rPr>
          <w:rFonts w:asciiTheme="minorHAnsi" w:eastAsiaTheme="minorEastAsia" w:hAnsiTheme="minorHAnsi" w:cstheme="minorBidi"/>
        </w:rPr>
        <w:t>Gaisbauer</w:t>
      </w:r>
      <w:proofErr w:type="spellEnd"/>
      <w:r w:rsidRPr="1DBB1636">
        <w:rPr>
          <w:rFonts w:asciiTheme="minorHAnsi" w:eastAsiaTheme="minorEastAsia" w:hAnsiTheme="minorHAnsi" w:cstheme="minorBidi"/>
        </w:rPr>
        <w:t xml:space="preserve">, F., Klodowski, A., Antakli, A., Fischer, K. „The MOSIM+ </w:t>
      </w:r>
      <w:proofErr w:type="gramStart"/>
      <w:r w:rsidRPr="1DBB1636">
        <w:rPr>
          <w:rFonts w:asciiTheme="minorHAnsi" w:eastAsiaTheme="minorEastAsia" w:hAnsiTheme="minorHAnsi" w:cstheme="minorBidi"/>
        </w:rPr>
        <w:t>Framework“</w:t>
      </w:r>
      <w:proofErr w:type="gramEnd"/>
      <w:r w:rsidRPr="1DBB1636">
        <w:rPr>
          <w:rFonts w:asciiTheme="minorHAnsi" w:eastAsiaTheme="minorEastAsia" w:hAnsiTheme="minorHAnsi" w:cstheme="minorBidi"/>
        </w:rPr>
        <w:t>, Available at: www.github.com/dfki-asr/MOSIM. (Accessed: 11.02.2022)</w:t>
      </w:r>
    </w:p>
    <w:p w14:paraId="42380788" w14:textId="77777777" w:rsidR="00CF4668" w:rsidRPr="006E319A" w:rsidRDefault="00CF4668" w:rsidP="00C21CB6">
      <w:pPr>
        <w:pStyle w:val="Heading3"/>
      </w:pPr>
      <w:bookmarkStart w:id="8" w:name="_Toc196321032"/>
      <w:r>
        <w:t>Behavior Models for Digital Twins</w:t>
      </w:r>
      <w:bookmarkEnd w:id="8"/>
    </w:p>
    <w:p w14:paraId="7A85CEEF" w14:textId="77777777" w:rsidR="00CF4668" w:rsidRDefault="00CF4668" w:rsidP="00CF4668">
      <w:pPr>
        <w:pStyle w:val="BodyText"/>
        <w:spacing w:after="120" w:line="257" w:lineRule="auto"/>
        <w:jc w:val="both"/>
        <w:rPr>
          <w:rFonts w:eastAsiaTheme="minorEastAsia" w:cstheme="minorBidi"/>
          <w:szCs w:val="22"/>
          <w:lang w:val="en-US"/>
        </w:rPr>
      </w:pPr>
      <w:r w:rsidRPr="006E319A">
        <w:rPr>
          <w:rFonts w:eastAsiaTheme="minorEastAsia" w:cstheme="minorBidi"/>
          <w:szCs w:val="22"/>
          <w:lang w:val="en-US"/>
        </w:rPr>
        <w:t>The (multi-) agent paradigm is an established approach to implement digital twins, especially in smart manufacturing [bh1, bh2, bh3]. A single software agent is described as an autonomous software unit which interacts with its environment via sensors and actuators in a goal-oriented manner using a decision-making process or behavior model. The behavioral model used in such an agent depends strongly on the agent environment, the goals pursued, and the capabilities of the real counterpart in case of a digital twin. For example, the behavior of a machine can be described by subprocesses that are processed sequentially. For parallel and choice process compositions as well as communication between systems, unified model language [bh4] or business process model and notation [bh5] can be utilized. In addition to finite state machines [bh6], behavior trees [bh7] are also playing a prominent role in realizing reactive behavior of human characters in games. To dynamically generate motion sequences, classical action planning [bh8] as well as answer set programming [bh9] can be used. [bh10] defines a behavior model that relies on the formalized natural language assembly process description of [bh11] to generate action sequences for simulating assembly processes. To realize probabilistic action planning in environments with uncertainty, Markov decision processes are suitable for modelling probabilistic behavior and have come more into focus with the advent of modern neural networks for implementing simulated human behavior [bh9], but also to control digital twins in manufacturing as in [bh12].</w:t>
      </w:r>
    </w:p>
    <w:p w14:paraId="20F11CF6" w14:textId="77777777" w:rsidR="007511DF" w:rsidRDefault="007511DF" w:rsidP="00CF4668">
      <w:pPr>
        <w:pStyle w:val="BodyText"/>
        <w:rPr>
          <w:rFonts w:eastAsiaTheme="minorEastAsia" w:cstheme="minorBidi"/>
          <w:szCs w:val="22"/>
          <w:u w:val="single"/>
        </w:rPr>
      </w:pPr>
    </w:p>
    <w:p w14:paraId="1D273E03" w14:textId="77777777" w:rsidR="007511DF" w:rsidRDefault="007511DF" w:rsidP="00CF4668">
      <w:pPr>
        <w:pStyle w:val="BodyText"/>
        <w:rPr>
          <w:rFonts w:eastAsiaTheme="minorEastAsia" w:cstheme="minorBidi"/>
          <w:szCs w:val="22"/>
          <w:u w:val="single"/>
        </w:rPr>
      </w:pPr>
    </w:p>
    <w:p w14:paraId="7A60A18E" w14:textId="5CF0CE4D" w:rsidR="00CF4668" w:rsidRDefault="00CF4668" w:rsidP="00CF4668">
      <w:pPr>
        <w:pStyle w:val="BodyText"/>
        <w:rPr>
          <w:rFonts w:eastAsiaTheme="minorEastAsia" w:cstheme="minorBidi"/>
          <w:szCs w:val="22"/>
          <w:u w:val="single"/>
          <w:lang w:val="en-US" w:eastAsia="en-US"/>
        </w:rPr>
      </w:pPr>
      <w:r w:rsidRPr="1DBB1636">
        <w:rPr>
          <w:rFonts w:eastAsiaTheme="minorEastAsia" w:cstheme="minorBidi"/>
          <w:szCs w:val="22"/>
          <w:u w:val="single"/>
        </w:rPr>
        <w:lastRenderedPageBreak/>
        <w:t>References</w:t>
      </w:r>
      <w:r>
        <w:rPr>
          <w:rFonts w:eastAsiaTheme="minorEastAsia" w:cstheme="minorBidi"/>
          <w:szCs w:val="22"/>
          <w:u w:val="single"/>
        </w:rPr>
        <w:t>:</w:t>
      </w:r>
    </w:p>
    <w:p w14:paraId="6822B2CE" w14:textId="77777777" w:rsidR="00CF4668" w:rsidRDefault="00CF4668" w:rsidP="00CF4668">
      <w:pPr>
        <w:pStyle w:val="References"/>
        <w:spacing w:before="0" w:after="0" w:line="288" w:lineRule="auto"/>
        <w:rPr>
          <w:rFonts w:asciiTheme="minorHAnsi" w:eastAsiaTheme="minorEastAsia" w:hAnsiTheme="minorHAnsi" w:cstheme="minorBidi"/>
        </w:rPr>
      </w:pPr>
      <w:r w:rsidRPr="00A04460">
        <w:rPr>
          <w:rFonts w:asciiTheme="minorHAnsi" w:eastAsiaTheme="minorEastAsia" w:hAnsiTheme="minorHAnsi" w:cstheme="minorBidi"/>
        </w:rPr>
        <w:t xml:space="preserve">[bh1] Zheng, X., </w:t>
      </w:r>
      <w:proofErr w:type="spellStart"/>
      <w:r w:rsidRPr="00A04460">
        <w:rPr>
          <w:rFonts w:asciiTheme="minorHAnsi" w:eastAsiaTheme="minorEastAsia" w:hAnsiTheme="minorHAnsi" w:cstheme="minorBidi"/>
        </w:rPr>
        <w:t>Psarommatis</w:t>
      </w:r>
      <w:proofErr w:type="spellEnd"/>
      <w:r w:rsidRPr="00A04460">
        <w:rPr>
          <w:rFonts w:asciiTheme="minorHAnsi" w:eastAsiaTheme="minorEastAsia" w:hAnsiTheme="minorHAnsi" w:cstheme="minorBidi"/>
        </w:rPr>
        <w:t xml:space="preserve">, F., </w:t>
      </w:r>
      <w:proofErr w:type="spellStart"/>
      <w:r w:rsidRPr="00A04460">
        <w:rPr>
          <w:rFonts w:asciiTheme="minorHAnsi" w:eastAsiaTheme="minorEastAsia" w:hAnsiTheme="minorHAnsi" w:cstheme="minorBidi"/>
        </w:rPr>
        <w:t>Petrali</w:t>
      </w:r>
      <w:proofErr w:type="spellEnd"/>
      <w:r w:rsidRPr="00A04460">
        <w:rPr>
          <w:rFonts w:asciiTheme="minorHAnsi" w:eastAsiaTheme="minorEastAsia" w:hAnsiTheme="minorHAnsi" w:cstheme="minorBidi"/>
        </w:rPr>
        <w:t xml:space="preserve">, P., Turrin, C., Lu, J., &amp; Kiritsis, D. (2020). </w:t>
      </w:r>
      <w:r w:rsidRPr="1DBB1636">
        <w:rPr>
          <w:rFonts w:asciiTheme="minorHAnsi" w:eastAsiaTheme="minorEastAsia" w:hAnsiTheme="minorHAnsi" w:cstheme="minorBidi"/>
        </w:rPr>
        <w:t xml:space="preserve">A quality-oriented digital twin modelling method for manufacturing processes based on </w:t>
      </w:r>
      <w:proofErr w:type="gramStart"/>
      <w:r w:rsidRPr="1DBB1636">
        <w:rPr>
          <w:rFonts w:asciiTheme="minorHAnsi" w:eastAsiaTheme="minorEastAsia" w:hAnsiTheme="minorHAnsi" w:cstheme="minorBidi"/>
        </w:rPr>
        <w:t>a multi</w:t>
      </w:r>
      <w:proofErr w:type="gramEnd"/>
      <w:r w:rsidRPr="1DBB1636">
        <w:rPr>
          <w:rFonts w:asciiTheme="minorHAnsi" w:eastAsiaTheme="minorEastAsia" w:hAnsiTheme="minorHAnsi" w:cstheme="minorBidi"/>
        </w:rPr>
        <w:t>-agent architecture. Procedia Manufacturing, 51, 309-315</w:t>
      </w:r>
    </w:p>
    <w:p w14:paraId="16326A2C" w14:textId="77777777" w:rsidR="00CF4668" w:rsidRDefault="00CF4668" w:rsidP="00CF4668">
      <w:pPr>
        <w:pStyle w:val="References"/>
        <w:spacing w:before="0" w:after="0" w:line="288" w:lineRule="auto"/>
        <w:rPr>
          <w:rFonts w:asciiTheme="minorHAnsi" w:eastAsiaTheme="minorEastAsia" w:hAnsiTheme="minorHAnsi" w:cstheme="minorBidi"/>
        </w:rPr>
      </w:pPr>
      <w:r w:rsidRPr="1DBB1636">
        <w:rPr>
          <w:rFonts w:asciiTheme="minorHAnsi" w:eastAsiaTheme="minorEastAsia" w:hAnsiTheme="minorHAnsi" w:cstheme="minorBidi"/>
        </w:rPr>
        <w:t>[bh2] Nie, Q., Tang, D., Zhu, H., &amp; Sun, H. (2021). A multi-agent and internet of things framework of digital twin for optimized manufacturing control. International Journal of Computer Integrated Manufacturing, 1-22</w:t>
      </w:r>
    </w:p>
    <w:p w14:paraId="271FCB97" w14:textId="77777777" w:rsidR="00CF4668" w:rsidRPr="001B69AA" w:rsidRDefault="00CF4668" w:rsidP="00CF4668">
      <w:pPr>
        <w:pStyle w:val="References"/>
        <w:spacing w:before="0" w:after="0" w:line="288" w:lineRule="auto"/>
        <w:rPr>
          <w:rFonts w:asciiTheme="minorHAnsi" w:eastAsiaTheme="minorEastAsia" w:hAnsiTheme="minorHAnsi" w:cstheme="minorBidi"/>
          <w:lang w:val="de-DE"/>
        </w:rPr>
      </w:pPr>
      <w:r w:rsidRPr="1DBB1636">
        <w:rPr>
          <w:rFonts w:asciiTheme="minorHAnsi" w:eastAsiaTheme="minorEastAsia" w:hAnsiTheme="minorHAnsi" w:cstheme="minorBidi"/>
        </w:rPr>
        <w:t xml:space="preserve">[bh3] Lorente, Q., Villeneuve, E., Merlo, C., Boy, G. A., &amp; </w:t>
      </w:r>
      <w:proofErr w:type="spellStart"/>
      <w:r w:rsidRPr="1DBB1636">
        <w:rPr>
          <w:rFonts w:asciiTheme="minorHAnsi" w:eastAsiaTheme="minorEastAsia" w:hAnsiTheme="minorHAnsi" w:cstheme="minorBidi"/>
        </w:rPr>
        <w:t>Thermy</w:t>
      </w:r>
      <w:proofErr w:type="spellEnd"/>
      <w:r w:rsidRPr="1DBB1636">
        <w:rPr>
          <w:rFonts w:asciiTheme="minorHAnsi" w:eastAsiaTheme="minorEastAsia" w:hAnsiTheme="minorHAnsi" w:cstheme="minorBidi"/>
        </w:rPr>
        <w:t xml:space="preserve">, F. (2022). Development of a digital twin for collaborative decision‐making, based on a multi‐agent system: application to prescriptive maintenance. </w:t>
      </w:r>
      <w:r w:rsidRPr="001B69AA">
        <w:rPr>
          <w:rFonts w:asciiTheme="minorHAnsi" w:eastAsiaTheme="minorEastAsia" w:hAnsiTheme="minorHAnsi" w:cstheme="minorBidi"/>
          <w:lang w:val="de-DE"/>
        </w:rPr>
        <w:t>In INCOSE International Symposium (Vol. 32, pp. 109-117)</w:t>
      </w:r>
    </w:p>
    <w:p w14:paraId="09D21CC7" w14:textId="77777777" w:rsidR="00CF4668" w:rsidRPr="008D4EDC" w:rsidRDefault="00CF4668" w:rsidP="00CF4668">
      <w:pPr>
        <w:pStyle w:val="References"/>
        <w:spacing w:before="0" w:after="0" w:line="288" w:lineRule="auto"/>
        <w:rPr>
          <w:rFonts w:asciiTheme="minorHAnsi" w:eastAsiaTheme="minorEastAsia" w:hAnsiTheme="minorHAnsi" w:cstheme="minorBidi"/>
        </w:rPr>
      </w:pPr>
      <w:r w:rsidRPr="001B69AA">
        <w:rPr>
          <w:rFonts w:asciiTheme="minorHAnsi" w:eastAsiaTheme="minorEastAsia" w:hAnsiTheme="minorHAnsi" w:cstheme="minorBidi"/>
          <w:lang w:val="de-DE"/>
        </w:rPr>
        <w:t xml:space="preserve">[bh4] Odell, J. J., Parunak, H., &amp; Bauer, B. (2000). </w:t>
      </w:r>
      <w:r w:rsidRPr="1DBB1636">
        <w:rPr>
          <w:rFonts w:asciiTheme="minorHAnsi" w:eastAsiaTheme="minorEastAsia" w:hAnsiTheme="minorHAnsi" w:cstheme="minorBidi"/>
        </w:rPr>
        <w:t xml:space="preserve">Representing agent interaction protocols in UML. In </w:t>
      </w:r>
      <w:proofErr w:type="gramStart"/>
      <w:r w:rsidRPr="1DBB1636">
        <w:rPr>
          <w:rFonts w:asciiTheme="minorHAnsi" w:eastAsiaTheme="minorEastAsia" w:hAnsiTheme="minorHAnsi" w:cstheme="minorBidi"/>
        </w:rPr>
        <w:t>International</w:t>
      </w:r>
      <w:proofErr w:type="gramEnd"/>
      <w:r w:rsidRPr="1DBB1636">
        <w:rPr>
          <w:rFonts w:asciiTheme="minorHAnsi" w:eastAsiaTheme="minorEastAsia" w:hAnsiTheme="minorHAnsi" w:cstheme="minorBidi"/>
        </w:rPr>
        <w:t xml:space="preserve"> Workshop on Agent-Oriented Software Engineering (</w:t>
      </w:r>
      <w:proofErr w:type="gramStart"/>
      <w:r w:rsidRPr="1DBB1636">
        <w:rPr>
          <w:rFonts w:asciiTheme="minorHAnsi" w:eastAsiaTheme="minorEastAsia" w:hAnsiTheme="minorHAnsi" w:cstheme="minorBidi"/>
        </w:rPr>
        <w:t>pp</w:t>
      </w:r>
      <w:proofErr w:type="gramEnd"/>
      <w:r w:rsidRPr="1DBB1636">
        <w:rPr>
          <w:rFonts w:asciiTheme="minorHAnsi" w:eastAsiaTheme="minorEastAsia" w:hAnsiTheme="minorHAnsi" w:cstheme="minorBidi"/>
        </w:rPr>
        <w:t>. 121-140). Springer, Berlin, Heidelberg</w:t>
      </w:r>
    </w:p>
    <w:p w14:paraId="5CA6A541" w14:textId="77777777" w:rsidR="00CF4668" w:rsidRDefault="00CF4668" w:rsidP="00CF4668">
      <w:pPr>
        <w:pStyle w:val="References"/>
        <w:spacing w:before="0" w:after="0" w:line="288" w:lineRule="auto"/>
        <w:rPr>
          <w:rFonts w:asciiTheme="minorHAnsi" w:eastAsiaTheme="minorEastAsia" w:hAnsiTheme="minorHAnsi" w:cstheme="minorBidi"/>
        </w:rPr>
      </w:pPr>
      <w:r w:rsidRPr="00F667A1">
        <w:rPr>
          <w:rFonts w:asciiTheme="minorHAnsi" w:eastAsiaTheme="minorEastAsia" w:hAnsiTheme="minorHAnsi" w:cstheme="minorBidi"/>
          <w:lang w:val="sv-SE"/>
        </w:rPr>
        <w:t xml:space="preserve">[bh5] Kraiem, N., Kaffela, H., Dimassi, J., &amp; Al Khanjari, Z. (2014). </w:t>
      </w:r>
      <w:r w:rsidRPr="1DBB1636">
        <w:rPr>
          <w:rFonts w:asciiTheme="minorHAnsi" w:eastAsiaTheme="minorEastAsia" w:hAnsiTheme="minorHAnsi" w:cstheme="minorBidi"/>
        </w:rPr>
        <w:t>Mapping from MAP models to BPMN processes. Journal of Software Engineering, 8(4), 252-264</w:t>
      </w:r>
    </w:p>
    <w:p w14:paraId="001E99D7" w14:textId="77777777" w:rsidR="00CF4668" w:rsidRPr="001B69AA" w:rsidRDefault="00CF4668" w:rsidP="00CF4668">
      <w:pPr>
        <w:pStyle w:val="References"/>
        <w:spacing w:before="0" w:after="0" w:line="288" w:lineRule="auto"/>
        <w:rPr>
          <w:rFonts w:asciiTheme="minorHAnsi" w:eastAsiaTheme="minorEastAsia" w:hAnsiTheme="minorHAnsi" w:cstheme="minorBidi"/>
          <w:lang w:val="de-DE"/>
        </w:rPr>
      </w:pPr>
      <w:r w:rsidRPr="1DBB1636">
        <w:rPr>
          <w:rFonts w:asciiTheme="minorHAnsi" w:eastAsiaTheme="minorEastAsia" w:hAnsiTheme="minorHAnsi" w:cstheme="minorBidi"/>
        </w:rPr>
        <w:t xml:space="preserve">[bh6] Wagner, F. (2006). Modeling software with finite state machines: a practical approach. </w:t>
      </w:r>
      <w:r w:rsidRPr="001B69AA">
        <w:rPr>
          <w:rFonts w:asciiTheme="minorHAnsi" w:eastAsiaTheme="minorEastAsia" w:hAnsiTheme="minorHAnsi" w:cstheme="minorBidi"/>
          <w:lang w:val="de-DE"/>
        </w:rPr>
        <w:t>Auerbach Publications</w:t>
      </w:r>
    </w:p>
    <w:p w14:paraId="31007DCF" w14:textId="77777777" w:rsidR="00CF4668" w:rsidRDefault="00CF4668" w:rsidP="00CF4668">
      <w:pPr>
        <w:pStyle w:val="References"/>
        <w:spacing w:before="0" w:after="0" w:line="288" w:lineRule="auto"/>
        <w:rPr>
          <w:rFonts w:asciiTheme="minorHAnsi" w:eastAsiaTheme="minorEastAsia" w:hAnsiTheme="minorHAnsi" w:cstheme="minorBidi"/>
        </w:rPr>
      </w:pPr>
      <w:r w:rsidRPr="001B69AA">
        <w:rPr>
          <w:rFonts w:asciiTheme="minorHAnsi" w:eastAsiaTheme="minorEastAsia" w:hAnsiTheme="minorHAnsi" w:cstheme="minorBidi"/>
          <w:lang w:val="de-DE"/>
        </w:rPr>
        <w:t xml:space="preserve">[bh7] Dawe, M., Gargolinski, S., Dicken, L., Humphreys, T., &amp; Mark, D. (2019). </w:t>
      </w:r>
      <w:r w:rsidRPr="1DBB1636">
        <w:rPr>
          <w:rFonts w:asciiTheme="minorHAnsi" w:eastAsiaTheme="minorEastAsia" w:hAnsiTheme="minorHAnsi" w:cstheme="minorBidi"/>
        </w:rPr>
        <w:t>Behavior selection algorithms: an overview. Game AI Pro 360, 1-14</w:t>
      </w:r>
    </w:p>
    <w:p w14:paraId="7AE74A96" w14:textId="77777777" w:rsidR="00CF4668" w:rsidRDefault="00CF4668" w:rsidP="00CF4668">
      <w:pPr>
        <w:pStyle w:val="References"/>
        <w:spacing w:before="0" w:after="0" w:line="288" w:lineRule="auto"/>
        <w:rPr>
          <w:rFonts w:asciiTheme="minorHAnsi" w:eastAsiaTheme="minorEastAsia" w:hAnsiTheme="minorHAnsi" w:cstheme="minorBidi"/>
        </w:rPr>
      </w:pPr>
      <w:r w:rsidRPr="1DBB1636">
        <w:rPr>
          <w:rFonts w:asciiTheme="minorHAnsi" w:eastAsiaTheme="minorEastAsia" w:hAnsiTheme="minorHAnsi" w:cstheme="minorBidi"/>
        </w:rPr>
        <w:t xml:space="preserve">[bh8] Aineto, D., Jiménez, S., &amp; </w:t>
      </w:r>
      <w:proofErr w:type="spellStart"/>
      <w:r w:rsidRPr="1DBB1636">
        <w:rPr>
          <w:rFonts w:asciiTheme="minorHAnsi" w:eastAsiaTheme="minorEastAsia" w:hAnsiTheme="minorHAnsi" w:cstheme="minorBidi"/>
        </w:rPr>
        <w:t>Onaindia</w:t>
      </w:r>
      <w:proofErr w:type="spellEnd"/>
      <w:r w:rsidRPr="1DBB1636">
        <w:rPr>
          <w:rFonts w:asciiTheme="minorHAnsi" w:eastAsiaTheme="minorEastAsia" w:hAnsiTheme="minorHAnsi" w:cstheme="minorBidi"/>
        </w:rPr>
        <w:t>, E. (2018). Learning STRIPS action models with classical planning. In Proceedings of the International Conference on Automated Planning and Scheduling (Vol. 28, pp. 399-407)</w:t>
      </w:r>
    </w:p>
    <w:p w14:paraId="1625434C" w14:textId="77777777" w:rsidR="00CF4668" w:rsidRDefault="00CF4668" w:rsidP="00CF4668">
      <w:pPr>
        <w:pStyle w:val="References"/>
        <w:spacing w:before="0" w:after="0" w:line="288" w:lineRule="auto"/>
        <w:rPr>
          <w:rFonts w:asciiTheme="minorHAnsi" w:eastAsiaTheme="minorEastAsia" w:hAnsiTheme="minorHAnsi" w:cstheme="minorBidi"/>
        </w:rPr>
      </w:pPr>
      <w:r w:rsidRPr="001B69AA">
        <w:rPr>
          <w:rFonts w:asciiTheme="minorHAnsi" w:eastAsiaTheme="minorEastAsia" w:hAnsiTheme="minorHAnsi" w:cstheme="minorBidi"/>
          <w:lang w:val="de-DE"/>
        </w:rPr>
        <w:t xml:space="preserve">[bh9]  Antakli, A., Vozniak, I., Lipp, N., Klusch, M., &amp; Müller, C. (2021). </w:t>
      </w:r>
      <w:r w:rsidRPr="1DBB1636">
        <w:rPr>
          <w:rFonts w:asciiTheme="minorHAnsi" w:eastAsiaTheme="minorEastAsia" w:hAnsiTheme="minorHAnsi" w:cstheme="minorBidi"/>
        </w:rPr>
        <w:t xml:space="preserve">HAIL: Modular agent-based </w:t>
      </w:r>
      <w:proofErr w:type="gramStart"/>
      <w:r w:rsidRPr="1DBB1636">
        <w:rPr>
          <w:rFonts w:asciiTheme="minorHAnsi" w:eastAsiaTheme="minorEastAsia" w:hAnsiTheme="minorHAnsi" w:cstheme="minorBidi"/>
        </w:rPr>
        <w:t>pedestrian imitation</w:t>
      </w:r>
      <w:proofErr w:type="gramEnd"/>
      <w:r w:rsidRPr="1DBB1636">
        <w:rPr>
          <w:rFonts w:asciiTheme="minorHAnsi" w:eastAsiaTheme="minorEastAsia" w:hAnsiTheme="minorHAnsi" w:cstheme="minorBidi"/>
        </w:rPr>
        <w:t xml:space="preserve"> learning. In International Conference on Practical Applications of Agents and Multi-Agent Systems (</w:t>
      </w:r>
      <w:proofErr w:type="gramStart"/>
      <w:r w:rsidRPr="1DBB1636">
        <w:rPr>
          <w:rFonts w:asciiTheme="minorHAnsi" w:eastAsiaTheme="minorEastAsia" w:hAnsiTheme="minorHAnsi" w:cstheme="minorBidi"/>
        </w:rPr>
        <w:t>pp</w:t>
      </w:r>
      <w:proofErr w:type="gramEnd"/>
      <w:r w:rsidRPr="1DBB1636">
        <w:rPr>
          <w:rFonts w:asciiTheme="minorHAnsi" w:eastAsiaTheme="minorEastAsia" w:hAnsiTheme="minorHAnsi" w:cstheme="minorBidi"/>
        </w:rPr>
        <w:t>. 27-39). Springer, Cham</w:t>
      </w:r>
    </w:p>
    <w:p w14:paraId="2E93762E" w14:textId="77777777" w:rsidR="00CF4668" w:rsidRDefault="00CF4668" w:rsidP="00CF4668">
      <w:pPr>
        <w:pStyle w:val="References"/>
        <w:spacing w:before="0" w:after="0" w:line="288" w:lineRule="auto"/>
        <w:rPr>
          <w:rFonts w:asciiTheme="minorHAnsi" w:eastAsiaTheme="minorEastAsia" w:hAnsiTheme="minorHAnsi" w:cstheme="minorBidi"/>
        </w:rPr>
      </w:pPr>
      <w:r w:rsidRPr="1DBB1636">
        <w:rPr>
          <w:rFonts w:asciiTheme="minorHAnsi" w:eastAsiaTheme="minorEastAsia" w:hAnsiTheme="minorHAnsi" w:cstheme="minorBidi"/>
        </w:rPr>
        <w:t>[bh10] Busemann, S., Steffen, J., &amp; Herrmann, E. (2016) Interactive Planning of Manual Assembly Operations: From Language to Motion. Procedia CIRP, Research and Innovation in Manufacturing: Key Enabling Technologies for the Factories of the Future - Proceedings of the 48th CIRP Conference on Manufacturing Systems, 41: 224–29</w:t>
      </w:r>
    </w:p>
    <w:p w14:paraId="6A2985B2" w14:textId="77777777" w:rsidR="00CF4668" w:rsidRDefault="00CF4668" w:rsidP="00CF4668">
      <w:pPr>
        <w:pStyle w:val="References"/>
        <w:spacing w:before="0" w:after="0" w:line="288" w:lineRule="auto"/>
        <w:rPr>
          <w:rFonts w:asciiTheme="minorHAnsi" w:eastAsiaTheme="minorEastAsia" w:hAnsiTheme="minorHAnsi" w:cstheme="minorBidi"/>
        </w:rPr>
      </w:pPr>
      <w:r w:rsidRPr="001B69AA">
        <w:rPr>
          <w:rFonts w:asciiTheme="minorHAnsi" w:eastAsiaTheme="minorEastAsia" w:hAnsiTheme="minorHAnsi" w:cstheme="minorBidi"/>
          <w:lang w:val="de-DE"/>
        </w:rPr>
        <w:t xml:space="preserve">[bh11] Manns, M., R. Wallis, &amp; J. Deuse. </w:t>
      </w:r>
      <w:r w:rsidRPr="1DBB1636">
        <w:rPr>
          <w:rFonts w:asciiTheme="minorHAnsi" w:eastAsiaTheme="minorEastAsia" w:hAnsiTheme="minorHAnsi" w:cstheme="minorBidi"/>
        </w:rPr>
        <w:t>(2015) Automatic Proposal of Assembly Work Plans with a Controlled Natural Language. Procedia CIRP, 9th CIRP Conference on Intelligent Computation in Manufacturing Engineering - CIRP ICME ’14, 33: 345–50</w:t>
      </w:r>
    </w:p>
    <w:p w14:paraId="55FAE656" w14:textId="77777777" w:rsidR="00CF4668" w:rsidRDefault="00CF4668" w:rsidP="00CF4668">
      <w:pPr>
        <w:pStyle w:val="References"/>
        <w:spacing w:before="0" w:after="0" w:line="288" w:lineRule="auto"/>
        <w:rPr>
          <w:rFonts w:asciiTheme="minorHAnsi" w:eastAsiaTheme="minorEastAsia" w:hAnsiTheme="minorHAnsi" w:cstheme="minorBidi"/>
        </w:rPr>
      </w:pPr>
      <w:r w:rsidRPr="1DBB1636">
        <w:rPr>
          <w:rFonts w:asciiTheme="minorHAnsi" w:eastAsiaTheme="minorEastAsia" w:hAnsiTheme="minorHAnsi" w:cstheme="minorBidi"/>
        </w:rPr>
        <w:t xml:space="preserve">[bh12] Xia, K., Sacco, C., Kirkpatrick, M., Saidy, C., Nguyen, L., </w:t>
      </w:r>
      <w:proofErr w:type="spellStart"/>
      <w:r w:rsidRPr="1DBB1636">
        <w:rPr>
          <w:rFonts w:asciiTheme="minorHAnsi" w:eastAsiaTheme="minorEastAsia" w:hAnsiTheme="minorHAnsi" w:cstheme="minorBidi"/>
        </w:rPr>
        <w:t>Kircaliali</w:t>
      </w:r>
      <w:proofErr w:type="spellEnd"/>
      <w:r w:rsidRPr="1DBB1636">
        <w:rPr>
          <w:rFonts w:asciiTheme="minorHAnsi" w:eastAsiaTheme="minorEastAsia" w:hAnsiTheme="minorHAnsi" w:cstheme="minorBidi"/>
        </w:rPr>
        <w:t>, A., &amp; Harik, R. (2021) A digital twin to train deep reinforcement learning agent for smart manufacturing plants: Environment, interfaces and intelligence. Journal of Manufacturing Systems, 58, 210-230</w:t>
      </w:r>
    </w:p>
    <w:p w14:paraId="156367EE" w14:textId="77777777" w:rsidR="00CF4668" w:rsidRDefault="00CF4668" w:rsidP="00CF4668">
      <w:pPr>
        <w:spacing w:before="0" w:after="200"/>
        <w:rPr>
          <w:rFonts w:eastAsiaTheme="majorEastAsia" w:cs="Arial"/>
          <w:color w:val="000082"/>
        </w:rPr>
      </w:pPr>
      <w:r>
        <w:br w:type="page"/>
      </w:r>
    </w:p>
    <w:p w14:paraId="2196E483" w14:textId="77777777" w:rsidR="00CF4668" w:rsidRPr="004A0D16" w:rsidRDefault="00CF4668" w:rsidP="00C21CB6">
      <w:pPr>
        <w:pStyle w:val="Heading2"/>
      </w:pPr>
      <w:bookmarkStart w:id="9" w:name="_Toc196321033"/>
      <w:r>
        <w:lastRenderedPageBreak/>
        <w:t>Intelligent Generation of Intuitive Work Instructions</w:t>
      </w:r>
      <w:bookmarkEnd w:id="9"/>
    </w:p>
    <w:p w14:paraId="34C94145" w14:textId="77777777" w:rsidR="00CF4668" w:rsidRPr="004A0D16" w:rsidRDefault="00CF4668" w:rsidP="00C21CB6">
      <w:pPr>
        <w:pStyle w:val="Heading3"/>
      </w:pPr>
      <w:bookmarkStart w:id="10" w:name="_Toc196321034"/>
      <w:r>
        <w:t>Update of Digital Twin Using Optical Tracking and Forecasting</w:t>
      </w:r>
      <w:bookmarkEnd w:id="10"/>
    </w:p>
    <w:p w14:paraId="27D9B914" w14:textId="04AC1C39" w:rsidR="00CF4668" w:rsidRDefault="00CF4668" w:rsidP="00CF4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EastAsia" w:hAnsiTheme="minorHAnsi" w:cstheme="minorBidi"/>
          <w:sz w:val="22"/>
          <w:szCs w:val="22"/>
        </w:rPr>
      </w:pPr>
      <w:r w:rsidRPr="1DBB1636">
        <w:rPr>
          <w:rFonts w:asciiTheme="minorHAnsi" w:eastAsiaTheme="minorEastAsia" w:hAnsiTheme="minorHAnsi" w:cstheme="minorBidi"/>
          <w:sz w:val="22"/>
          <w:szCs w:val="22"/>
        </w:rPr>
        <w:t xml:space="preserve">Extensive research work is being carried out in the field of "computer vision" for object recognition/classification and pose estimation. Impressive results have been achieved here by advancing deep learning approaches using neural networks [ai1]. Among other challenges, AI systems still rely on large amounts of training data which </w:t>
      </w:r>
      <w:r w:rsidR="00D536FB" w:rsidRPr="1DBB1636">
        <w:rPr>
          <w:rFonts w:asciiTheme="minorHAnsi" w:eastAsiaTheme="minorEastAsia" w:hAnsiTheme="minorHAnsi" w:cstheme="minorBidi"/>
          <w:sz w:val="22"/>
          <w:szCs w:val="22"/>
        </w:rPr>
        <w:t>are</w:t>
      </w:r>
      <w:r w:rsidRPr="1DBB1636">
        <w:rPr>
          <w:rFonts w:asciiTheme="minorHAnsi" w:eastAsiaTheme="minorEastAsia" w:hAnsiTheme="minorHAnsi" w:cstheme="minorBidi"/>
          <w:sz w:val="22"/>
          <w:szCs w:val="22"/>
        </w:rPr>
        <w:t xml:space="preserve"> not easy to generate. Using synthetic data is a viable solution and such can be generated when digital twin models are available. </w:t>
      </w:r>
    </w:p>
    <w:p w14:paraId="669DF2E7" w14:textId="3D8666E8" w:rsidR="00CF4668" w:rsidRDefault="00CF4668" w:rsidP="00CF4668">
      <w:pPr>
        <w:rPr>
          <w:rFonts w:ascii="Calibri" w:eastAsia="Calibri" w:hAnsi="Calibri" w:cs="Calibri"/>
          <w:sz w:val="22"/>
          <w:szCs w:val="22"/>
        </w:rPr>
      </w:pPr>
      <w:r w:rsidRPr="24CDB219">
        <w:rPr>
          <w:rFonts w:asciiTheme="minorHAnsi" w:eastAsiaTheme="minorEastAsia" w:hAnsiTheme="minorHAnsi" w:cstheme="minorBidi"/>
          <w:sz w:val="22"/>
          <w:szCs w:val="22"/>
        </w:rPr>
        <w:t xml:space="preserve">Because humans exhibit complex behavior, automated planning for the online generation of work instructions requires online tracking and behavior forecasting of all dynamic objects and thus online measurements as well [ai4, ai5, ai6]. State-of-the-art approaches for tracking, pose estimation, and forecasting are today mainly based on deep neural networks [ai2]. Any real system will require robustness to many perturbations, including sensing, detection, and tracking deficiencies. Existing literature on (human) trajectory prediction most commonly evaluates deterministic approaches. Due to the stochastic nature of human motion and the inherent uncertainty of the future, probabilistic approaches such as mixture density networks [ai7] are promising and can predict multiple future scenarios. </w:t>
      </w:r>
      <w:r w:rsidRPr="24CDB219">
        <w:rPr>
          <w:rFonts w:ascii="Calibri" w:eastAsia="Calibri" w:hAnsi="Calibri" w:cs="Calibri"/>
          <w:sz w:val="22"/>
          <w:szCs w:val="22"/>
        </w:rPr>
        <w:t xml:space="preserve">Furthermore, despite the advances in software testing, machine learning based systems have introduced unprecedented challenges, since their behavior is closely defined both by the code that implements </w:t>
      </w:r>
      <w:r w:rsidR="00D536FB" w:rsidRPr="24CDB219">
        <w:rPr>
          <w:rFonts w:ascii="Calibri" w:eastAsia="Calibri" w:hAnsi="Calibri" w:cs="Calibri"/>
          <w:sz w:val="22"/>
          <w:szCs w:val="22"/>
        </w:rPr>
        <w:t>them,</w:t>
      </w:r>
      <w:r w:rsidRPr="24CDB219">
        <w:rPr>
          <w:rFonts w:ascii="Calibri" w:eastAsia="Calibri" w:hAnsi="Calibri" w:cs="Calibri"/>
          <w:sz w:val="22"/>
          <w:szCs w:val="22"/>
        </w:rPr>
        <w:t xml:space="preserve"> and the data used for training them [ai8]. </w:t>
      </w:r>
      <w:r w:rsidRPr="24CDB219">
        <w:rPr>
          <w:rFonts w:asciiTheme="minorHAnsi" w:eastAsiaTheme="minorEastAsia" w:hAnsiTheme="minorHAnsi" w:cstheme="minorBidi"/>
          <w:sz w:val="22"/>
          <w:szCs w:val="22"/>
        </w:rPr>
        <w:t>In this project, we aim to include the operator in the loop and use the digital twin together with automated planning techniques that deliver context-based work instructions.</w:t>
      </w:r>
    </w:p>
    <w:p w14:paraId="547C826D" w14:textId="77777777" w:rsidR="00CF4668" w:rsidRDefault="00CF4668" w:rsidP="00CF4668">
      <w:pPr>
        <w:pStyle w:val="BodyText"/>
        <w:rPr>
          <w:rFonts w:eastAsiaTheme="minorEastAsia" w:cstheme="minorBidi"/>
          <w:szCs w:val="22"/>
          <w:u w:val="single"/>
          <w:lang w:val="en-US" w:eastAsia="en-US"/>
        </w:rPr>
      </w:pPr>
      <w:r w:rsidRPr="1DBB1636">
        <w:rPr>
          <w:rFonts w:eastAsiaTheme="minorEastAsia" w:cstheme="minorBidi"/>
          <w:szCs w:val="22"/>
          <w:u w:val="single"/>
        </w:rPr>
        <w:t>References:</w:t>
      </w:r>
    </w:p>
    <w:p w14:paraId="47A468C3" w14:textId="77777777" w:rsidR="00CF4668" w:rsidRDefault="00CF4668" w:rsidP="00CF4668">
      <w:pPr>
        <w:pStyle w:val="References"/>
        <w:spacing w:before="0" w:after="0" w:line="288" w:lineRule="auto"/>
        <w:rPr>
          <w:rFonts w:asciiTheme="minorHAnsi" w:eastAsiaTheme="minorEastAsia" w:hAnsiTheme="minorHAnsi" w:cstheme="minorBidi"/>
        </w:rPr>
      </w:pPr>
      <w:r w:rsidRPr="1DBB1636">
        <w:rPr>
          <w:rFonts w:asciiTheme="minorHAnsi" w:eastAsiaTheme="minorEastAsia" w:hAnsiTheme="minorHAnsi" w:cstheme="minorBidi"/>
        </w:rPr>
        <w:t xml:space="preserve">[ai1] </w:t>
      </w:r>
      <w:proofErr w:type="spellStart"/>
      <w:r w:rsidRPr="1DBB1636">
        <w:rPr>
          <w:rFonts w:asciiTheme="minorHAnsi" w:eastAsiaTheme="minorEastAsia" w:hAnsiTheme="minorHAnsi" w:cstheme="minorBidi"/>
        </w:rPr>
        <w:t>Sundermayer</w:t>
      </w:r>
      <w:proofErr w:type="spellEnd"/>
      <w:r w:rsidRPr="1DBB1636">
        <w:rPr>
          <w:rFonts w:asciiTheme="minorHAnsi" w:eastAsiaTheme="minorEastAsia" w:hAnsiTheme="minorHAnsi" w:cstheme="minorBidi"/>
        </w:rPr>
        <w:t xml:space="preserve"> et al. Augmented autoencoders: Implicit 3d orientation learning for 6d object detection., ECCV 2019 </w:t>
      </w:r>
    </w:p>
    <w:p w14:paraId="0953E087" w14:textId="77777777" w:rsidR="00CF4668" w:rsidRDefault="00CF4668" w:rsidP="00CF4668">
      <w:pPr>
        <w:pStyle w:val="References"/>
        <w:spacing w:before="0" w:after="0" w:line="288" w:lineRule="auto"/>
      </w:pPr>
      <w:r w:rsidRPr="007E20FA">
        <w:rPr>
          <w:rFonts w:asciiTheme="minorHAnsi" w:eastAsiaTheme="minorEastAsia" w:hAnsiTheme="minorHAnsi" w:cstheme="minorBidi"/>
          <w:lang w:val="fi-FI"/>
        </w:rPr>
        <w:t>[ai</w:t>
      </w:r>
      <w:r w:rsidRPr="7F972BA7">
        <w:rPr>
          <w:lang w:val="fi-FI"/>
        </w:rPr>
        <w:t>2</w:t>
      </w:r>
      <w:r w:rsidRPr="159AEB8A">
        <w:rPr>
          <w:lang w:val="fi-FI"/>
        </w:rPr>
        <w:t xml:space="preserve">] Rudenko A, Palmieri L, Herman M, Kitani KM, Gavrila DM, Arras KO. </w:t>
      </w:r>
      <w:r w:rsidRPr="573C0D80">
        <w:t>Human motion trajectory prediction: a survey. The International Journal of Robotics Research. 2020;39(8):895-935. doi:</w:t>
      </w:r>
      <w:hyperlink r:id="rId16">
        <w:r w:rsidRPr="573C0D80">
          <w:t>10.1177/0278364920917446</w:t>
        </w:r>
      </w:hyperlink>
    </w:p>
    <w:p w14:paraId="71D94CCB" w14:textId="77777777" w:rsidR="00CF4668" w:rsidRDefault="00CF4668" w:rsidP="00CF4668">
      <w:pPr>
        <w:pStyle w:val="References"/>
        <w:spacing w:before="0" w:after="0" w:line="288" w:lineRule="auto"/>
      </w:pPr>
      <w:r w:rsidRPr="1DBB1636">
        <w:rPr>
          <w:rFonts w:asciiTheme="minorHAnsi" w:eastAsiaTheme="minorEastAsia" w:hAnsiTheme="minorHAnsi" w:cstheme="minorBidi"/>
        </w:rPr>
        <w:t>[</w:t>
      </w:r>
      <w:r w:rsidRPr="7F972BA7">
        <w:t>ai3</w:t>
      </w:r>
      <w:r w:rsidRPr="5C5A83A1">
        <w:t>] Yucheng, Chen &amp; Tian, Yingli &amp; He, Mingyi. (2020). Monocular human pose estimation: A survey of deep learning-based methods. Computer Vision and Image Understanding. 192. 102897. 10.1016/j.cviu.2019.102897.</w:t>
      </w:r>
    </w:p>
    <w:p w14:paraId="3863F8F7" w14:textId="77777777" w:rsidR="00CF4668" w:rsidRDefault="00CF4668" w:rsidP="00CF4668">
      <w:pPr>
        <w:pStyle w:val="References"/>
        <w:spacing w:before="0" w:after="0" w:line="288" w:lineRule="auto"/>
      </w:pPr>
      <w:r w:rsidRPr="1DBB1636">
        <w:rPr>
          <w:rFonts w:asciiTheme="minorHAnsi" w:eastAsiaTheme="minorEastAsia" w:hAnsiTheme="minorHAnsi" w:cstheme="minorBidi"/>
        </w:rPr>
        <w:t>[ai</w:t>
      </w:r>
      <w:r w:rsidRPr="7F972BA7">
        <w:t>4] Ali Ahmad Malik, Alexander Brem, Digital twins for collaborative robots: A case study in human-robot interaction, Robotics and Computer-Integrated Manufacturing, Volume 68, 2021.</w:t>
      </w:r>
    </w:p>
    <w:p w14:paraId="6E52E0E3" w14:textId="77777777" w:rsidR="00CF4668" w:rsidRDefault="00CF4668" w:rsidP="00CF4668">
      <w:pPr>
        <w:pStyle w:val="References"/>
        <w:spacing w:before="0" w:after="0" w:line="288" w:lineRule="auto"/>
      </w:pPr>
      <w:r w:rsidRPr="1DBB1636">
        <w:rPr>
          <w:rFonts w:asciiTheme="minorHAnsi" w:eastAsiaTheme="minorEastAsia" w:hAnsiTheme="minorHAnsi" w:cstheme="minorBidi"/>
        </w:rPr>
        <w:t>[ai</w:t>
      </w:r>
      <w:r w:rsidRPr="7F972BA7">
        <w:rPr>
          <w:color w:val="333333"/>
        </w:rPr>
        <w:t xml:space="preserve">5] Chinesta, F., Cueto, E. Empowering engineering with data, machine learning and artificial intelligence: a short introductive review. </w:t>
      </w:r>
      <w:r w:rsidRPr="7F972BA7">
        <w:rPr>
          <w:i/>
          <w:iCs/>
          <w:color w:val="333333"/>
        </w:rPr>
        <w:t>Adv. Model. and Simul. in Eng. Sci.</w:t>
      </w:r>
      <w:r w:rsidRPr="7F972BA7">
        <w:rPr>
          <w:color w:val="333333"/>
        </w:rPr>
        <w:t xml:space="preserve"> </w:t>
      </w:r>
      <w:r w:rsidRPr="7F972BA7">
        <w:rPr>
          <w:b/>
          <w:bCs/>
          <w:color w:val="333333"/>
        </w:rPr>
        <w:t>9</w:t>
      </w:r>
      <w:r w:rsidRPr="7F972BA7">
        <w:rPr>
          <w:color w:val="333333"/>
        </w:rPr>
        <w:t>, 21 (2022).</w:t>
      </w:r>
    </w:p>
    <w:p w14:paraId="7C8A5767" w14:textId="77777777" w:rsidR="00CF4668" w:rsidRDefault="00CF4668" w:rsidP="00CF4668">
      <w:pPr>
        <w:pStyle w:val="References"/>
        <w:spacing w:before="0" w:after="0" w:line="288" w:lineRule="auto"/>
      </w:pPr>
      <w:r w:rsidRPr="1DBB1636">
        <w:rPr>
          <w:rFonts w:asciiTheme="minorHAnsi" w:eastAsiaTheme="minorEastAsia" w:hAnsiTheme="minorHAnsi" w:cstheme="minorBidi"/>
        </w:rPr>
        <w:t>[ai</w:t>
      </w:r>
      <w:r w:rsidRPr="7F972BA7">
        <w:rPr>
          <w:color w:val="333333"/>
        </w:rPr>
        <w:t xml:space="preserve">6] A. Hanna, K. Bengtsson, M. Dahl, E. Erős, P. -L. Götvall and M. Ekström, "Industrial Challenges when Planning and Preparing Collaborative and Intelligent Automation Systems for Final Assembly Stations," </w:t>
      </w:r>
      <w:r w:rsidRPr="7F972BA7">
        <w:rPr>
          <w:i/>
          <w:iCs/>
          <w:color w:val="333333"/>
        </w:rPr>
        <w:t>2019 24th IEEE International Conference on Emerging Technologies and Factory Automation (ETFA)</w:t>
      </w:r>
      <w:r w:rsidRPr="7F972BA7">
        <w:rPr>
          <w:color w:val="333333"/>
        </w:rPr>
        <w:t xml:space="preserve">, 2019, pp. 400-406, </w:t>
      </w:r>
      <w:proofErr w:type="spellStart"/>
      <w:r w:rsidRPr="7F972BA7">
        <w:rPr>
          <w:color w:val="333333"/>
        </w:rPr>
        <w:t>doi</w:t>
      </w:r>
      <w:proofErr w:type="spellEnd"/>
      <w:r w:rsidRPr="7F972BA7">
        <w:rPr>
          <w:color w:val="333333"/>
        </w:rPr>
        <w:t>: 10.1109/ETFA.2019.8869014.</w:t>
      </w:r>
    </w:p>
    <w:p w14:paraId="6247FCD5" w14:textId="77777777" w:rsidR="00CF4668" w:rsidRPr="00475659" w:rsidRDefault="00CF4668" w:rsidP="00CF4668">
      <w:pPr>
        <w:pStyle w:val="References"/>
        <w:spacing w:before="0" w:after="0" w:line="288" w:lineRule="auto"/>
        <w:rPr>
          <w:color w:val="333333"/>
        </w:rPr>
      </w:pPr>
      <w:r w:rsidRPr="24CDB219">
        <w:rPr>
          <w:rFonts w:asciiTheme="minorHAnsi" w:eastAsiaTheme="minorEastAsia" w:hAnsiTheme="minorHAnsi" w:cstheme="minorBidi"/>
        </w:rPr>
        <w:t>[ai</w:t>
      </w:r>
      <w:r w:rsidRPr="24CDB219">
        <w:rPr>
          <w:color w:val="333333"/>
        </w:rPr>
        <w:t xml:space="preserve">7] Z. Zhang, E. Dean, Y. Karayiannidis and K. Åkesson, "Motion Prediction Based on Multiple Futures for Dynamic Obstacle Avoidance of Mobile Robots," </w:t>
      </w:r>
      <w:r w:rsidRPr="24CDB219">
        <w:rPr>
          <w:i/>
          <w:iCs/>
          <w:color w:val="333333"/>
        </w:rPr>
        <w:t>2021 IEEE 17th International Conference on Automation Science and Engineering (CASE)</w:t>
      </w:r>
      <w:r w:rsidRPr="24CDB219">
        <w:rPr>
          <w:color w:val="333333"/>
        </w:rPr>
        <w:t>, 2021, pp. 475-481.</w:t>
      </w:r>
    </w:p>
    <w:p w14:paraId="7EBB5F4D" w14:textId="77777777" w:rsidR="00CF4668" w:rsidRDefault="00CF4668" w:rsidP="00CF4668">
      <w:pPr>
        <w:pStyle w:val="References"/>
        <w:spacing w:before="0" w:after="0" w:line="288" w:lineRule="auto"/>
        <w:rPr>
          <w:color w:val="333333"/>
        </w:rPr>
      </w:pPr>
      <w:r w:rsidRPr="00A04460">
        <w:rPr>
          <w:color w:val="333333"/>
          <w:lang w:val="fi-FI"/>
        </w:rPr>
        <w:t xml:space="preserve">[ai8] Riccio, V., Jahangirova, G., Stocco, A. et al. </w:t>
      </w:r>
      <w:r w:rsidRPr="24CDB219">
        <w:rPr>
          <w:color w:val="333333"/>
        </w:rPr>
        <w:t xml:space="preserve">Testing machine learning based systems: </w:t>
      </w:r>
      <w:proofErr w:type="gramStart"/>
      <w:r w:rsidRPr="24CDB219">
        <w:rPr>
          <w:color w:val="333333"/>
        </w:rPr>
        <w:t>a systematic</w:t>
      </w:r>
      <w:proofErr w:type="gramEnd"/>
      <w:r w:rsidRPr="24CDB219">
        <w:rPr>
          <w:color w:val="333333"/>
        </w:rPr>
        <w:t xml:space="preserve"> mapping. </w:t>
      </w:r>
      <w:proofErr w:type="spellStart"/>
      <w:r w:rsidRPr="24CDB219">
        <w:rPr>
          <w:color w:val="333333"/>
        </w:rPr>
        <w:t>Empir</w:t>
      </w:r>
      <w:proofErr w:type="spellEnd"/>
      <w:r w:rsidRPr="24CDB219">
        <w:rPr>
          <w:color w:val="333333"/>
        </w:rPr>
        <w:t xml:space="preserve"> Software Eng 25, 5193–5254 (2020).</w:t>
      </w:r>
    </w:p>
    <w:p w14:paraId="75440AB3" w14:textId="77777777" w:rsidR="00CF4668" w:rsidRDefault="00CF4668" w:rsidP="00C21CB6">
      <w:pPr>
        <w:pStyle w:val="Heading3"/>
      </w:pPr>
      <w:bookmarkStart w:id="11" w:name="_Toc196321035"/>
      <w:r>
        <w:t>Automated Generation of Plans and Work Instructions</w:t>
      </w:r>
      <w:bookmarkEnd w:id="11"/>
    </w:p>
    <w:p w14:paraId="4E5B6D70" w14:textId="2B337AA3" w:rsidR="00CF4668" w:rsidRDefault="00CF4668" w:rsidP="00CF4668">
      <w:pPr>
        <w:pStyle w:val="MainText"/>
      </w:pPr>
      <w:r>
        <w:t xml:space="preserve">Automated planning is typically used for highly automated systems [p3] to support manufacturing of products with many variants. However, automated planning for generating work instructions for humans with high variability and modern assembly line structures is a much less explored area [p6]. Many real-world situations are not covered by </w:t>
      </w:r>
      <w:r w:rsidR="57031A86">
        <w:t xml:space="preserve">current </w:t>
      </w:r>
      <w:r>
        <w:t>research approaches</w:t>
      </w:r>
      <w:r w:rsidR="0A581FB1">
        <w:t>. A</w:t>
      </w:r>
      <w:r>
        <w:t xml:space="preserve">utomation of assembly line planning </w:t>
      </w:r>
      <w:r w:rsidR="71FBBD94">
        <w:t xml:space="preserve">including product sequencing, assembly line station balancing, </w:t>
      </w:r>
      <w:r>
        <w:t xml:space="preserve">and generation of intuitive work instructions has low uptake in the industry due to the gap between theory and practice [p1, p2, p5]. One explanation is that the models are too restrictive and lack </w:t>
      </w:r>
      <w:r w:rsidR="00D536FB">
        <w:t>generality</w:t>
      </w:r>
      <w:r>
        <w:t xml:space="preserve"> and flexibility to represent real-world problems</w:t>
      </w:r>
      <w:r w:rsidR="002B7F4B">
        <w:t xml:space="preserve"> where many factors come into play such as </w:t>
      </w:r>
      <w:r w:rsidR="00886AD2">
        <w:t xml:space="preserve">worker ergonomics, </w:t>
      </w:r>
      <w:r w:rsidR="00DF1FFB">
        <w:lastRenderedPageBreak/>
        <w:t xml:space="preserve">workplace safety, logistics, </w:t>
      </w:r>
      <w:r w:rsidR="003E0728">
        <w:t>and the factory layout to name a few</w:t>
      </w:r>
      <w:r>
        <w:t xml:space="preserve">. Our experience concurs: real-world assembly line planning is still mostly a manual process where plans are set and fixed days or weeks in advance while planning must be done with </w:t>
      </w:r>
      <w:r w:rsidR="0B0EFD4C">
        <w:t>several stakeholders</w:t>
      </w:r>
      <w:r>
        <w:t xml:space="preserve"> in the loop.</w:t>
      </w:r>
    </w:p>
    <w:p w14:paraId="248237A2" w14:textId="77777777" w:rsidR="00CF4668" w:rsidRDefault="00CF4668" w:rsidP="00CF4668">
      <w:pPr>
        <w:pStyle w:val="MainText"/>
      </w:pPr>
      <w:r w:rsidRPr="1DBB1636">
        <w:t xml:space="preserve">In </w:t>
      </w:r>
      <w:proofErr w:type="spellStart"/>
      <w:r>
        <w:t>ArtWork</w:t>
      </w:r>
      <w:proofErr w:type="spellEnd"/>
      <w:r w:rsidRPr="1DBB1636">
        <w:t xml:space="preserve"> we aim to advance the </w:t>
      </w:r>
      <w:proofErr w:type="spellStart"/>
      <w:r w:rsidRPr="1DBB1636">
        <w:t>SotA</w:t>
      </w:r>
      <w:proofErr w:type="spellEnd"/>
      <w:r w:rsidRPr="01B385CF">
        <w:t xml:space="preserve">: </w:t>
      </w:r>
    </w:p>
    <w:p w14:paraId="329D0271" w14:textId="726FA1F4" w:rsidR="00CF4668" w:rsidRDefault="00CF4668" w:rsidP="0080278E">
      <w:pPr>
        <w:pStyle w:val="MainText"/>
        <w:numPr>
          <w:ilvl w:val="0"/>
          <w:numId w:val="11"/>
        </w:numPr>
      </w:pPr>
      <w:r w:rsidRPr="01B385CF">
        <w:t xml:space="preserve">The existing theory </w:t>
      </w:r>
      <w:r w:rsidR="00D536FB" w:rsidRPr="01B385CF">
        <w:t>focuses</w:t>
      </w:r>
      <w:r w:rsidRPr="01B385CF">
        <w:t xml:space="preserve"> on finding optimality for a fixed set of constraints, while </w:t>
      </w:r>
      <w:proofErr w:type="spellStart"/>
      <w:r>
        <w:t>ArtWork</w:t>
      </w:r>
      <w:proofErr w:type="spellEnd"/>
      <w:r w:rsidRPr="01B385CF">
        <w:t xml:space="preserve"> focuses on flexibility when variability is great, market demands change, and there are unforeseen supply disturbances. Finding acceptable </w:t>
      </w:r>
      <w:r>
        <w:t>solution</w:t>
      </w:r>
      <w:r w:rsidR="6C80B989">
        <w:t xml:space="preserve">s to </w:t>
      </w:r>
      <w:proofErr w:type="gramStart"/>
      <w:r w:rsidR="6C80B989">
        <w:t>plan</w:t>
      </w:r>
      <w:r w:rsidR="773B4467">
        <w:t xml:space="preserve"> </w:t>
      </w:r>
      <w:r w:rsidR="6C80B989">
        <w:t>ahead</w:t>
      </w:r>
      <w:proofErr w:type="gramEnd"/>
      <w:r w:rsidR="6C80B989">
        <w:t xml:space="preserve"> and modify plans</w:t>
      </w:r>
      <w:r w:rsidRPr="01B385CF">
        <w:t xml:space="preserve"> </w:t>
      </w:r>
      <w:r w:rsidR="5A9A5FFF">
        <w:t>quickly and reliably</w:t>
      </w:r>
      <w:r w:rsidRPr="01B385CF">
        <w:t xml:space="preserve"> under changing conditions is more important than optimality.</w:t>
      </w:r>
    </w:p>
    <w:p w14:paraId="4C73728E" w14:textId="5B173053" w:rsidR="00CF4668" w:rsidRDefault="00CF4668" w:rsidP="0080278E">
      <w:pPr>
        <w:pStyle w:val="MainText"/>
        <w:numPr>
          <w:ilvl w:val="0"/>
          <w:numId w:val="11"/>
        </w:numPr>
      </w:pPr>
      <w:r>
        <w:t>The existing theoretical models use simplifications</w:t>
      </w:r>
      <w:r w:rsidR="62609D35">
        <w:t xml:space="preserve"> to </w:t>
      </w:r>
      <w:r>
        <w:t>solv</w:t>
      </w:r>
      <w:r w:rsidR="6CB3FD49">
        <w:t>e</w:t>
      </w:r>
      <w:r>
        <w:t xml:space="preserve"> the problem algorithmically without human intervention. </w:t>
      </w:r>
      <w:proofErr w:type="spellStart"/>
      <w:r>
        <w:t>ArtWork</w:t>
      </w:r>
      <w:proofErr w:type="spellEnd"/>
      <w:r>
        <w:t xml:space="preserve"> puts humans in the loop, </w:t>
      </w:r>
      <w:r w:rsidR="4D4ECD11">
        <w:t xml:space="preserve">providing essential decision support </w:t>
      </w:r>
      <w:r>
        <w:t>to accommodate needed flexibility</w:t>
      </w:r>
      <w:r w:rsidR="00B7237A">
        <w:t xml:space="preserve"> and complicating factors such as </w:t>
      </w:r>
      <w:r w:rsidR="00740897">
        <w:t>ergonomics and logisti</w:t>
      </w:r>
      <w:r w:rsidR="006D1772">
        <w:t>cs</w:t>
      </w:r>
      <w:r w:rsidR="00985C6A">
        <w:t>.</w:t>
      </w:r>
      <w:r>
        <w:t xml:space="preserve"> [p4, p6].</w:t>
      </w:r>
    </w:p>
    <w:p w14:paraId="03FE92B2" w14:textId="77777777" w:rsidR="00CF4668" w:rsidRDefault="00CF4668" w:rsidP="0080278E">
      <w:pPr>
        <w:pStyle w:val="MainText"/>
        <w:numPr>
          <w:ilvl w:val="0"/>
          <w:numId w:val="11"/>
        </w:numPr>
      </w:pPr>
      <w:r w:rsidRPr="01B385CF">
        <w:t xml:space="preserve">There is a lack of software solutions for automatic decision support, where the engineer is in the loop for input, feedback, and final decisions. In </w:t>
      </w:r>
      <w:proofErr w:type="spellStart"/>
      <w:r>
        <w:t>ArtWork</w:t>
      </w:r>
      <w:proofErr w:type="spellEnd"/>
      <w:r w:rsidRPr="01B385CF">
        <w:t xml:space="preserve">, the human aspects will be incorporated throughout engineering and production to accommodate operator desires and feedback in real time. </w:t>
      </w:r>
    </w:p>
    <w:p w14:paraId="584E79B9" w14:textId="77777777" w:rsidR="00CF4668" w:rsidRDefault="00CF4668" w:rsidP="00CF4668">
      <w:pPr>
        <w:rPr>
          <w:rFonts w:asciiTheme="minorHAnsi" w:eastAsiaTheme="minorEastAsia" w:hAnsiTheme="minorHAnsi" w:cstheme="minorBidi"/>
          <w:sz w:val="22"/>
          <w:szCs w:val="22"/>
        </w:rPr>
      </w:pPr>
      <w:r w:rsidRPr="1DBB1636">
        <w:rPr>
          <w:rFonts w:asciiTheme="minorHAnsi" w:eastAsiaTheme="minorEastAsia" w:hAnsiTheme="minorHAnsi" w:cstheme="minorBidi"/>
          <w:sz w:val="22"/>
          <w:szCs w:val="22"/>
          <w:u w:val="single"/>
        </w:rPr>
        <w:t>References:</w:t>
      </w:r>
    </w:p>
    <w:p w14:paraId="55A09DD9" w14:textId="77777777" w:rsidR="00CF4668" w:rsidRDefault="00CF4668" w:rsidP="00CF4668">
      <w:pPr>
        <w:pStyle w:val="References"/>
        <w:spacing w:before="0" w:after="0" w:line="288" w:lineRule="auto"/>
        <w:rPr>
          <w:rFonts w:asciiTheme="minorHAnsi" w:eastAsiaTheme="minorEastAsia" w:hAnsiTheme="minorHAnsi" w:cstheme="minorBidi"/>
          <w:color w:val="333333"/>
        </w:rPr>
      </w:pPr>
      <w:r w:rsidRPr="1DBB1636">
        <w:rPr>
          <w:rFonts w:asciiTheme="minorHAnsi" w:eastAsiaTheme="minorEastAsia" w:hAnsiTheme="minorHAnsi" w:cstheme="minorBidi"/>
        </w:rPr>
        <w:t xml:space="preserve">[p1] M. E. Salveson. “The Assembly-Line Balancing Problem”. In: Transactions of the American Society of Mechanical Engineers 77.6 (July 2022), pp. 939–947. </w:t>
      </w:r>
    </w:p>
    <w:p w14:paraId="0DD48067" w14:textId="41151E9E" w:rsidR="00CF4668" w:rsidRDefault="00CF4668" w:rsidP="1606B11D">
      <w:pPr>
        <w:pStyle w:val="References"/>
        <w:spacing w:before="0" w:after="0" w:line="288" w:lineRule="auto"/>
        <w:rPr>
          <w:rFonts w:asciiTheme="minorHAnsi" w:eastAsiaTheme="minorEastAsia" w:hAnsiTheme="minorHAnsi" w:cstheme="minorBidi"/>
          <w:color w:val="333333"/>
        </w:rPr>
      </w:pPr>
      <w:r w:rsidRPr="1606B11D">
        <w:rPr>
          <w:rFonts w:asciiTheme="minorHAnsi" w:eastAsiaTheme="minorEastAsia" w:hAnsiTheme="minorHAnsi" w:cstheme="minorBidi"/>
        </w:rPr>
        <w:t>[p2] N</w:t>
      </w:r>
      <w:r w:rsidR="7F590CC5" w:rsidRPr="1606B11D">
        <w:rPr>
          <w:rFonts w:asciiTheme="minorHAnsi" w:eastAsiaTheme="minorEastAsia" w:hAnsiTheme="minorHAnsi" w:cstheme="minorBidi"/>
        </w:rPr>
        <w:t xml:space="preserve">. </w:t>
      </w:r>
      <w:r w:rsidRPr="1606B11D">
        <w:rPr>
          <w:rFonts w:asciiTheme="minorHAnsi" w:eastAsiaTheme="minorEastAsia" w:hAnsiTheme="minorHAnsi" w:cstheme="minorBidi"/>
        </w:rPr>
        <w:t>Boysen, P</w:t>
      </w:r>
      <w:r w:rsidR="50CFEFEE" w:rsidRPr="1606B11D">
        <w:rPr>
          <w:rFonts w:asciiTheme="minorHAnsi" w:eastAsiaTheme="minorEastAsia" w:hAnsiTheme="minorHAnsi" w:cstheme="minorBidi"/>
        </w:rPr>
        <w:t xml:space="preserve">. </w:t>
      </w:r>
      <w:r w:rsidRPr="1606B11D">
        <w:rPr>
          <w:rFonts w:asciiTheme="minorHAnsi" w:eastAsiaTheme="minorEastAsia" w:hAnsiTheme="minorHAnsi" w:cstheme="minorBidi"/>
        </w:rPr>
        <w:t>Schulze, and A</w:t>
      </w:r>
      <w:r w:rsidR="6C2BFEE7" w:rsidRPr="1606B11D">
        <w:rPr>
          <w:rFonts w:asciiTheme="minorHAnsi" w:eastAsiaTheme="minorEastAsia" w:hAnsiTheme="minorHAnsi" w:cstheme="minorBidi"/>
        </w:rPr>
        <w:t xml:space="preserve">. </w:t>
      </w:r>
      <w:r w:rsidRPr="1606B11D">
        <w:rPr>
          <w:rFonts w:asciiTheme="minorHAnsi" w:eastAsiaTheme="minorEastAsia" w:hAnsiTheme="minorHAnsi" w:cstheme="minorBidi"/>
        </w:rPr>
        <w:t xml:space="preserve">Scholl. “Assembly line balancing: What happened in the last fifteen years?” In: European Journal of Operational Research 301.3 (2022), pp. 797–814. </w:t>
      </w:r>
      <w:proofErr w:type="spellStart"/>
      <w:r w:rsidRPr="1606B11D">
        <w:rPr>
          <w:rFonts w:asciiTheme="minorHAnsi" w:eastAsiaTheme="minorEastAsia" w:hAnsiTheme="minorHAnsi" w:cstheme="minorBidi"/>
        </w:rPr>
        <w:t>issn</w:t>
      </w:r>
      <w:proofErr w:type="spellEnd"/>
      <w:r w:rsidRPr="1606B11D">
        <w:rPr>
          <w:rFonts w:asciiTheme="minorHAnsi" w:eastAsiaTheme="minorEastAsia" w:hAnsiTheme="minorHAnsi" w:cstheme="minorBidi"/>
        </w:rPr>
        <w:t xml:space="preserve">: 0377-2217. </w:t>
      </w:r>
      <w:hyperlink r:id="rId17">
        <w:r w:rsidRPr="1606B11D">
          <w:rPr>
            <w:rStyle w:val="Hyperlink"/>
          </w:rPr>
          <w:t>https://doi.org/10.1016/j.ejor.2021.11.043</w:t>
        </w:r>
      </w:hyperlink>
    </w:p>
    <w:p w14:paraId="056169F3" w14:textId="77777777" w:rsidR="00F667A1" w:rsidRDefault="00CF4668" w:rsidP="00CF4668">
      <w:pPr>
        <w:pStyle w:val="References"/>
        <w:spacing w:before="0" w:after="0" w:line="288" w:lineRule="auto"/>
        <w:rPr>
          <w:rStyle w:val="Hyperlink"/>
        </w:rPr>
      </w:pPr>
      <w:hyperlink r:id="rId18" w:history="1">
        <w:r>
          <w:rPr>
            <w:rStyle w:val="Hyperlink"/>
          </w:rPr>
          <w:t>https://www.sciencedirect.com/science/article/pii/S0377221721009942</w:t>
        </w:r>
      </w:hyperlink>
    </w:p>
    <w:p w14:paraId="2C4E987B" w14:textId="0FD3AC92" w:rsidR="00CF4668" w:rsidRDefault="00CF4668" w:rsidP="1606B11D">
      <w:pPr>
        <w:pStyle w:val="References"/>
        <w:spacing w:before="0" w:after="0" w:line="288" w:lineRule="auto"/>
        <w:rPr>
          <w:rFonts w:asciiTheme="minorHAnsi" w:eastAsiaTheme="minorEastAsia" w:hAnsiTheme="minorHAnsi" w:cstheme="minorBidi"/>
          <w:color w:val="333333"/>
        </w:rPr>
      </w:pPr>
      <w:r w:rsidRPr="1606B11D">
        <w:rPr>
          <w:rFonts w:asciiTheme="minorHAnsi" w:eastAsiaTheme="minorEastAsia" w:hAnsiTheme="minorHAnsi" w:cstheme="minorBidi"/>
        </w:rPr>
        <w:t>[p3] B. Lennartson</w:t>
      </w:r>
      <w:r w:rsidR="7423403E" w:rsidRPr="1606B11D">
        <w:rPr>
          <w:rFonts w:asciiTheme="minorHAnsi" w:eastAsiaTheme="minorEastAsia" w:hAnsiTheme="minorHAnsi" w:cstheme="minorBidi"/>
        </w:rPr>
        <w:t xml:space="preserve">, K. Bengtsson, C. Yuan, K. Andersson, M. Fabian, P. Falkman, </w:t>
      </w:r>
      <w:r w:rsidR="220DA7AC" w:rsidRPr="1606B11D">
        <w:rPr>
          <w:rFonts w:asciiTheme="minorHAnsi" w:eastAsiaTheme="minorEastAsia" w:hAnsiTheme="minorHAnsi" w:cstheme="minorBidi"/>
        </w:rPr>
        <w:t xml:space="preserve">and </w:t>
      </w:r>
      <w:r w:rsidR="7423403E" w:rsidRPr="1606B11D">
        <w:rPr>
          <w:rFonts w:asciiTheme="minorHAnsi" w:eastAsiaTheme="minorEastAsia" w:hAnsiTheme="minorHAnsi" w:cstheme="minorBidi"/>
        </w:rPr>
        <w:t>K. Åkesson</w:t>
      </w:r>
      <w:r w:rsidRPr="1606B11D">
        <w:rPr>
          <w:rFonts w:asciiTheme="minorHAnsi" w:eastAsiaTheme="minorEastAsia" w:hAnsiTheme="minorHAnsi" w:cstheme="minorBidi"/>
        </w:rPr>
        <w:t>., "Sequence Planning for Integrated Product, Process and Automation Design," in IEEE Transactions on Automation Science and Engineering, vol. 7, no. 4, pp. 791-802, Oct. 2010.</w:t>
      </w:r>
    </w:p>
    <w:p w14:paraId="5E3C6ED7" w14:textId="77777777" w:rsidR="00CF4668" w:rsidRDefault="00CF4668" w:rsidP="00CF4668">
      <w:pPr>
        <w:pStyle w:val="References"/>
        <w:spacing w:before="0" w:after="0" w:line="288" w:lineRule="auto"/>
        <w:rPr>
          <w:rFonts w:asciiTheme="minorHAnsi" w:eastAsiaTheme="minorEastAsia" w:hAnsiTheme="minorHAnsi" w:cstheme="minorBidi"/>
          <w:color w:val="333333"/>
        </w:rPr>
      </w:pPr>
      <w:r w:rsidRPr="1DBB1636">
        <w:rPr>
          <w:rFonts w:asciiTheme="minorHAnsi" w:eastAsiaTheme="minorEastAsia" w:hAnsiTheme="minorHAnsi" w:cstheme="minorBidi"/>
        </w:rPr>
        <w:t xml:space="preserve">[p4] C. Fink, W. </w:t>
      </w:r>
      <w:proofErr w:type="spellStart"/>
      <w:r w:rsidRPr="1DBB1636">
        <w:rPr>
          <w:rFonts w:asciiTheme="minorHAnsi" w:eastAsiaTheme="minorEastAsia" w:hAnsiTheme="minorHAnsi" w:cstheme="minorBidi"/>
        </w:rPr>
        <w:t>Krutrök</w:t>
      </w:r>
      <w:proofErr w:type="spellEnd"/>
      <w:r w:rsidRPr="1DBB1636">
        <w:rPr>
          <w:rFonts w:asciiTheme="minorHAnsi" w:eastAsiaTheme="minorEastAsia" w:hAnsiTheme="minorHAnsi" w:cstheme="minorBidi"/>
        </w:rPr>
        <w:t>, O. Schelén and U. Bodin, "Layout planning in assembly line kitting - a constraint programming approach," 2021 26th IEEE International Conference on Emerging Technologies and Factory Automation (</w:t>
      </w:r>
      <w:proofErr w:type="gramStart"/>
      <w:r w:rsidRPr="1DBB1636">
        <w:rPr>
          <w:rFonts w:asciiTheme="minorHAnsi" w:eastAsiaTheme="minorEastAsia" w:hAnsiTheme="minorHAnsi" w:cstheme="minorBidi"/>
        </w:rPr>
        <w:t>ETFA )</w:t>
      </w:r>
      <w:proofErr w:type="gramEnd"/>
      <w:r w:rsidRPr="1DBB1636">
        <w:rPr>
          <w:rFonts w:asciiTheme="minorHAnsi" w:eastAsiaTheme="minorEastAsia" w:hAnsiTheme="minorHAnsi" w:cstheme="minorBidi"/>
        </w:rPr>
        <w:t>, 2021, pp. 1-8.</w:t>
      </w:r>
    </w:p>
    <w:p w14:paraId="4F7504DF" w14:textId="6F95FCA0" w:rsidR="00CF4668" w:rsidRDefault="00CF4668" w:rsidP="1606B11D">
      <w:pPr>
        <w:pStyle w:val="References"/>
        <w:spacing w:before="0" w:after="0" w:line="288" w:lineRule="auto"/>
        <w:rPr>
          <w:rFonts w:asciiTheme="minorHAnsi" w:eastAsiaTheme="minorEastAsia" w:hAnsiTheme="minorHAnsi" w:cstheme="minorBidi"/>
          <w:color w:val="333333"/>
        </w:rPr>
      </w:pPr>
      <w:r w:rsidRPr="1606B11D">
        <w:rPr>
          <w:rFonts w:asciiTheme="minorHAnsi" w:eastAsiaTheme="minorEastAsia" w:hAnsiTheme="minorHAnsi" w:cstheme="minorBidi"/>
        </w:rPr>
        <w:t xml:space="preserve">[p5] </w:t>
      </w:r>
      <w:r w:rsidR="65E4670F" w:rsidRPr="1606B11D">
        <w:rPr>
          <w:rFonts w:asciiTheme="minorHAnsi" w:eastAsiaTheme="minorEastAsia" w:hAnsiTheme="minorHAnsi" w:cstheme="minorBidi"/>
        </w:rPr>
        <w:t xml:space="preserve">Y. </w:t>
      </w:r>
      <w:r w:rsidRPr="1606B11D">
        <w:rPr>
          <w:rFonts w:asciiTheme="minorHAnsi" w:eastAsiaTheme="minorEastAsia" w:hAnsiTheme="minorHAnsi" w:cstheme="minorBidi"/>
        </w:rPr>
        <w:t>Wang</w:t>
      </w:r>
      <w:r w:rsidR="5DF20B43" w:rsidRPr="1606B11D">
        <w:rPr>
          <w:rFonts w:asciiTheme="minorHAnsi" w:eastAsiaTheme="minorEastAsia" w:hAnsiTheme="minorHAnsi" w:cstheme="minorBidi"/>
        </w:rPr>
        <w:t xml:space="preserve"> and </w:t>
      </w:r>
      <w:r w:rsidR="6F358A51" w:rsidRPr="1606B11D">
        <w:rPr>
          <w:rFonts w:asciiTheme="minorHAnsi" w:eastAsiaTheme="minorEastAsia" w:hAnsiTheme="minorHAnsi" w:cstheme="minorBidi"/>
        </w:rPr>
        <w:t xml:space="preserve">Z. </w:t>
      </w:r>
      <w:r w:rsidRPr="1606B11D">
        <w:rPr>
          <w:rFonts w:asciiTheme="minorHAnsi" w:eastAsiaTheme="minorEastAsia" w:hAnsiTheme="minorHAnsi" w:cstheme="minorBidi"/>
        </w:rPr>
        <w:t xml:space="preserve">Wu, Model construction of planning and scheduling system based on digital twin. Int J Adv Manuf Technol 109, 2189–2203 (2020). </w:t>
      </w:r>
    </w:p>
    <w:p w14:paraId="5748C5E3" w14:textId="1DEDE7A7" w:rsidR="00CF4668" w:rsidRPr="00475659" w:rsidRDefault="00CF4668" w:rsidP="1606B11D">
      <w:pPr>
        <w:pStyle w:val="References"/>
        <w:spacing w:before="0" w:after="0" w:line="288" w:lineRule="auto"/>
        <w:rPr>
          <w:rFonts w:asciiTheme="minorHAnsi" w:eastAsiaTheme="minorEastAsia" w:hAnsiTheme="minorHAnsi" w:cstheme="minorBidi"/>
        </w:rPr>
      </w:pPr>
      <w:r w:rsidRPr="1606B11D">
        <w:rPr>
          <w:rFonts w:asciiTheme="minorHAnsi" w:eastAsiaTheme="minorEastAsia" w:hAnsiTheme="minorHAnsi" w:cstheme="minorBidi"/>
        </w:rPr>
        <w:t>[p6] M</w:t>
      </w:r>
      <w:r w:rsidR="3C484622" w:rsidRPr="1606B11D">
        <w:rPr>
          <w:rFonts w:asciiTheme="minorHAnsi" w:eastAsiaTheme="minorEastAsia" w:hAnsiTheme="minorHAnsi" w:cstheme="minorBidi"/>
        </w:rPr>
        <w:t xml:space="preserve">. </w:t>
      </w:r>
      <w:r w:rsidRPr="1606B11D">
        <w:rPr>
          <w:rFonts w:asciiTheme="minorHAnsi" w:eastAsiaTheme="minorEastAsia" w:hAnsiTheme="minorHAnsi" w:cstheme="minorBidi"/>
        </w:rPr>
        <w:t>Dahl, C</w:t>
      </w:r>
      <w:r w:rsidR="292BB707" w:rsidRPr="1606B11D">
        <w:rPr>
          <w:rFonts w:asciiTheme="minorHAnsi" w:eastAsiaTheme="minorEastAsia" w:hAnsiTheme="minorHAnsi" w:cstheme="minorBidi"/>
        </w:rPr>
        <w:t xml:space="preserve">. </w:t>
      </w:r>
      <w:r w:rsidRPr="1606B11D">
        <w:rPr>
          <w:rFonts w:asciiTheme="minorHAnsi" w:eastAsiaTheme="minorEastAsia" w:hAnsiTheme="minorHAnsi" w:cstheme="minorBidi"/>
        </w:rPr>
        <w:t>Larsen, E</w:t>
      </w:r>
      <w:r w:rsidR="6C46ABA8" w:rsidRPr="1606B11D">
        <w:rPr>
          <w:rFonts w:asciiTheme="minorHAnsi" w:eastAsiaTheme="minorEastAsia" w:hAnsiTheme="minorHAnsi" w:cstheme="minorBidi"/>
        </w:rPr>
        <w:t xml:space="preserve">. </w:t>
      </w:r>
      <w:r w:rsidRPr="1606B11D">
        <w:rPr>
          <w:rFonts w:asciiTheme="minorHAnsi" w:eastAsiaTheme="minorEastAsia" w:hAnsiTheme="minorHAnsi" w:cstheme="minorBidi"/>
        </w:rPr>
        <w:t>Eros, K</w:t>
      </w:r>
      <w:r w:rsidR="1BE14667" w:rsidRPr="1606B11D">
        <w:rPr>
          <w:rFonts w:asciiTheme="minorHAnsi" w:eastAsiaTheme="minorEastAsia" w:hAnsiTheme="minorHAnsi" w:cstheme="minorBidi"/>
        </w:rPr>
        <w:t xml:space="preserve">. </w:t>
      </w:r>
      <w:r w:rsidRPr="1606B11D">
        <w:rPr>
          <w:rFonts w:asciiTheme="minorHAnsi" w:eastAsiaTheme="minorEastAsia" w:hAnsiTheme="minorHAnsi" w:cstheme="minorBidi"/>
        </w:rPr>
        <w:t>Bengtsson, M</w:t>
      </w:r>
      <w:r w:rsidR="4F97B7AD" w:rsidRPr="1606B11D">
        <w:rPr>
          <w:rFonts w:asciiTheme="minorHAnsi" w:eastAsiaTheme="minorEastAsia" w:hAnsiTheme="minorHAnsi" w:cstheme="minorBidi"/>
        </w:rPr>
        <w:t xml:space="preserve">. </w:t>
      </w:r>
      <w:r w:rsidRPr="1606B11D">
        <w:rPr>
          <w:rFonts w:asciiTheme="minorHAnsi" w:eastAsiaTheme="minorEastAsia" w:hAnsiTheme="minorHAnsi" w:cstheme="minorBidi"/>
        </w:rPr>
        <w:t xml:space="preserve">Fabian, </w:t>
      </w:r>
      <w:r w:rsidR="4039F2B4" w:rsidRPr="1606B11D">
        <w:rPr>
          <w:rFonts w:asciiTheme="minorHAnsi" w:eastAsiaTheme="minorEastAsia" w:hAnsiTheme="minorHAnsi" w:cstheme="minorBidi"/>
        </w:rPr>
        <w:t xml:space="preserve">and </w:t>
      </w:r>
      <w:r w:rsidRPr="1606B11D">
        <w:rPr>
          <w:rFonts w:asciiTheme="minorHAnsi" w:eastAsiaTheme="minorEastAsia" w:hAnsiTheme="minorHAnsi" w:cstheme="minorBidi"/>
        </w:rPr>
        <w:t>P</w:t>
      </w:r>
      <w:r w:rsidR="204EBDFD" w:rsidRPr="1606B11D">
        <w:rPr>
          <w:rFonts w:asciiTheme="minorHAnsi" w:eastAsiaTheme="minorEastAsia" w:hAnsiTheme="minorHAnsi" w:cstheme="minorBidi"/>
        </w:rPr>
        <w:t xml:space="preserve">. </w:t>
      </w:r>
      <w:r w:rsidRPr="1606B11D">
        <w:rPr>
          <w:rFonts w:asciiTheme="minorHAnsi" w:eastAsiaTheme="minorEastAsia" w:hAnsiTheme="minorHAnsi" w:cstheme="minorBidi"/>
        </w:rPr>
        <w:t xml:space="preserve">Falkman, </w:t>
      </w:r>
      <w:r w:rsidR="70BBE60C" w:rsidRPr="1606B11D">
        <w:rPr>
          <w:rFonts w:asciiTheme="minorHAnsi" w:eastAsiaTheme="minorEastAsia" w:hAnsiTheme="minorHAnsi" w:cstheme="minorBidi"/>
        </w:rPr>
        <w:t>“</w:t>
      </w:r>
      <w:r w:rsidRPr="1606B11D">
        <w:rPr>
          <w:rFonts w:asciiTheme="minorHAnsi" w:eastAsiaTheme="minorEastAsia" w:hAnsiTheme="minorHAnsi" w:cstheme="minorBidi"/>
        </w:rPr>
        <w:t>Interactive formal specification for efficient preparation of intelligent automation systems</w:t>
      </w:r>
      <w:r w:rsidR="07A1A105" w:rsidRPr="1606B11D">
        <w:rPr>
          <w:rFonts w:asciiTheme="minorHAnsi" w:eastAsiaTheme="minorEastAsia" w:hAnsiTheme="minorHAnsi" w:cstheme="minorBidi"/>
        </w:rPr>
        <w:t>”</w:t>
      </w:r>
      <w:r w:rsidRPr="1606B11D">
        <w:rPr>
          <w:rFonts w:asciiTheme="minorHAnsi" w:eastAsiaTheme="minorEastAsia" w:hAnsiTheme="minorHAnsi" w:cstheme="minorBidi"/>
        </w:rPr>
        <w:t>, CIRP Journal of Manufacturing Science and Technology, Volume 38, 2022, Pages 129-138.</w:t>
      </w:r>
    </w:p>
    <w:p w14:paraId="1DDC7E5E" w14:textId="77777777" w:rsidR="00CF4668" w:rsidRDefault="00CF4668" w:rsidP="00C21CB6">
      <w:pPr>
        <w:pStyle w:val="Heading3"/>
      </w:pPr>
      <w:bookmarkStart w:id="12" w:name="_Toc196321036"/>
      <w:r>
        <w:t>Intuitive Worker Instructions</w:t>
      </w:r>
      <w:bookmarkEnd w:id="12"/>
    </w:p>
    <w:p w14:paraId="2EE89B04" w14:textId="77777777" w:rsidR="00CF4668" w:rsidRDefault="00CF4668" w:rsidP="00CF4668">
      <w:pPr>
        <w:pStyle w:val="MainText"/>
      </w:pPr>
      <w:r w:rsidRPr="3792F8FD">
        <w:t xml:space="preserve">With the integration of technology, robots, automated factory lines and intelligent manufacturing, the worker is required to use cognitive skills to work efficiently [ia1]. On-site assistance is necessary to help workers to become proficient in the required skills, to improve their productivity and effectiveness. Traditional training methods lack worker-centered considerations that are particularly in need when workers are facing great variation of needs, especially in high-mix production environments, with many product variants [ia2]. New approaches providing worker-centered instructions are needed, including multi-modal sensing techniques which perceive individual workers, together with solutions understanding the workers intention and behavior. Additionally, the detection and identification of parts/tools the worker is interacting with is required. From the aggregation of these approaches, adequate guidance instructions tailored to the cognitive state and specific demand of the user can be </w:t>
      </w:r>
      <w:r w:rsidRPr="3792F8FD">
        <w:lastRenderedPageBreak/>
        <w:t>inferred and provided. Instructions should be available in different output modalities to best match the worker’s needs [ia3]. Moreover, they should be provided in an accessible way.</w:t>
      </w:r>
    </w:p>
    <w:p w14:paraId="2C8FAB24" w14:textId="37F4E19E" w:rsidR="00CF4668" w:rsidRDefault="00CF4668" w:rsidP="00CF4668">
      <w:pPr>
        <w:pStyle w:val="MainText"/>
      </w:pPr>
      <w:r>
        <w:t xml:space="preserve">A specifically promising technology is multi-modal augmented reality or mixed reality.  The introduction of virtual elements blended with the real world has the potential to introduce improvements in several manufacturing areas (production, logistics, maintenance, etc.). Recent technologies in Extended Reality (XR) not only support this, but can also introduce new possibilities, such as the time-room flexibility [ia4]. Recent research in the field of worker instruction provision systems </w:t>
      </w:r>
      <w:r w:rsidR="00D536FB">
        <w:t>proposes</w:t>
      </w:r>
      <w:r>
        <w:t xml:space="preserve"> the use of user-centered smart XR systems for providing on-site instructions (texts, videos, 3D animations with </w:t>
      </w:r>
      <w:proofErr w:type="spellStart"/>
      <w:r>
        <w:t>homography</w:t>
      </w:r>
      <w:proofErr w:type="spellEnd"/>
      <w:r>
        <w:t xml:space="preserve"> transformation). This can reduce assembly times and errors in more than 30% [ia5], showing enhanced intuitiveness and effectiveness. </w:t>
      </w:r>
    </w:p>
    <w:p w14:paraId="1EA550E2" w14:textId="77777777" w:rsidR="00CF4668" w:rsidRDefault="00CF4668" w:rsidP="00CF4668">
      <w:pPr>
        <w:pStyle w:val="BodyText"/>
        <w:rPr>
          <w:rFonts w:eastAsiaTheme="minorEastAsia" w:cstheme="minorBidi"/>
          <w:szCs w:val="22"/>
          <w:u w:val="single"/>
        </w:rPr>
      </w:pPr>
      <w:r w:rsidRPr="1DBB1636">
        <w:rPr>
          <w:rFonts w:eastAsiaTheme="minorEastAsia" w:cstheme="minorBidi"/>
          <w:szCs w:val="22"/>
          <w:u w:val="single"/>
        </w:rPr>
        <w:t>References:</w:t>
      </w:r>
    </w:p>
    <w:p w14:paraId="471CA88C" w14:textId="77777777" w:rsidR="00CF4668" w:rsidRDefault="00CF4668" w:rsidP="00CF4668">
      <w:pPr>
        <w:pStyle w:val="References"/>
        <w:spacing w:before="0" w:after="0" w:line="288" w:lineRule="auto"/>
      </w:pPr>
      <w:r w:rsidRPr="1DBB1636">
        <w:rPr>
          <w:rFonts w:asciiTheme="minorHAnsi" w:eastAsiaTheme="minorEastAsia" w:hAnsiTheme="minorHAnsi" w:cstheme="minorBidi"/>
        </w:rPr>
        <w:t xml:space="preserve">[ia1] S. </w:t>
      </w:r>
      <w:proofErr w:type="spellStart"/>
      <w:r w:rsidRPr="1DBB1636">
        <w:rPr>
          <w:rFonts w:asciiTheme="minorHAnsi" w:eastAsiaTheme="minorEastAsia" w:hAnsiTheme="minorHAnsi" w:cstheme="minorBidi"/>
        </w:rPr>
        <w:t>Doolani</w:t>
      </w:r>
      <w:proofErr w:type="spellEnd"/>
      <w:r w:rsidRPr="573C0D80">
        <w:t xml:space="preserve"> </w:t>
      </w:r>
      <w:r w:rsidRPr="573C0D80">
        <w:rPr>
          <w:i/>
          <w:iCs/>
        </w:rPr>
        <w:t>et al</w:t>
      </w:r>
      <w:proofErr w:type="gramStart"/>
      <w:r w:rsidRPr="573C0D80">
        <w:rPr>
          <w:i/>
          <w:iCs/>
        </w:rPr>
        <w:t>.</w:t>
      </w:r>
      <w:r w:rsidRPr="573C0D80">
        <w:t>, ‘</w:t>
      </w:r>
      <w:proofErr w:type="gramEnd"/>
      <w:r w:rsidRPr="573C0D80">
        <w:t xml:space="preserve">A Review of Extended Reality (XR) Technologies for Manufacturing Training’, </w:t>
      </w:r>
      <w:r w:rsidRPr="573C0D80">
        <w:rPr>
          <w:i/>
          <w:iCs/>
        </w:rPr>
        <w:t>Technologies</w:t>
      </w:r>
      <w:r w:rsidRPr="573C0D80">
        <w:t xml:space="preserve">, vol. 8, no. 4, Art. no. 4, Dec. 2020, </w:t>
      </w:r>
      <w:proofErr w:type="spellStart"/>
      <w:r w:rsidRPr="573C0D80">
        <w:t>doi</w:t>
      </w:r>
      <w:proofErr w:type="spellEnd"/>
      <w:r w:rsidRPr="573C0D80">
        <w:t>: 10.3390/technologies8040077.</w:t>
      </w:r>
    </w:p>
    <w:p w14:paraId="317AD069" w14:textId="77777777" w:rsidR="00CF4668" w:rsidRDefault="00CF4668" w:rsidP="00CF4668">
      <w:pPr>
        <w:pStyle w:val="References"/>
        <w:spacing w:before="0" w:after="0" w:line="288" w:lineRule="auto"/>
      </w:pPr>
      <w:r w:rsidRPr="1DBB1636">
        <w:rPr>
          <w:rFonts w:asciiTheme="minorHAnsi" w:eastAsiaTheme="minorEastAsia" w:hAnsiTheme="minorHAnsi" w:cstheme="minorBidi"/>
        </w:rPr>
        <w:t>[ia2] W. Tao, Z.-H. Lai, M. C. Leu, Z. Yin, and R. Qin, ‘A self-aware and active-guiding tr</w:t>
      </w:r>
      <w:r w:rsidRPr="573C0D80">
        <w:t xml:space="preserve">aining &amp; assistant system for worker-centered intelligent manufacturing’, Manufacturing Letters, vol. 21, pp. 45–49, Aug. 2019, </w:t>
      </w:r>
      <w:proofErr w:type="spellStart"/>
      <w:r w:rsidRPr="573C0D80">
        <w:t>doi</w:t>
      </w:r>
      <w:proofErr w:type="spellEnd"/>
      <w:r w:rsidRPr="573C0D80">
        <w:t>: 10.1016/j.mfglet.2019.08.003.</w:t>
      </w:r>
    </w:p>
    <w:p w14:paraId="4F9A25E8" w14:textId="77777777" w:rsidR="00CF4668" w:rsidRDefault="00CF4668" w:rsidP="00CF4668">
      <w:pPr>
        <w:pStyle w:val="References"/>
        <w:spacing w:before="0" w:after="0" w:line="288" w:lineRule="auto"/>
      </w:pPr>
      <w:r w:rsidRPr="1DBB1636">
        <w:rPr>
          <w:rFonts w:asciiTheme="minorHAnsi" w:eastAsiaTheme="minorEastAsia" w:hAnsiTheme="minorHAnsi" w:cstheme="minorBidi"/>
        </w:rPr>
        <w:t xml:space="preserve">[ia3] P. Renner and T. Pfeiffer. ´AR-glasses-based attention </w:t>
      </w:r>
      <w:proofErr w:type="gramStart"/>
      <w:r w:rsidRPr="1DBB1636">
        <w:rPr>
          <w:rFonts w:asciiTheme="minorHAnsi" w:eastAsiaTheme="minorEastAsia" w:hAnsiTheme="minorHAnsi" w:cstheme="minorBidi"/>
        </w:rPr>
        <w:t>guiding for</w:t>
      </w:r>
      <w:proofErr w:type="gramEnd"/>
      <w:r w:rsidRPr="1DBB1636">
        <w:rPr>
          <w:rFonts w:asciiTheme="minorHAnsi" w:eastAsiaTheme="minorEastAsia" w:hAnsiTheme="minorHAnsi" w:cstheme="minorBidi"/>
        </w:rPr>
        <w:t xml:space="preserve"> complex environments</w:t>
      </w:r>
      <w:r w:rsidRPr="573C0D80">
        <w:t xml:space="preserve">: requirements, classification and evaluation. Proceedings of the 13th ACM International Conference on </w:t>
      </w:r>
      <w:proofErr w:type="spellStart"/>
      <w:r w:rsidRPr="573C0D80">
        <w:t>PErvasive</w:t>
      </w:r>
      <w:proofErr w:type="spellEnd"/>
      <w:r w:rsidRPr="573C0D80">
        <w:t xml:space="preserve"> Technologies Related to Assistive Environments. 2020.</w:t>
      </w:r>
    </w:p>
    <w:p w14:paraId="67AD2659" w14:textId="77777777" w:rsidR="00CF4668" w:rsidRDefault="00CF4668" w:rsidP="00CF4668">
      <w:pPr>
        <w:pStyle w:val="References"/>
        <w:spacing w:before="0" w:after="0" w:line="288" w:lineRule="auto"/>
      </w:pPr>
      <w:r w:rsidRPr="1DBB1636">
        <w:rPr>
          <w:rFonts w:asciiTheme="minorHAnsi" w:eastAsiaTheme="minorEastAsia" w:hAnsiTheme="minorHAnsi" w:cstheme="minorBidi"/>
        </w:rPr>
        <w:t>[ia4] Å. Fast-Berglund, L. Gong, and D. Li, ‘Testing and validating Extended Reality (</w:t>
      </w:r>
      <w:proofErr w:type="spellStart"/>
      <w:r w:rsidRPr="1DBB1636">
        <w:rPr>
          <w:rFonts w:asciiTheme="minorHAnsi" w:eastAsiaTheme="minorEastAsia" w:hAnsiTheme="minorHAnsi" w:cstheme="minorBidi"/>
        </w:rPr>
        <w:t>xR</w:t>
      </w:r>
      <w:proofErr w:type="spellEnd"/>
      <w:r w:rsidRPr="573C0D80">
        <w:t xml:space="preserve">) technologies in manufacturing’, </w:t>
      </w:r>
      <w:r w:rsidRPr="573C0D80">
        <w:rPr>
          <w:i/>
          <w:iCs/>
        </w:rPr>
        <w:t>Procedia Manufacturing</w:t>
      </w:r>
      <w:r w:rsidRPr="573C0D80">
        <w:t xml:space="preserve">, vol. 25, pp. 31–38, Jan. 2018, </w:t>
      </w:r>
      <w:proofErr w:type="spellStart"/>
      <w:r w:rsidRPr="573C0D80">
        <w:t>doi</w:t>
      </w:r>
      <w:proofErr w:type="spellEnd"/>
      <w:r w:rsidRPr="573C0D80">
        <w:t>: 10.1016/j.promfg.2018.06.054.</w:t>
      </w:r>
    </w:p>
    <w:p w14:paraId="78A501D7" w14:textId="77777777" w:rsidR="00CF4668" w:rsidRDefault="00CF4668" w:rsidP="00CF4668">
      <w:pPr>
        <w:pStyle w:val="References"/>
        <w:spacing w:before="0" w:after="0" w:line="288" w:lineRule="auto"/>
        <w:rPr>
          <w:rFonts w:asciiTheme="minorHAnsi" w:eastAsiaTheme="minorEastAsia" w:hAnsiTheme="minorHAnsi" w:cstheme="minorBidi"/>
        </w:rPr>
      </w:pPr>
      <w:r w:rsidRPr="1DBB1636">
        <w:rPr>
          <w:rFonts w:asciiTheme="minorHAnsi" w:eastAsiaTheme="minorEastAsia" w:hAnsiTheme="minorHAnsi" w:cstheme="minorBidi"/>
        </w:rPr>
        <w:t xml:space="preserve">[ia5] Z.-H. Lai, W. Tao, M. C. Leu, and Z. Yin, ‘Smart augmented reality instructional system for mechanical assembly towards worker-centered intelligent manufacturing’, Journal of Manufacturing Systems, vol. 55, pp. 69–81, Apr. 2020, </w:t>
      </w:r>
      <w:proofErr w:type="spellStart"/>
      <w:r w:rsidRPr="1DBB1636">
        <w:rPr>
          <w:rFonts w:asciiTheme="minorHAnsi" w:eastAsiaTheme="minorEastAsia" w:hAnsiTheme="minorHAnsi" w:cstheme="minorBidi"/>
        </w:rPr>
        <w:t>doi</w:t>
      </w:r>
      <w:proofErr w:type="spellEnd"/>
      <w:r w:rsidRPr="1DBB1636">
        <w:rPr>
          <w:rFonts w:asciiTheme="minorHAnsi" w:eastAsiaTheme="minorEastAsia" w:hAnsiTheme="minorHAnsi" w:cstheme="minorBidi"/>
        </w:rPr>
        <w:t>: 10.1016/j.jmsy.2020.02.010.</w:t>
      </w:r>
    </w:p>
    <w:p w14:paraId="6D448951" w14:textId="77777777" w:rsidR="00CF4668" w:rsidRDefault="00CF4668" w:rsidP="00CF4668">
      <w:pPr>
        <w:spacing w:before="0" w:after="200"/>
        <w:rPr>
          <w:rFonts w:eastAsiaTheme="majorEastAsia" w:cs="Arial"/>
          <w:color w:val="000082"/>
        </w:rPr>
      </w:pPr>
      <w:r>
        <w:br w:type="page"/>
      </w:r>
    </w:p>
    <w:p w14:paraId="7954DE23" w14:textId="77777777" w:rsidR="00CF4668" w:rsidRPr="004A0D16" w:rsidRDefault="00CF4668" w:rsidP="00C21CB6">
      <w:pPr>
        <w:pStyle w:val="Heading2"/>
      </w:pPr>
      <w:bookmarkStart w:id="13" w:name="_Toc196321037"/>
      <w:r>
        <w:lastRenderedPageBreak/>
        <w:t>Context-Based Worker Assistance System</w:t>
      </w:r>
      <w:bookmarkEnd w:id="13"/>
    </w:p>
    <w:p w14:paraId="47DACC57" w14:textId="77777777" w:rsidR="00CF4668" w:rsidRPr="004A0D16" w:rsidRDefault="00CF4668" w:rsidP="00C21CB6">
      <w:pPr>
        <w:pStyle w:val="Heading3"/>
      </w:pPr>
      <w:bookmarkStart w:id="14" w:name="_Toc196321038"/>
      <w:r>
        <w:t>Worker Support Systems</w:t>
      </w:r>
      <w:bookmarkEnd w:id="14"/>
    </w:p>
    <w:p w14:paraId="2FDE078A" w14:textId="77777777" w:rsidR="00CF4668" w:rsidRPr="004A0D16" w:rsidRDefault="00CF4668" w:rsidP="00CF4668">
      <w:pPr>
        <w:pStyle w:val="MainText"/>
      </w:pPr>
      <w:r w:rsidRPr="004A0D16">
        <w:t>By using fixed screens to display worker instructions, the worker is interrupted during the observation of the screen information. Augmented reality support, using for example special glasses, can provide instructions as a visual overlay, but have a high computational load due to the capturing, evaluation, and integration of objects from the perceived camera to the displayed visual overlay [</w:t>
      </w:r>
      <w:r>
        <w:t>ws1</w:t>
      </w:r>
      <w:r w:rsidRPr="004A0D16">
        <w:t>]. As there are many different technologies for providing assistive information during assembly [</w:t>
      </w:r>
      <w:r>
        <w:t>ws2</w:t>
      </w:r>
      <w:r w:rsidRPr="004A0D16">
        <w:t>], a systematic selection method for the decision-makers was presented [</w:t>
      </w:r>
      <w:r>
        <w:t>ws3</w:t>
      </w:r>
      <w:r w:rsidRPr="004A0D16">
        <w:t xml:space="preserve">]. </w:t>
      </w:r>
    </w:p>
    <w:p w14:paraId="73D3FC1E" w14:textId="77777777" w:rsidR="00CF4668" w:rsidRPr="004A0D16" w:rsidRDefault="00CF4668" w:rsidP="00CF4668">
      <w:pPr>
        <w:pStyle w:val="MainText"/>
      </w:pPr>
      <w:r w:rsidRPr="004A0D16">
        <w:t xml:space="preserve">Market-ready worker support systems focus on reducing training time </w:t>
      </w:r>
      <w:r>
        <w:t>[ws4] using head-mounted displays to display information in an ergonomic way [ws5]</w:t>
      </w:r>
      <w:r w:rsidRPr="67663795">
        <w:rPr>
          <w:color w:val="FF0000"/>
        </w:rPr>
        <w:t xml:space="preserve"> </w:t>
      </w:r>
      <w:r w:rsidRPr="004A0D16">
        <w:t xml:space="preserve">or RFID based loading of assembly instructions </w:t>
      </w:r>
      <w:r>
        <w:t xml:space="preserve">using projection displays [ws6]. </w:t>
      </w:r>
      <w:r w:rsidRPr="004A0D16">
        <w:t>A guideline for the development of similar XR systems has been introduced by [</w:t>
      </w:r>
      <w:r>
        <w:t>ws7</w:t>
      </w:r>
      <w:r w:rsidRPr="004A0D16">
        <w:t xml:space="preserve">]. Further development of such worker assistance systems should enable more comprehensive synchronization of the current activities of the worker with assembly instructions provided by the assistance system. Continuous tracking of the work activities is necessary to direct the workers focus to individual steps of the assembly plan. This includes repeating or jumping to future steps of the assembly plan or repeating them at a different pace. To save additional hand movements, the use of voice-controlled elements could be helpful. In addition, the current work progress should be coordinated with the work context, e.g., with internal logistics. This should result in a transition from </w:t>
      </w:r>
      <w:proofErr w:type="gramStart"/>
      <w:r w:rsidRPr="004A0D16">
        <w:t>a passive</w:t>
      </w:r>
      <w:proofErr w:type="gramEnd"/>
      <w:r w:rsidRPr="004A0D16">
        <w:t xml:space="preserve"> information-providing to </w:t>
      </w:r>
      <w:proofErr w:type="gramStart"/>
      <w:r w:rsidRPr="004A0D16">
        <w:t>an actively</w:t>
      </w:r>
      <w:proofErr w:type="gramEnd"/>
      <w:r w:rsidRPr="004A0D16">
        <w:t xml:space="preserve"> coordinating worker assistance.</w:t>
      </w:r>
    </w:p>
    <w:p w14:paraId="267BF393" w14:textId="77777777" w:rsidR="00CF4668" w:rsidRDefault="00CF4668" w:rsidP="00CF4668">
      <w:pPr>
        <w:pStyle w:val="BodyText"/>
        <w:rPr>
          <w:rFonts w:eastAsiaTheme="minorEastAsia" w:cstheme="minorBidi"/>
          <w:szCs w:val="22"/>
          <w:u w:val="single"/>
          <w:lang w:val="en-US" w:eastAsia="en-US"/>
        </w:rPr>
      </w:pPr>
      <w:r w:rsidRPr="482E2BC4">
        <w:rPr>
          <w:rFonts w:eastAsiaTheme="minorEastAsia" w:cstheme="minorBidi"/>
          <w:u w:val="single"/>
        </w:rPr>
        <w:t>References:</w:t>
      </w:r>
    </w:p>
    <w:p w14:paraId="7C3C1ECC" w14:textId="77777777" w:rsidR="00CF4668" w:rsidRDefault="00CF4668" w:rsidP="00CF4668">
      <w:pPr>
        <w:pStyle w:val="References"/>
        <w:spacing w:before="0" w:after="0" w:line="288" w:lineRule="auto"/>
        <w:rPr>
          <w:rFonts w:eastAsiaTheme="minorEastAsia" w:cstheme="minorBidi"/>
          <w:lang w:eastAsia="en-US"/>
        </w:rPr>
      </w:pPr>
      <w:r w:rsidRPr="04956D3F">
        <w:rPr>
          <w:rFonts w:asciiTheme="minorHAnsi" w:eastAsiaTheme="minorEastAsia" w:hAnsiTheme="minorHAnsi" w:cstheme="minorBidi"/>
        </w:rPr>
        <w:t>[</w:t>
      </w:r>
      <w:r w:rsidRPr="6736D77C">
        <w:rPr>
          <w:rFonts w:asciiTheme="minorHAnsi" w:eastAsiaTheme="minorEastAsia" w:hAnsiTheme="minorHAnsi" w:cstheme="minorBidi"/>
        </w:rPr>
        <w:t>ws1</w:t>
      </w:r>
      <w:r w:rsidRPr="04956D3F">
        <w:rPr>
          <w:rFonts w:eastAsiaTheme="minorEastAsia" w:cstheme="minorBidi"/>
          <w:lang w:eastAsia="en-US"/>
        </w:rPr>
        <w:t>] Cedric Westphal: Challenges in Networking to Support Augmented Reality and Virtual Reality, Huawei, 2016.</w:t>
      </w:r>
    </w:p>
    <w:p w14:paraId="2976747E" w14:textId="77777777" w:rsidR="00CF4668" w:rsidRDefault="00CF4668" w:rsidP="00CF4668">
      <w:pPr>
        <w:pStyle w:val="References"/>
        <w:spacing w:before="0" w:after="0" w:line="288" w:lineRule="auto"/>
        <w:rPr>
          <w:rFonts w:eastAsiaTheme="minorEastAsia" w:cstheme="minorBidi"/>
          <w:lang w:eastAsia="en-US"/>
        </w:rPr>
      </w:pPr>
      <w:r w:rsidRPr="001B69AA">
        <w:rPr>
          <w:rFonts w:asciiTheme="minorHAnsi" w:eastAsiaTheme="minorEastAsia" w:hAnsiTheme="minorHAnsi" w:cstheme="minorBidi"/>
          <w:lang w:val="de-DE"/>
        </w:rPr>
        <w:t xml:space="preserve">[ws2] Mark, Benedikt G., Erwin Rauch, und Dominik T. Matt. </w:t>
      </w:r>
      <w:r w:rsidRPr="04956D3F">
        <w:rPr>
          <w:rFonts w:eastAsiaTheme="minorEastAsia" w:cstheme="minorBidi"/>
          <w:lang w:eastAsia="en-US"/>
        </w:rPr>
        <w:t xml:space="preserve">„Worker Assistance Systems in Manufacturing: A Review of the State of the Art and Future </w:t>
      </w:r>
      <w:proofErr w:type="gramStart"/>
      <w:r w:rsidRPr="04956D3F">
        <w:rPr>
          <w:rFonts w:eastAsiaTheme="minorEastAsia" w:cstheme="minorBidi"/>
          <w:lang w:eastAsia="en-US"/>
        </w:rPr>
        <w:t>Directions“</w:t>
      </w:r>
      <w:proofErr w:type="gramEnd"/>
      <w:r w:rsidRPr="04956D3F">
        <w:rPr>
          <w:rFonts w:eastAsiaTheme="minorEastAsia" w:cstheme="minorBidi"/>
          <w:lang w:eastAsia="en-US"/>
        </w:rPr>
        <w:t xml:space="preserve">. Journal of Manufacturing Systems 59 (April 2021): 228–50. </w:t>
      </w:r>
      <w:r w:rsidRPr="57E0A197">
        <w:rPr>
          <w:rFonts w:eastAsiaTheme="minorEastAsia" w:cstheme="minorBidi"/>
          <w:lang w:eastAsia="en-US"/>
        </w:rPr>
        <w:t>https://doi.org/10.1016/j.jmsy.2021.02.017.</w:t>
      </w:r>
    </w:p>
    <w:p w14:paraId="405FCD55" w14:textId="77777777" w:rsidR="00CF4668" w:rsidRDefault="00CF4668" w:rsidP="00CF4668">
      <w:pPr>
        <w:pStyle w:val="References"/>
        <w:spacing w:before="0" w:after="0" w:line="288" w:lineRule="auto"/>
        <w:rPr>
          <w:rFonts w:eastAsiaTheme="minorEastAsia" w:cstheme="minorBidi"/>
          <w:lang w:eastAsia="en-US"/>
        </w:rPr>
      </w:pPr>
      <w:r w:rsidRPr="001B69AA">
        <w:rPr>
          <w:rFonts w:asciiTheme="minorHAnsi" w:eastAsiaTheme="minorEastAsia" w:hAnsiTheme="minorHAnsi" w:cstheme="minorBidi"/>
          <w:lang w:val="de-DE"/>
        </w:rPr>
        <w:t xml:space="preserve">[ws3] Mark, Benedikt G., Erwin Rauch, und Dominik T. Matt. </w:t>
      </w:r>
      <w:r w:rsidRPr="04956D3F">
        <w:rPr>
          <w:rFonts w:eastAsiaTheme="minorEastAsia" w:cstheme="minorBidi"/>
          <w:lang w:eastAsia="en-US"/>
        </w:rPr>
        <w:t xml:space="preserve">„Systematic Selection Methodology for Worker Assistance Systems in </w:t>
      </w:r>
      <w:proofErr w:type="gramStart"/>
      <w:r w:rsidRPr="04956D3F">
        <w:rPr>
          <w:rFonts w:eastAsiaTheme="minorEastAsia" w:cstheme="minorBidi"/>
          <w:lang w:eastAsia="en-US"/>
        </w:rPr>
        <w:t>Manufacturing“</w:t>
      </w:r>
      <w:proofErr w:type="gramEnd"/>
      <w:r w:rsidRPr="04956D3F">
        <w:rPr>
          <w:rFonts w:eastAsiaTheme="minorEastAsia" w:cstheme="minorBidi"/>
          <w:lang w:eastAsia="en-US"/>
        </w:rPr>
        <w:t>. Computers &amp; Industrial Engineering 166 (April 2022): 107982. https://doi.org/10.1016/j.cie.2022.107982.</w:t>
      </w:r>
    </w:p>
    <w:p w14:paraId="3654FB43" w14:textId="77777777" w:rsidR="00CF4668" w:rsidRDefault="00CF4668" w:rsidP="00CF4668">
      <w:pPr>
        <w:pStyle w:val="References"/>
        <w:spacing w:before="0" w:after="0" w:line="288" w:lineRule="auto"/>
        <w:rPr>
          <w:rFonts w:eastAsiaTheme="minorEastAsia" w:cstheme="minorBidi"/>
          <w:lang w:eastAsia="en-US"/>
        </w:rPr>
      </w:pPr>
      <w:r w:rsidRPr="57E0A197">
        <w:rPr>
          <w:rFonts w:eastAsiaTheme="minorEastAsia" w:cstheme="minorBidi"/>
          <w:lang w:eastAsia="en-US"/>
        </w:rPr>
        <w:t>[</w:t>
      </w:r>
      <w:r w:rsidRPr="301EBE09">
        <w:rPr>
          <w:rFonts w:eastAsiaTheme="minorEastAsia" w:cstheme="minorBidi"/>
          <w:lang w:eastAsia="en-US"/>
        </w:rPr>
        <w:t>ws4</w:t>
      </w:r>
      <w:r w:rsidRPr="57E0A197">
        <w:rPr>
          <w:rFonts w:eastAsiaTheme="minorEastAsia" w:cstheme="minorBidi"/>
          <w:lang w:eastAsia="en-US"/>
        </w:rPr>
        <w:t xml:space="preserve">] </w:t>
      </w:r>
      <w:proofErr w:type="spellStart"/>
      <w:r w:rsidRPr="57E0A197">
        <w:rPr>
          <w:rFonts w:eastAsiaTheme="minorEastAsia" w:cstheme="minorBidi"/>
          <w:lang w:eastAsia="en-US"/>
        </w:rPr>
        <w:t>Senderek</w:t>
      </w:r>
      <w:proofErr w:type="spellEnd"/>
      <w:r w:rsidRPr="57E0A197">
        <w:rPr>
          <w:rFonts w:eastAsiaTheme="minorEastAsia" w:cstheme="minorBidi"/>
          <w:lang w:eastAsia="en-US"/>
        </w:rPr>
        <w:t xml:space="preserve">, R., Schnell, </w:t>
      </w:r>
      <w:proofErr w:type="gramStart"/>
      <w:r w:rsidRPr="57E0A197">
        <w:rPr>
          <w:rFonts w:eastAsiaTheme="minorEastAsia" w:cstheme="minorBidi"/>
          <w:lang w:eastAsia="en-US"/>
        </w:rPr>
        <w:t>M..</w:t>
      </w:r>
      <w:proofErr w:type="gramEnd"/>
      <w:r w:rsidRPr="57E0A197">
        <w:rPr>
          <w:rFonts w:eastAsiaTheme="minorEastAsia" w:cstheme="minorBidi"/>
          <w:lang w:eastAsia="en-US"/>
        </w:rPr>
        <w:t xml:space="preserve"> Engineering und Mainstreaming </w:t>
      </w:r>
      <w:proofErr w:type="spellStart"/>
      <w:r w:rsidRPr="57E0A197">
        <w:rPr>
          <w:rFonts w:eastAsiaTheme="minorEastAsia" w:cstheme="minorBidi"/>
          <w:lang w:eastAsia="en-US"/>
        </w:rPr>
        <w:t>lernförderlicher</w:t>
      </w:r>
      <w:proofErr w:type="spellEnd"/>
      <w:r w:rsidRPr="57E0A197">
        <w:rPr>
          <w:rFonts w:eastAsiaTheme="minorEastAsia" w:cstheme="minorBidi"/>
          <w:lang w:eastAsia="en-US"/>
        </w:rPr>
        <w:t xml:space="preserve"> </w:t>
      </w:r>
      <w:proofErr w:type="spellStart"/>
      <w:r w:rsidRPr="57E0A197">
        <w:rPr>
          <w:rFonts w:eastAsiaTheme="minorEastAsia" w:cstheme="minorBidi"/>
          <w:lang w:eastAsia="en-US"/>
        </w:rPr>
        <w:t>industrieller</w:t>
      </w:r>
      <w:proofErr w:type="spellEnd"/>
      <w:r w:rsidRPr="57E0A197">
        <w:rPr>
          <w:rFonts w:eastAsiaTheme="minorEastAsia" w:cstheme="minorBidi"/>
          <w:lang w:eastAsia="en-US"/>
        </w:rPr>
        <w:t xml:space="preserve"> </w:t>
      </w:r>
      <w:proofErr w:type="spellStart"/>
      <w:r w:rsidRPr="57E0A197">
        <w:rPr>
          <w:rFonts w:eastAsiaTheme="minorEastAsia" w:cstheme="minorBidi"/>
          <w:lang w:eastAsia="en-US"/>
        </w:rPr>
        <w:t>Arbeitssysteme</w:t>
      </w:r>
      <w:proofErr w:type="spellEnd"/>
      <w:r w:rsidRPr="57E0A197">
        <w:rPr>
          <w:rFonts w:eastAsiaTheme="minorEastAsia" w:cstheme="minorBidi"/>
          <w:lang w:eastAsia="en-US"/>
        </w:rPr>
        <w:t xml:space="preserve"> für die Industrie 4.0, Available at: https://projekte.fir.de/elias/das-projekt. (Accessed: 14.11.22)</w:t>
      </w:r>
    </w:p>
    <w:p w14:paraId="75381AD2" w14:textId="77777777" w:rsidR="00CF4668" w:rsidRDefault="00CF4668" w:rsidP="00CF4668">
      <w:pPr>
        <w:pStyle w:val="References"/>
        <w:spacing w:before="0" w:after="0" w:line="288" w:lineRule="auto"/>
        <w:rPr>
          <w:lang w:eastAsia="en-US"/>
        </w:rPr>
      </w:pPr>
      <w:r w:rsidRPr="6736D77C">
        <w:rPr>
          <w:rFonts w:asciiTheme="minorHAnsi" w:eastAsiaTheme="minorEastAsia" w:hAnsiTheme="minorHAnsi" w:cstheme="minorBidi"/>
        </w:rPr>
        <w:t>[</w:t>
      </w:r>
      <w:r w:rsidRPr="301EBE09">
        <w:rPr>
          <w:rFonts w:asciiTheme="minorHAnsi" w:eastAsiaTheme="minorEastAsia" w:hAnsiTheme="minorHAnsi" w:cstheme="minorBidi"/>
        </w:rPr>
        <w:t>ws5</w:t>
      </w:r>
      <w:r w:rsidRPr="6736D77C">
        <w:rPr>
          <w:rFonts w:asciiTheme="minorHAnsi" w:eastAsiaTheme="minorEastAsia" w:hAnsiTheme="minorHAnsi" w:cstheme="minorBidi"/>
        </w:rPr>
        <w:t xml:space="preserve">] R. Müller, M. Vette-Steinkamp, L. </w:t>
      </w:r>
      <w:proofErr w:type="spellStart"/>
      <w:r w:rsidRPr="6736D77C">
        <w:rPr>
          <w:rFonts w:asciiTheme="minorHAnsi" w:eastAsiaTheme="minorEastAsia" w:hAnsiTheme="minorHAnsi" w:cstheme="minorBidi"/>
        </w:rPr>
        <w:t>Hörauf</w:t>
      </w:r>
      <w:proofErr w:type="spellEnd"/>
      <w:r w:rsidRPr="6736D77C">
        <w:rPr>
          <w:rFonts w:asciiTheme="minorHAnsi" w:eastAsiaTheme="minorEastAsia" w:hAnsiTheme="minorHAnsi" w:cstheme="minorBidi"/>
        </w:rPr>
        <w:t xml:space="preserve">, C. Speicher, and A. Bashir, ‘Worker centered cognitive assistance for dynamically created repairing jobs in rework area’, Procedia CIRP, vol. 72, pp. 141–146, Jan. 2018, </w:t>
      </w:r>
      <w:proofErr w:type="spellStart"/>
      <w:r w:rsidRPr="6736D77C">
        <w:rPr>
          <w:rFonts w:asciiTheme="minorHAnsi" w:eastAsiaTheme="minorEastAsia" w:hAnsiTheme="minorHAnsi" w:cstheme="minorBidi"/>
        </w:rPr>
        <w:t>doi</w:t>
      </w:r>
      <w:proofErr w:type="spellEnd"/>
      <w:r w:rsidRPr="6736D77C">
        <w:rPr>
          <w:rFonts w:asciiTheme="minorHAnsi" w:eastAsiaTheme="minorEastAsia" w:hAnsiTheme="minorHAnsi" w:cstheme="minorBidi"/>
        </w:rPr>
        <w:t>: 10.1016/j.proci</w:t>
      </w:r>
      <w:r w:rsidRPr="6736D77C">
        <w:rPr>
          <w:lang w:eastAsia="en-US"/>
        </w:rPr>
        <w:t>r.2018.03.137.</w:t>
      </w:r>
    </w:p>
    <w:p w14:paraId="0469D032" w14:textId="77777777" w:rsidR="00CF4668" w:rsidRDefault="00CF4668" w:rsidP="00CF4668">
      <w:pPr>
        <w:pStyle w:val="References"/>
        <w:spacing w:before="0" w:after="0" w:line="288" w:lineRule="auto"/>
        <w:rPr>
          <w:rFonts w:eastAsiaTheme="minorEastAsia" w:cstheme="minorBidi"/>
          <w:lang w:eastAsia="en-US"/>
        </w:rPr>
      </w:pPr>
      <w:r w:rsidRPr="6736D77C">
        <w:rPr>
          <w:rFonts w:eastAsiaTheme="minorEastAsia" w:cstheme="minorBidi"/>
          <w:lang w:eastAsia="en-US"/>
        </w:rPr>
        <w:t>[</w:t>
      </w:r>
      <w:r w:rsidRPr="28BCC107">
        <w:rPr>
          <w:rFonts w:eastAsiaTheme="minorEastAsia" w:cstheme="minorBidi"/>
          <w:lang w:eastAsia="en-US"/>
        </w:rPr>
        <w:t>ws6</w:t>
      </w:r>
      <w:r w:rsidRPr="6736D77C">
        <w:rPr>
          <w:rFonts w:eastAsiaTheme="minorEastAsia" w:cstheme="minorBidi"/>
          <w:lang w:eastAsia="en-US"/>
        </w:rPr>
        <w:t xml:space="preserve">] Bosch Rexroth AG. </w:t>
      </w:r>
      <w:proofErr w:type="spellStart"/>
      <w:r w:rsidRPr="6736D77C">
        <w:rPr>
          <w:rFonts w:eastAsiaTheme="minorEastAsia" w:cstheme="minorBidi"/>
          <w:lang w:eastAsia="en-US"/>
        </w:rPr>
        <w:t>ActiveAssist</w:t>
      </w:r>
      <w:proofErr w:type="spellEnd"/>
      <w:r w:rsidRPr="6736D77C">
        <w:rPr>
          <w:rFonts w:eastAsiaTheme="minorEastAsia" w:cstheme="minorBidi"/>
          <w:lang w:eastAsia="en-US"/>
        </w:rPr>
        <w:t xml:space="preserve"> assistance system - modular, connected, interactive. Available at: https://www.boschrexroth.com/en/xc/products/product-groups/assembly-technology/news/activeassist-assistance-system/index. (Accessed: 14.11.22)</w:t>
      </w:r>
    </w:p>
    <w:p w14:paraId="6A64C2D6" w14:textId="77777777" w:rsidR="00CF4668" w:rsidRDefault="00CF4668" w:rsidP="00CF4668">
      <w:pPr>
        <w:pStyle w:val="References"/>
        <w:spacing w:before="0" w:after="0" w:line="288" w:lineRule="auto"/>
        <w:rPr>
          <w:rFonts w:asciiTheme="minorHAnsi" w:eastAsiaTheme="minorEastAsia" w:hAnsiTheme="minorHAnsi" w:cstheme="minorBidi"/>
        </w:rPr>
      </w:pPr>
      <w:r w:rsidRPr="1DBB1636">
        <w:rPr>
          <w:rFonts w:asciiTheme="minorHAnsi" w:eastAsiaTheme="minorEastAsia" w:hAnsiTheme="minorHAnsi" w:cstheme="minorBidi"/>
        </w:rPr>
        <w:t>[</w:t>
      </w:r>
      <w:r w:rsidRPr="28BCC107">
        <w:rPr>
          <w:rFonts w:asciiTheme="minorHAnsi" w:eastAsiaTheme="minorEastAsia" w:hAnsiTheme="minorHAnsi" w:cstheme="minorBidi"/>
        </w:rPr>
        <w:t>ws7</w:t>
      </w:r>
      <w:r w:rsidRPr="1DBB1636">
        <w:rPr>
          <w:rFonts w:asciiTheme="minorHAnsi" w:eastAsiaTheme="minorEastAsia" w:hAnsiTheme="minorHAnsi" w:cstheme="minorBidi"/>
        </w:rPr>
        <w:t>] L. Gong, Å. Fast-Berglund and B. Johansson, A Framework for Extended Reality System Development in Manufacturing, IEEE Access Vol. 9, pp. 24796-24813, 2021</w:t>
      </w:r>
    </w:p>
    <w:p w14:paraId="3693802F" w14:textId="77777777" w:rsidR="00CF4668" w:rsidRDefault="00CF4668" w:rsidP="00C21CB6">
      <w:pPr>
        <w:pStyle w:val="Heading3"/>
      </w:pPr>
      <w:bookmarkStart w:id="15" w:name="_Toc196321039"/>
      <w:r>
        <w:t>Usage of Sensors in Production</w:t>
      </w:r>
      <w:bookmarkEnd w:id="15"/>
    </w:p>
    <w:p w14:paraId="53A948E4" w14:textId="77777777" w:rsidR="00CF4668" w:rsidRDefault="00CF4668" w:rsidP="00CF4668">
      <w:pPr>
        <w:pStyle w:val="MainText"/>
      </w:pPr>
      <w:r>
        <w:t>Modern production lines are designed to integrate in-</w:t>
      </w:r>
      <w:proofErr w:type="gramStart"/>
      <w:r>
        <w:t>series</w:t>
      </w:r>
      <w:proofErr w:type="gramEnd"/>
      <w:r>
        <w:t xml:space="preserve"> and/or single stations, including managed workplaces, and generate output data with the integration of sensors capturing information regarding positioning, equipment wear for maintenance prediction, and cycle times of the controlled production process. However, most of the </w:t>
      </w:r>
      <w:proofErr w:type="gramStart"/>
      <w:r>
        <w:t>gathered data</w:t>
      </w:r>
      <w:proofErr w:type="gramEnd"/>
      <w:r>
        <w:t xml:space="preserve"> is normally stored on the local process controller, i.e. PLC or local industrial PC, and not sent to a backend or server. Thus, the automated processing of data with specific algorithms required for additional awareness, such as process flow diagnosis or operator support, is not possible. Hence, the performance of industrial production lines strongly depends not </w:t>
      </w:r>
      <w:r>
        <w:lastRenderedPageBreak/>
        <w:t>only on the individual technical skills of the operator and components but also on their required engineering processes, monitoring and maintenance functionalities.</w:t>
      </w:r>
    </w:p>
    <w:p w14:paraId="205E270D" w14:textId="77777777" w:rsidR="00CF4668" w:rsidRDefault="00CF4668" w:rsidP="00CF4668">
      <w:pPr>
        <w:pStyle w:val="MainText"/>
      </w:pPr>
      <w:r w:rsidRPr="1DBB1636">
        <w:t>The above process control has almost no interaction with the operator regarding process flow, this means that it has not enough cyber-physical production systems to generate context-aware instructions, i.e. instruct/propose correct tools to use, deliver in-hand parts to operator, monitor work balance or measure operator posture to understand usability and efficiency issues.</w:t>
      </w:r>
    </w:p>
    <w:p w14:paraId="570CD77E" w14:textId="77777777" w:rsidR="00CF4668" w:rsidRDefault="00CF4668" w:rsidP="00CF4668">
      <w:pPr>
        <w:pStyle w:val="MainText"/>
      </w:pPr>
      <w:r w:rsidRPr="3792F8FD">
        <w:t>An intelligent space should respond automatically to needs from the operator, meaning the activities of the operators must be identified by cameras, wearable positioning systems, or based on voice signals, and these multi-sensory data should be processed by artificial intelligence and machine learning solutions.</w:t>
      </w:r>
    </w:p>
    <w:p w14:paraId="22B3D857" w14:textId="77777777" w:rsidR="00CF4668" w:rsidRDefault="00CF4668" w:rsidP="00CF4668">
      <w:pPr>
        <w:pStyle w:val="BodyText"/>
        <w:rPr>
          <w:rFonts w:eastAsiaTheme="minorEastAsia" w:cstheme="minorBidi"/>
          <w:u w:val="single"/>
          <w:lang w:eastAsia="en-US"/>
        </w:rPr>
      </w:pPr>
      <w:r w:rsidRPr="7B518B4C">
        <w:rPr>
          <w:rFonts w:eastAsiaTheme="minorEastAsia" w:cstheme="minorBidi"/>
          <w:u w:val="single"/>
          <w:lang w:eastAsia="en-US"/>
        </w:rPr>
        <w:t>References:</w:t>
      </w:r>
    </w:p>
    <w:p w14:paraId="687F33BB" w14:textId="77777777" w:rsidR="00CF4668" w:rsidRDefault="00CF4668" w:rsidP="00CF4668">
      <w:pPr>
        <w:pStyle w:val="References"/>
        <w:spacing w:before="0" w:after="0" w:line="288" w:lineRule="auto"/>
        <w:rPr>
          <w:rFonts w:eastAsiaTheme="minorEastAsia" w:cstheme="minorBidi"/>
          <w:lang w:eastAsia="en-US"/>
        </w:rPr>
      </w:pPr>
      <w:r w:rsidRPr="30B87A28">
        <w:rPr>
          <w:rFonts w:eastAsiaTheme="minorEastAsia" w:cstheme="minorBidi"/>
          <w:lang w:eastAsia="en-US"/>
        </w:rPr>
        <w:t xml:space="preserve">[sp1] </w:t>
      </w:r>
      <w:r w:rsidRPr="00F279FA">
        <w:rPr>
          <w:rFonts w:eastAsiaTheme="minorEastAsia" w:cstheme="minorBidi"/>
          <w:lang w:eastAsia="en-US"/>
        </w:rPr>
        <w:t xml:space="preserve">Tamás Ruppert, Szilárd Jaskó, Tibor </w:t>
      </w:r>
      <w:r w:rsidRPr="000A2AAE">
        <w:rPr>
          <w:rFonts w:eastAsiaTheme="minorEastAsia" w:cstheme="minorBidi"/>
          <w:lang w:eastAsia="en-US"/>
        </w:rPr>
        <w:t>Holczinger and János Abonyi, Enabling Technologies for Operator 4.0: A Survey, Appl. Sci. 2018, 8, 1650; doi:10.3390/app8091650</w:t>
      </w:r>
      <w:r w:rsidRPr="3792F8FD">
        <w:rPr>
          <w:rFonts w:eastAsiaTheme="minorEastAsia" w:cstheme="minorBidi"/>
          <w:lang w:eastAsia="en-US"/>
        </w:rPr>
        <w:t>.</w:t>
      </w:r>
    </w:p>
    <w:p w14:paraId="72F07AA0" w14:textId="77777777" w:rsidR="00CF4668" w:rsidRDefault="00CF4668" w:rsidP="00CF4668">
      <w:pPr>
        <w:pStyle w:val="References"/>
        <w:spacing w:before="0" w:after="0" w:line="288" w:lineRule="auto"/>
        <w:rPr>
          <w:rFonts w:eastAsiaTheme="minorEastAsia" w:cstheme="minorBidi"/>
          <w:lang w:eastAsia="en-US"/>
        </w:rPr>
      </w:pPr>
      <w:r w:rsidRPr="30B87A28">
        <w:rPr>
          <w:rFonts w:eastAsiaTheme="minorEastAsia" w:cstheme="minorBidi"/>
          <w:lang w:eastAsia="en-US"/>
        </w:rPr>
        <w:t>[sp2]</w:t>
      </w:r>
      <w:r w:rsidRPr="3792F8FD">
        <w:rPr>
          <w:rFonts w:eastAsiaTheme="minorEastAsia" w:cstheme="minorBidi"/>
          <w:lang w:eastAsia="en-US"/>
        </w:rPr>
        <w:t xml:space="preserve"> Marco Ehrlich, Lukasz Wisniewski and Jurgen </w:t>
      </w:r>
      <w:proofErr w:type="spellStart"/>
      <w:r w:rsidRPr="3792F8FD">
        <w:rPr>
          <w:rFonts w:eastAsiaTheme="minorEastAsia" w:cstheme="minorBidi"/>
          <w:lang w:eastAsia="en-US"/>
        </w:rPr>
        <w:t>Jasperneite</w:t>
      </w:r>
      <w:proofErr w:type="spellEnd"/>
      <w:r w:rsidRPr="3792F8FD">
        <w:rPr>
          <w:rFonts w:eastAsiaTheme="minorEastAsia" w:cstheme="minorBidi"/>
          <w:lang w:eastAsia="en-US"/>
        </w:rPr>
        <w:t>, State of the Art and Future Applications of</w:t>
      </w:r>
      <w:r w:rsidRPr="7B518B4C">
        <w:rPr>
          <w:rFonts w:eastAsiaTheme="minorEastAsia" w:cstheme="minorBidi"/>
          <w:lang w:eastAsia="en-US"/>
        </w:rPr>
        <w:t xml:space="preserve"> </w:t>
      </w:r>
      <w:r w:rsidRPr="30B87A28">
        <w:rPr>
          <w:rFonts w:eastAsiaTheme="minorEastAsia" w:cstheme="minorBidi"/>
          <w:lang w:eastAsia="en-US"/>
        </w:rPr>
        <w:t xml:space="preserve">Industrial Wireless </w:t>
      </w:r>
      <w:r w:rsidRPr="3792F8FD">
        <w:rPr>
          <w:rFonts w:eastAsiaTheme="minorEastAsia" w:cstheme="minorBidi"/>
          <w:lang w:eastAsia="en-US"/>
        </w:rPr>
        <w:t>Sensor Networks, 2018, DOI: 10.1007/978-3-662-55232-2_</w:t>
      </w:r>
      <w:proofErr w:type="gramStart"/>
      <w:r w:rsidRPr="3792F8FD">
        <w:rPr>
          <w:rFonts w:eastAsiaTheme="minorEastAsia" w:cstheme="minorBidi"/>
          <w:lang w:eastAsia="en-US"/>
        </w:rPr>
        <w:t>3 .</w:t>
      </w:r>
      <w:proofErr w:type="gramEnd"/>
      <w:r>
        <w:br/>
      </w:r>
      <w:r w:rsidRPr="3792F8FD">
        <w:rPr>
          <w:rFonts w:eastAsiaTheme="minorEastAsia" w:cstheme="minorBidi"/>
          <w:lang w:eastAsia="en-US"/>
        </w:rPr>
        <w:t xml:space="preserve">[sp3] Pereira, A.; Romero, F. A review of the meanings and the implications of the </w:t>
      </w:r>
      <w:proofErr w:type="gramStart"/>
      <w:r w:rsidRPr="3792F8FD">
        <w:rPr>
          <w:rFonts w:eastAsiaTheme="minorEastAsia" w:cstheme="minorBidi"/>
          <w:lang w:eastAsia="en-US"/>
        </w:rPr>
        <w:t>Industry</w:t>
      </w:r>
      <w:proofErr w:type="gramEnd"/>
      <w:r w:rsidRPr="3792F8FD">
        <w:rPr>
          <w:rFonts w:eastAsiaTheme="minorEastAsia" w:cstheme="minorBidi"/>
          <w:lang w:eastAsia="en-US"/>
        </w:rPr>
        <w:t xml:space="preserve"> 4.0 concept. Procedia</w:t>
      </w:r>
      <w:r w:rsidRPr="7B518B4C">
        <w:rPr>
          <w:rFonts w:eastAsiaTheme="minorEastAsia" w:cstheme="minorBidi"/>
          <w:lang w:eastAsia="en-US"/>
        </w:rPr>
        <w:t xml:space="preserve"> </w:t>
      </w:r>
      <w:r w:rsidRPr="3792F8FD">
        <w:rPr>
          <w:rFonts w:eastAsiaTheme="minorEastAsia" w:cstheme="minorBidi"/>
          <w:lang w:eastAsia="en-US"/>
        </w:rPr>
        <w:t>Manuf. 2017, 13, 1206–</w:t>
      </w:r>
      <w:proofErr w:type="gramStart"/>
      <w:r w:rsidRPr="3792F8FD">
        <w:rPr>
          <w:rFonts w:eastAsiaTheme="minorEastAsia" w:cstheme="minorBidi"/>
          <w:lang w:eastAsia="en-US"/>
        </w:rPr>
        <w:t>1214 .</w:t>
      </w:r>
      <w:proofErr w:type="gramEnd"/>
      <w:r>
        <w:br/>
      </w:r>
      <w:r w:rsidRPr="3792F8FD">
        <w:rPr>
          <w:rFonts w:eastAsiaTheme="minorEastAsia" w:cstheme="minorBidi"/>
          <w:lang w:eastAsia="en-US"/>
        </w:rPr>
        <w:t>[sp4] Tahera Kalsoom, Naeem Ramzan, Shehzad Ahmed and Masood Ur-Rehman, Advances in Sensor Technologies in the Era of Smart Factory and Industry 4.0, Sensors 2020, 20, 6783; doi:10.3390/s20236783.</w:t>
      </w:r>
    </w:p>
    <w:p w14:paraId="0E9D4955" w14:textId="77777777" w:rsidR="00CF4668" w:rsidRDefault="00CF4668" w:rsidP="00CF4668">
      <w:pPr>
        <w:pStyle w:val="References"/>
        <w:spacing w:before="0" w:after="0" w:line="288" w:lineRule="auto"/>
        <w:rPr>
          <w:rFonts w:eastAsiaTheme="minorEastAsia" w:cstheme="minorBidi"/>
          <w:lang w:eastAsia="en-US"/>
        </w:rPr>
      </w:pPr>
      <w:r w:rsidRPr="30B87A28">
        <w:rPr>
          <w:rFonts w:eastAsiaTheme="minorEastAsia" w:cstheme="minorBidi"/>
          <w:lang w:eastAsia="en-US"/>
        </w:rPr>
        <w:t xml:space="preserve">[sp5] Castelo-Branco, I.; Cruz-Jesus, F.; Oliveira, </w:t>
      </w:r>
      <w:r w:rsidRPr="3792F8FD">
        <w:rPr>
          <w:rFonts w:eastAsiaTheme="minorEastAsia" w:cstheme="minorBidi"/>
          <w:lang w:eastAsia="en-US"/>
        </w:rPr>
        <w:t>T. Assessing Industry 4.0 readiness in manufacturing: Evidence for</w:t>
      </w:r>
      <w:r w:rsidRPr="7B518B4C">
        <w:rPr>
          <w:rFonts w:eastAsiaTheme="minorEastAsia" w:cstheme="minorBidi"/>
          <w:lang w:eastAsia="en-US"/>
        </w:rPr>
        <w:t xml:space="preserve"> </w:t>
      </w:r>
      <w:r w:rsidRPr="3792F8FD">
        <w:rPr>
          <w:rFonts w:eastAsiaTheme="minorEastAsia" w:cstheme="minorBidi"/>
          <w:lang w:eastAsia="en-US"/>
        </w:rPr>
        <w:t xml:space="preserve">the European Union. </w:t>
      </w:r>
      <w:proofErr w:type="spellStart"/>
      <w:r w:rsidRPr="3792F8FD">
        <w:rPr>
          <w:rFonts w:eastAsiaTheme="minorEastAsia" w:cstheme="minorBidi"/>
          <w:lang w:eastAsia="en-US"/>
        </w:rPr>
        <w:t>Comput</w:t>
      </w:r>
      <w:proofErr w:type="spellEnd"/>
      <w:r w:rsidRPr="3792F8FD">
        <w:rPr>
          <w:rFonts w:eastAsiaTheme="minorEastAsia" w:cstheme="minorBidi"/>
          <w:lang w:eastAsia="en-US"/>
        </w:rPr>
        <w:t xml:space="preserve">. Ind. 2019, 107, 22–32 </w:t>
      </w:r>
    </w:p>
    <w:p w14:paraId="43130970" w14:textId="77777777" w:rsidR="00CF4668" w:rsidRDefault="00CF4668" w:rsidP="00CF4668">
      <w:pPr>
        <w:pStyle w:val="BodyText"/>
        <w:rPr>
          <w:rFonts w:eastAsiaTheme="minorEastAsia" w:cstheme="minorBidi"/>
          <w:sz w:val="16"/>
          <w:szCs w:val="16"/>
          <w:lang w:eastAsia="en-US"/>
        </w:rPr>
      </w:pPr>
      <w:r w:rsidRPr="3792F8FD">
        <w:rPr>
          <w:rFonts w:eastAsiaTheme="minorEastAsia" w:cstheme="minorBidi"/>
          <w:sz w:val="16"/>
          <w:szCs w:val="16"/>
          <w:lang w:eastAsia="en-US"/>
        </w:rPr>
        <w:t xml:space="preserve">[sp6] </w:t>
      </w:r>
      <w:proofErr w:type="spellStart"/>
      <w:r w:rsidRPr="3792F8FD">
        <w:rPr>
          <w:rFonts w:eastAsiaTheme="minorEastAsia" w:cstheme="minorBidi"/>
          <w:sz w:val="16"/>
          <w:szCs w:val="16"/>
          <w:lang w:eastAsia="en-US"/>
        </w:rPr>
        <w:t>Ghobakhloo</w:t>
      </w:r>
      <w:proofErr w:type="spellEnd"/>
      <w:r w:rsidRPr="3792F8FD">
        <w:rPr>
          <w:rFonts w:eastAsiaTheme="minorEastAsia" w:cstheme="minorBidi"/>
          <w:sz w:val="16"/>
          <w:szCs w:val="16"/>
          <w:lang w:eastAsia="en-US"/>
        </w:rPr>
        <w:t>, M. The future of manufacturing industry: A strategic roadmap toward Industry 4.0. J. Manuf.</w:t>
      </w:r>
      <w:r w:rsidRPr="7B518B4C">
        <w:rPr>
          <w:rFonts w:eastAsiaTheme="minorEastAsia" w:cstheme="minorBidi"/>
          <w:sz w:val="16"/>
          <w:szCs w:val="16"/>
          <w:lang w:eastAsia="en-US"/>
        </w:rPr>
        <w:t xml:space="preserve"> </w:t>
      </w:r>
      <w:r w:rsidRPr="3792F8FD">
        <w:rPr>
          <w:rFonts w:eastAsiaTheme="minorEastAsia" w:cstheme="minorBidi"/>
          <w:sz w:val="16"/>
          <w:szCs w:val="16"/>
          <w:lang w:eastAsia="en-US"/>
        </w:rPr>
        <w:t>Technol. Manag. 2018, 29, 910–936.</w:t>
      </w:r>
    </w:p>
    <w:p w14:paraId="4C5DD312" w14:textId="77777777" w:rsidR="00CF4668" w:rsidRDefault="00CF4668" w:rsidP="00C21CB6">
      <w:pPr>
        <w:pStyle w:val="Heading3"/>
      </w:pPr>
      <w:bookmarkStart w:id="16" w:name="_Toc196321040"/>
      <w:r>
        <w:t>Speech Recognition and Performance</w:t>
      </w:r>
      <w:bookmarkEnd w:id="16"/>
    </w:p>
    <w:p w14:paraId="46773B05" w14:textId="77777777" w:rsidR="00CF4668" w:rsidRDefault="00CF4668" w:rsidP="00CF4668">
      <w:pPr>
        <w:pStyle w:val="MainText"/>
      </w:pPr>
      <w:r w:rsidRPr="1DBB1636">
        <w:t>Today, traditional speech recognition systems work in a hybrid fashion where the outputs of different machine learning models are merged in decoding time to output the uttered sentences</w:t>
      </w:r>
      <w:r>
        <w:t xml:space="preserve"> [sr1]</w:t>
      </w:r>
      <w:r w:rsidRPr="1DBB1636">
        <w:t>. These models are composed of models such as the pronunciation model, acoustic model, and language model, which are trained distinctively on different datasets</w:t>
      </w:r>
      <w:r>
        <w:t xml:space="preserve"> [sr2]</w:t>
      </w:r>
      <w:r w:rsidRPr="1DBB1636">
        <w:t xml:space="preserve">. One disadvantage of this method is that the optimal results for each model may not end in the optimal result when the models are merged in decoding time. Another disadvantage </w:t>
      </w:r>
      <w:proofErr w:type="gramStart"/>
      <w:r w:rsidRPr="1DBB1636">
        <w:t>is</w:t>
      </w:r>
      <w:proofErr w:type="gramEnd"/>
      <w:r w:rsidRPr="1DBB1636">
        <w:t xml:space="preserve"> each model needs lots of engineering and domain expertise to train. Recently end-to-end speech recognition systems, which overcame the disadvantages, captured lots of attention and started to produce state-of-the-art speech recognition outputs</w:t>
      </w:r>
      <w:r>
        <w:t xml:space="preserve"> [sr3]</w:t>
      </w:r>
      <w:r w:rsidRPr="1DBB1636">
        <w:t xml:space="preserve">. These models use a single deep neural network to map speech signals to written sentences by having a single optimization target. </w:t>
      </w:r>
    </w:p>
    <w:p w14:paraId="672014B8" w14:textId="77777777" w:rsidR="00CF4668" w:rsidRDefault="00CF4668" w:rsidP="00CF4668">
      <w:pPr>
        <w:pStyle w:val="MainText"/>
      </w:pPr>
      <w:r w:rsidRPr="1DBB1636">
        <w:t xml:space="preserve">There is growing need to develop end-to-end speech recognition systems that are optimized for industrial needs in relevant languages: new state-of-the-art speech recognition performance for languages not supported by available cloud services, shared as SaaS via AI-on-Demand platform; language-independent acoustic event detection model, shared open source via AI-on-Demand platform; and most importantly, insights into designing systems with context and uncertainty-aware </w:t>
      </w:r>
      <w:r>
        <w:t>automatic speech recognition</w:t>
      </w:r>
      <w:r w:rsidRPr="1DBB1636">
        <w:t xml:space="preserve"> in human-AI hybrid-decision systems and context and uncertainty aware speech recognition</w:t>
      </w:r>
      <w:r>
        <w:t xml:space="preserve"> [sr4]</w:t>
      </w:r>
      <w:r w:rsidRPr="1DBB1636">
        <w:t>.</w:t>
      </w:r>
    </w:p>
    <w:p w14:paraId="54C7B1E1" w14:textId="77777777" w:rsidR="00CF4668" w:rsidRDefault="00CF4668" w:rsidP="00CF4668">
      <w:pPr>
        <w:rPr>
          <w:rFonts w:asciiTheme="minorHAnsi" w:eastAsiaTheme="minorEastAsia" w:hAnsiTheme="minorHAnsi" w:cstheme="minorBidi"/>
          <w:sz w:val="22"/>
          <w:szCs w:val="22"/>
          <w:u w:val="single"/>
        </w:rPr>
      </w:pPr>
      <w:r w:rsidRPr="1DBB1636">
        <w:rPr>
          <w:rFonts w:asciiTheme="minorHAnsi" w:eastAsiaTheme="minorEastAsia" w:hAnsiTheme="minorHAnsi" w:cstheme="minorBidi"/>
          <w:sz w:val="22"/>
          <w:szCs w:val="22"/>
          <w:u w:val="single"/>
        </w:rPr>
        <w:t>References:</w:t>
      </w:r>
    </w:p>
    <w:p w14:paraId="0BFFF92E" w14:textId="77777777" w:rsidR="00CF4668" w:rsidRDefault="00CF4668" w:rsidP="00CF4668">
      <w:pPr>
        <w:pStyle w:val="References"/>
        <w:spacing w:before="0" w:after="0" w:line="288" w:lineRule="auto"/>
        <w:rPr>
          <w:i/>
          <w:iCs/>
        </w:rPr>
      </w:pPr>
      <w:r w:rsidRPr="1DBB1636">
        <w:rPr>
          <w:rFonts w:asciiTheme="minorHAnsi" w:eastAsiaTheme="minorEastAsia" w:hAnsiTheme="minorHAnsi" w:cstheme="minorBidi"/>
        </w:rPr>
        <w:lastRenderedPageBreak/>
        <w:t>[sr1]</w:t>
      </w:r>
      <w:r w:rsidRPr="05673474">
        <w:rPr>
          <w:i/>
          <w:iCs/>
        </w:rPr>
        <w:t xml:space="preserve"> Comparison and Analysis of New Curriculum Criteria for End-to-End ASR; </w:t>
      </w:r>
      <w:proofErr w:type="spellStart"/>
      <w:r w:rsidRPr="05673474">
        <w:rPr>
          <w:i/>
          <w:iCs/>
        </w:rPr>
        <w:t>Karakasidis</w:t>
      </w:r>
      <w:proofErr w:type="spellEnd"/>
      <w:r w:rsidRPr="05673474">
        <w:rPr>
          <w:i/>
          <w:iCs/>
        </w:rPr>
        <w:t xml:space="preserve">, G., Grósz, T. &amp; </w:t>
      </w:r>
      <w:proofErr w:type="spellStart"/>
      <w:r w:rsidRPr="05673474">
        <w:rPr>
          <w:i/>
          <w:iCs/>
        </w:rPr>
        <w:t>Kurimo</w:t>
      </w:r>
      <w:proofErr w:type="spellEnd"/>
      <w:r w:rsidRPr="05673474">
        <w:rPr>
          <w:i/>
          <w:iCs/>
        </w:rPr>
        <w:t>, M., 2022, Proceedings of Interspeech'22. International Speech Communication Association, p. 66-70 5 p. (Proceedings of the Annual Conference of the International Speech Communication Association, INTERSPEECH).</w:t>
      </w:r>
    </w:p>
    <w:p w14:paraId="76071786" w14:textId="77777777" w:rsidR="00CF4668" w:rsidRDefault="00CF4668" w:rsidP="00CF4668">
      <w:pPr>
        <w:pStyle w:val="References"/>
        <w:tabs>
          <w:tab w:val="left" w:pos="720"/>
        </w:tabs>
        <w:spacing w:before="0" w:after="0" w:line="288" w:lineRule="auto"/>
        <w:rPr>
          <w:i/>
          <w:iCs/>
        </w:rPr>
      </w:pPr>
      <w:r w:rsidRPr="1DBB1636">
        <w:rPr>
          <w:rFonts w:asciiTheme="minorHAnsi" w:eastAsiaTheme="minorEastAsia" w:hAnsiTheme="minorHAnsi" w:cstheme="minorBidi"/>
        </w:rPr>
        <w:t>[sr2]</w:t>
      </w:r>
      <w:r w:rsidRPr="05673474">
        <w:rPr>
          <w:i/>
          <w:iCs/>
        </w:rPr>
        <w:t xml:space="preserve"> An Overview of Modern Speech Recognition, Xuedong Huang, Li Deng; in Handbook of Natural Language Processing, Second Edition, Chapter 15 (ISBN: 1420085921), Published by Chapman &amp; Hall/CRC | 2010 | Handbook of Natural Language Processing, Second Edition, Chapter 15 (ISBN: 1420085921) edition</w:t>
      </w:r>
    </w:p>
    <w:p w14:paraId="091E6A44" w14:textId="77777777" w:rsidR="00CF4668" w:rsidRDefault="00CF4668" w:rsidP="00CF4668">
      <w:pPr>
        <w:pStyle w:val="References"/>
        <w:tabs>
          <w:tab w:val="left" w:pos="720"/>
        </w:tabs>
        <w:spacing w:before="0" w:after="0" w:line="288" w:lineRule="auto"/>
        <w:rPr>
          <w:i/>
          <w:iCs/>
        </w:rPr>
      </w:pPr>
      <w:r w:rsidRPr="1DBB1636">
        <w:rPr>
          <w:rFonts w:asciiTheme="minorHAnsi" w:eastAsiaTheme="minorEastAsia" w:hAnsiTheme="minorHAnsi" w:cstheme="minorBidi"/>
        </w:rPr>
        <w:t xml:space="preserve">[sr3] </w:t>
      </w:r>
      <w:r w:rsidRPr="05673474">
        <w:rPr>
          <w:i/>
          <w:iCs/>
        </w:rPr>
        <w:t xml:space="preserve">Automatic Speech Recognition Using Limited Vocabulary: A Survey; Jean Louis K. E </w:t>
      </w:r>
      <w:proofErr w:type="spellStart"/>
      <w:r w:rsidRPr="05673474">
        <w:rPr>
          <w:i/>
          <w:iCs/>
        </w:rPr>
        <w:t>Fendji</w:t>
      </w:r>
      <w:proofErr w:type="spellEnd"/>
      <w:r w:rsidRPr="05673474">
        <w:rPr>
          <w:i/>
          <w:iCs/>
        </w:rPr>
        <w:t xml:space="preserve">, Diane C. M. Tala, Blaise O. </w:t>
      </w:r>
      <w:proofErr w:type="spellStart"/>
      <w:r w:rsidRPr="05673474">
        <w:rPr>
          <w:i/>
          <w:iCs/>
        </w:rPr>
        <w:t>Yenke</w:t>
      </w:r>
      <w:proofErr w:type="spellEnd"/>
      <w:r w:rsidRPr="05673474">
        <w:rPr>
          <w:i/>
          <w:iCs/>
        </w:rPr>
        <w:t xml:space="preserve"> &amp; Marcellin </w:t>
      </w:r>
      <w:proofErr w:type="spellStart"/>
      <w:r w:rsidRPr="05673474">
        <w:rPr>
          <w:i/>
          <w:iCs/>
        </w:rPr>
        <w:t>Atemkeng</w:t>
      </w:r>
      <w:proofErr w:type="spellEnd"/>
      <w:r w:rsidRPr="05673474">
        <w:rPr>
          <w:i/>
          <w:iCs/>
        </w:rPr>
        <w:t>. Article: 2095039 | Received 28 Apr 2022, Accepted 21 Jun 2022, Published online: 25 Jul 2022</w:t>
      </w:r>
    </w:p>
    <w:p w14:paraId="6EDF6C78" w14:textId="77777777" w:rsidR="00CF4668" w:rsidRPr="00974926" w:rsidRDefault="00CF4668" w:rsidP="00CF4668">
      <w:pPr>
        <w:pStyle w:val="References"/>
        <w:spacing w:before="0" w:after="0" w:line="288" w:lineRule="auto"/>
        <w:rPr>
          <w:rFonts w:asciiTheme="minorHAnsi" w:eastAsiaTheme="minorEastAsia" w:hAnsiTheme="minorHAnsi" w:cstheme="minorBidi"/>
          <w:i/>
        </w:rPr>
      </w:pPr>
      <w:r w:rsidRPr="1DBB1636">
        <w:rPr>
          <w:rFonts w:asciiTheme="minorHAnsi" w:eastAsiaTheme="minorEastAsia" w:hAnsiTheme="minorHAnsi" w:cstheme="minorBidi"/>
        </w:rPr>
        <w:t>[sr4] Malik, M., Malik, M.K., Mehmood, K. et al. Automatic speech recognition: a survey. Multimed</w:t>
      </w:r>
      <w:r>
        <w:rPr>
          <w:rFonts w:asciiTheme="minorHAnsi" w:eastAsiaTheme="minorEastAsia" w:hAnsiTheme="minorHAnsi" w:cstheme="minorBidi"/>
        </w:rPr>
        <w:t>ia</w:t>
      </w:r>
      <w:r w:rsidRPr="1DBB1636">
        <w:rPr>
          <w:rFonts w:asciiTheme="minorHAnsi" w:eastAsiaTheme="minorEastAsia" w:hAnsiTheme="minorHAnsi" w:cstheme="minorBidi"/>
        </w:rPr>
        <w:t xml:space="preserve"> Tools Appl 80, 9411–9457 (2021). https://doi.org/10.1007/s11042-020-10073-7, March 2021</w:t>
      </w:r>
    </w:p>
    <w:p w14:paraId="0C513986" w14:textId="77777777" w:rsidR="00CF4668" w:rsidRDefault="00CF4668" w:rsidP="00CF4668">
      <w:pPr>
        <w:spacing w:before="0" w:after="200"/>
        <w:rPr>
          <w:rFonts w:eastAsiaTheme="minorHAnsi" w:cstheme="minorBidi"/>
          <w:color w:val="000082"/>
          <w:sz w:val="28"/>
          <w:szCs w:val="28"/>
          <w:lang w:val="en-GB"/>
        </w:rPr>
      </w:pPr>
      <w:r>
        <w:br w:type="page"/>
      </w:r>
    </w:p>
    <w:p w14:paraId="23187BF5" w14:textId="77777777" w:rsidR="00CF4668" w:rsidRDefault="00CF4668" w:rsidP="00C21CB6">
      <w:pPr>
        <w:pStyle w:val="Heading1"/>
      </w:pPr>
      <w:bookmarkStart w:id="17" w:name="_Toc196321041"/>
      <w:r>
        <w:lastRenderedPageBreak/>
        <w:t>Link to Previous and/or Current Collaborative Research Projects:</w:t>
      </w:r>
      <w:bookmarkEnd w:id="17"/>
    </w:p>
    <w:p w14:paraId="7D583B45" w14:textId="77777777" w:rsidR="00CF4668" w:rsidRPr="009A49D9" w:rsidRDefault="00CF4668" w:rsidP="00CF4668">
      <w:pPr>
        <w:pStyle w:val="MainText"/>
        <w:rPr>
          <w:lang w:eastAsia="en-US"/>
        </w:rPr>
      </w:pPr>
      <w:r>
        <w:rPr>
          <w:lang w:eastAsia="en-US"/>
        </w:rPr>
        <w:t xml:space="preserve">Connection of the current project proposal to the other research projects closely related to the smart and connected worker topic is given in </w:t>
      </w:r>
      <w:r>
        <w:rPr>
          <w:lang w:eastAsia="en-US"/>
        </w:rPr>
        <w:fldChar w:fldCharType="begin"/>
      </w:r>
      <w:r>
        <w:rPr>
          <w:lang w:eastAsia="en-US"/>
        </w:rPr>
        <w:instrText xml:space="preserve"> REF _Ref119338364 \h </w:instrText>
      </w:r>
      <w:r>
        <w:rPr>
          <w:lang w:eastAsia="en-US"/>
        </w:rPr>
      </w:r>
      <w:r>
        <w:rPr>
          <w:lang w:eastAsia="en-US"/>
        </w:rPr>
        <w:fldChar w:fldCharType="separate"/>
      </w:r>
      <w:r>
        <w:t xml:space="preserve">Table </w:t>
      </w:r>
      <w:r>
        <w:rPr>
          <w:noProof/>
        </w:rPr>
        <w:t>2</w:t>
      </w:r>
      <w:r>
        <w:rPr>
          <w:lang w:eastAsia="en-US"/>
        </w:rPr>
        <w:fldChar w:fldCharType="end"/>
      </w:r>
      <w:r>
        <w:rPr>
          <w:lang w:eastAsia="en-US"/>
        </w:rPr>
        <w:t>.</w:t>
      </w:r>
    </w:p>
    <w:p w14:paraId="3CE6BB08" w14:textId="77777777" w:rsidR="00CF4668" w:rsidRDefault="00CF4668" w:rsidP="00CF4668">
      <w:pPr>
        <w:pStyle w:val="Caption"/>
        <w:keepNext/>
      </w:pPr>
      <w:bookmarkStart w:id="18" w:name="_Ref119338364"/>
      <w:r>
        <w:t xml:space="preserve">Table </w:t>
      </w:r>
      <w:r>
        <w:fldChar w:fldCharType="begin"/>
      </w:r>
      <w:r>
        <w:instrText xml:space="preserve"> SEQ Table \* ARABIC </w:instrText>
      </w:r>
      <w:r>
        <w:fldChar w:fldCharType="separate"/>
      </w:r>
      <w:r>
        <w:rPr>
          <w:noProof/>
        </w:rPr>
        <w:t>2</w:t>
      </w:r>
      <w:r>
        <w:fldChar w:fldCharType="end"/>
      </w:r>
      <w:bookmarkEnd w:id="18"/>
      <w:r>
        <w:t xml:space="preserve"> Link to previous and/or current collaborative research projects</w:t>
      </w:r>
    </w:p>
    <w:tbl>
      <w:tblPr>
        <w:tblStyle w:val="TableGrid"/>
        <w:tblW w:w="9060" w:type="dxa"/>
        <w:tblLook w:val="0420" w:firstRow="1" w:lastRow="0" w:firstColumn="0" w:lastColumn="0" w:noHBand="0" w:noVBand="1"/>
      </w:tblPr>
      <w:tblGrid>
        <w:gridCol w:w="1805"/>
        <w:gridCol w:w="1455"/>
        <w:gridCol w:w="1223"/>
        <w:gridCol w:w="2496"/>
        <w:gridCol w:w="2081"/>
      </w:tblGrid>
      <w:tr w:rsidR="00CF4668" w:rsidRPr="009A49D9" w14:paraId="4790E077" w14:textId="77777777">
        <w:tc>
          <w:tcPr>
            <w:tcW w:w="1812" w:type="dxa"/>
          </w:tcPr>
          <w:p w14:paraId="7AA1EA35" w14:textId="77777777" w:rsidR="00CF4668" w:rsidRPr="009A49D9" w:rsidRDefault="00CF4668">
            <w:pPr>
              <w:pStyle w:val="BodyText"/>
              <w:rPr>
                <w:rFonts w:eastAsiaTheme="minorEastAsia" w:cstheme="minorBidi"/>
                <w:lang w:eastAsia="en-US"/>
              </w:rPr>
            </w:pPr>
            <w:r w:rsidRPr="1DBB1636">
              <w:rPr>
                <w:rFonts w:eastAsiaTheme="minorEastAsia" w:cstheme="minorBidi"/>
              </w:rPr>
              <w:t>Project name</w:t>
            </w:r>
          </w:p>
        </w:tc>
        <w:tc>
          <w:tcPr>
            <w:tcW w:w="1395" w:type="dxa"/>
          </w:tcPr>
          <w:p w14:paraId="30A2FE52" w14:textId="77777777" w:rsidR="00CF4668" w:rsidRPr="009A49D9" w:rsidRDefault="00CF4668">
            <w:pPr>
              <w:pStyle w:val="BodyText"/>
              <w:rPr>
                <w:rFonts w:eastAsiaTheme="minorEastAsia" w:cstheme="minorBidi"/>
                <w:lang w:eastAsia="en-US"/>
              </w:rPr>
            </w:pPr>
            <w:r w:rsidRPr="1DBB1636">
              <w:rPr>
                <w:rFonts w:eastAsiaTheme="minorEastAsia" w:cstheme="minorBidi"/>
              </w:rPr>
              <w:t>Collaborative programme</w:t>
            </w:r>
          </w:p>
        </w:tc>
        <w:tc>
          <w:tcPr>
            <w:tcW w:w="1230" w:type="dxa"/>
          </w:tcPr>
          <w:p w14:paraId="78036E6C" w14:textId="77777777" w:rsidR="00CF4668" w:rsidRPr="009A49D9" w:rsidRDefault="00CF4668">
            <w:pPr>
              <w:pStyle w:val="BodyText"/>
              <w:rPr>
                <w:rFonts w:eastAsiaTheme="minorEastAsia" w:cstheme="minorBidi"/>
                <w:lang w:eastAsia="en-US"/>
              </w:rPr>
            </w:pPr>
            <w:r w:rsidRPr="1DBB1636">
              <w:rPr>
                <w:rFonts w:eastAsiaTheme="minorEastAsia" w:cstheme="minorBidi"/>
              </w:rPr>
              <w:t>Time period (approx.)</w:t>
            </w:r>
          </w:p>
        </w:tc>
        <w:tc>
          <w:tcPr>
            <w:tcW w:w="2535" w:type="dxa"/>
          </w:tcPr>
          <w:p w14:paraId="36B00EE2" w14:textId="77777777" w:rsidR="00CF4668" w:rsidRPr="009A49D9" w:rsidRDefault="00CF4668">
            <w:pPr>
              <w:pStyle w:val="BodyText"/>
              <w:rPr>
                <w:rFonts w:eastAsiaTheme="minorEastAsia" w:cstheme="minorBidi"/>
                <w:lang w:eastAsia="en-US"/>
              </w:rPr>
            </w:pPr>
            <w:r w:rsidRPr="1DBB1636">
              <w:rPr>
                <w:rFonts w:eastAsiaTheme="minorEastAsia" w:cstheme="minorBidi"/>
              </w:rPr>
              <w:t>Technical focus</w:t>
            </w:r>
          </w:p>
        </w:tc>
        <w:tc>
          <w:tcPr>
            <w:tcW w:w="2088" w:type="dxa"/>
          </w:tcPr>
          <w:p w14:paraId="1B37D270" w14:textId="77777777" w:rsidR="00CF4668" w:rsidRPr="009A49D9" w:rsidRDefault="00CF4668">
            <w:pPr>
              <w:pStyle w:val="BodyText"/>
              <w:rPr>
                <w:rFonts w:eastAsiaTheme="minorEastAsia" w:cstheme="minorBidi"/>
                <w:lang w:eastAsia="en-US"/>
              </w:rPr>
            </w:pPr>
            <w:r w:rsidRPr="1DBB1636">
              <w:rPr>
                <w:rFonts w:eastAsiaTheme="minorEastAsia" w:cstheme="minorBidi"/>
              </w:rPr>
              <w:t>Relationship</w:t>
            </w:r>
          </w:p>
        </w:tc>
      </w:tr>
      <w:tr w:rsidR="00CF4668" w:rsidRPr="009A49D9" w14:paraId="773DF88F" w14:textId="77777777">
        <w:tc>
          <w:tcPr>
            <w:tcW w:w="1812" w:type="dxa"/>
          </w:tcPr>
          <w:p w14:paraId="1BFFFD8A" w14:textId="77777777" w:rsidR="00CF4668" w:rsidRPr="009A49D9" w:rsidRDefault="00CF4668">
            <w:pPr>
              <w:pStyle w:val="BodyText"/>
              <w:rPr>
                <w:rFonts w:eastAsiaTheme="minorEastAsia" w:cstheme="minorBidi"/>
                <w:lang w:eastAsia="en-US"/>
              </w:rPr>
            </w:pPr>
            <w:r w:rsidRPr="1DBB1636">
              <w:rPr>
                <w:rFonts w:eastAsiaTheme="minorEastAsia" w:cstheme="minorBidi"/>
              </w:rPr>
              <w:t>MOSIM</w:t>
            </w:r>
          </w:p>
        </w:tc>
        <w:tc>
          <w:tcPr>
            <w:tcW w:w="1395" w:type="dxa"/>
          </w:tcPr>
          <w:p w14:paraId="46AE5579" w14:textId="77777777" w:rsidR="00CF4668" w:rsidRPr="009A49D9" w:rsidRDefault="00CF4668">
            <w:pPr>
              <w:pStyle w:val="BodyText"/>
              <w:rPr>
                <w:rFonts w:eastAsiaTheme="minorEastAsia" w:cstheme="minorBidi"/>
                <w:lang w:eastAsia="en-US"/>
              </w:rPr>
            </w:pPr>
            <w:r w:rsidRPr="1DBB1636">
              <w:rPr>
                <w:rFonts w:eastAsiaTheme="minorEastAsia" w:cstheme="minorBidi"/>
              </w:rPr>
              <w:t>ITEA</w:t>
            </w:r>
          </w:p>
        </w:tc>
        <w:tc>
          <w:tcPr>
            <w:tcW w:w="1230" w:type="dxa"/>
          </w:tcPr>
          <w:p w14:paraId="2911E198" w14:textId="77777777" w:rsidR="00CF4668" w:rsidRPr="009A49D9" w:rsidRDefault="00CF4668">
            <w:pPr>
              <w:pStyle w:val="BodyText"/>
              <w:rPr>
                <w:rFonts w:eastAsiaTheme="minorEastAsia" w:cstheme="minorBidi"/>
                <w:lang w:eastAsia="en-US"/>
              </w:rPr>
            </w:pPr>
            <w:r w:rsidRPr="1DBB1636">
              <w:rPr>
                <w:rFonts w:eastAsiaTheme="minorEastAsia" w:cstheme="minorBidi"/>
              </w:rPr>
              <w:t>2018 - 2021</w:t>
            </w:r>
          </w:p>
        </w:tc>
        <w:tc>
          <w:tcPr>
            <w:tcW w:w="2535" w:type="dxa"/>
          </w:tcPr>
          <w:p w14:paraId="2E084781" w14:textId="77777777" w:rsidR="00CF4668" w:rsidRPr="009A49D9" w:rsidRDefault="00CF4668">
            <w:pPr>
              <w:pStyle w:val="BodyText"/>
              <w:rPr>
                <w:rFonts w:eastAsiaTheme="minorEastAsia" w:cstheme="minorBidi"/>
                <w:lang w:eastAsia="en-US"/>
              </w:rPr>
            </w:pPr>
            <w:r w:rsidRPr="1DBB1636">
              <w:rPr>
                <w:rFonts w:eastAsiaTheme="minorEastAsia" w:cstheme="minorBidi"/>
              </w:rPr>
              <w:t>Modular simulation of human motions based on an extended FMU standard (MMU)</w:t>
            </w:r>
          </w:p>
        </w:tc>
        <w:tc>
          <w:tcPr>
            <w:tcW w:w="2088" w:type="dxa"/>
          </w:tcPr>
          <w:p w14:paraId="0EABFE0D" w14:textId="77777777" w:rsidR="00CF4668" w:rsidRPr="009A49D9" w:rsidRDefault="00CF4668">
            <w:pPr>
              <w:pStyle w:val="BodyText"/>
              <w:rPr>
                <w:rFonts w:eastAsiaTheme="minorEastAsia" w:cstheme="minorBidi"/>
                <w:lang w:eastAsia="en-US"/>
              </w:rPr>
            </w:pPr>
            <w:r w:rsidRPr="1DBB1636">
              <w:rPr>
                <w:rFonts w:eastAsiaTheme="minorEastAsia" w:cstheme="minorBidi"/>
                <w:szCs w:val="22"/>
              </w:rPr>
              <w:t xml:space="preserve">Experience and components will </w:t>
            </w:r>
            <w:proofErr w:type="gramStart"/>
            <w:r w:rsidRPr="1DBB1636">
              <w:rPr>
                <w:rFonts w:eastAsiaTheme="minorEastAsia" w:cstheme="minorBidi"/>
                <w:szCs w:val="22"/>
              </w:rPr>
              <w:t>be introduced</w:t>
            </w:r>
            <w:proofErr w:type="gramEnd"/>
            <w:r w:rsidRPr="1DBB1636">
              <w:rPr>
                <w:rFonts w:eastAsiaTheme="minorEastAsia" w:cstheme="minorBidi"/>
                <w:szCs w:val="22"/>
              </w:rPr>
              <w:t xml:space="preserve"> by LUT, DFKI, DAIMLER, TWT, VOLVO, FCC, </w:t>
            </w:r>
          </w:p>
        </w:tc>
      </w:tr>
      <w:tr w:rsidR="00CF4668" w:rsidRPr="009A49D9" w14:paraId="32D50E03" w14:textId="77777777">
        <w:tc>
          <w:tcPr>
            <w:tcW w:w="1812" w:type="dxa"/>
          </w:tcPr>
          <w:p w14:paraId="1F757CDD" w14:textId="77777777" w:rsidR="00CF4668" w:rsidRPr="009A49D9" w:rsidRDefault="00CF4668">
            <w:pPr>
              <w:pStyle w:val="BodyText"/>
              <w:rPr>
                <w:rFonts w:eastAsiaTheme="minorEastAsia" w:cstheme="minorBidi"/>
                <w:lang w:eastAsia="en-US"/>
              </w:rPr>
            </w:pPr>
            <w:proofErr w:type="spellStart"/>
            <w:r w:rsidRPr="1DBB1636">
              <w:rPr>
                <w:rFonts w:eastAsiaTheme="minorEastAsia" w:cstheme="minorBidi"/>
              </w:rPr>
              <w:t>AIToC</w:t>
            </w:r>
            <w:proofErr w:type="spellEnd"/>
          </w:p>
        </w:tc>
        <w:tc>
          <w:tcPr>
            <w:tcW w:w="1395" w:type="dxa"/>
          </w:tcPr>
          <w:p w14:paraId="7943E7F3" w14:textId="77777777" w:rsidR="00CF4668" w:rsidRPr="009A49D9" w:rsidRDefault="00CF4668">
            <w:pPr>
              <w:pStyle w:val="BodyText"/>
              <w:rPr>
                <w:rFonts w:eastAsiaTheme="minorEastAsia" w:cstheme="minorBidi"/>
                <w:lang w:eastAsia="en-US"/>
              </w:rPr>
            </w:pPr>
            <w:r w:rsidRPr="1DBB1636">
              <w:rPr>
                <w:rFonts w:eastAsiaTheme="minorEastAsia" w:cstheme="minorBidi"/>
              </w:rPr>
              <w:t>ITEA</w:t>
            </w:r>
          </w:p>
        </w:tc>
        <w:tc>
          <w:tcPr>
            <w:tcW w:w="1230" w:type="dxa"/>
          </w:tcPr>
          <w:p w14:paraId="3D2641ED" w14:textId="77777777" w:rsidR="00CF4668" w:rsidRPr="009A49D9" w:rsidRDefault="00CF4668">
            <w:pPr>
              <w:pStyle w:val="BodyText"/>
              <w:rPr>
                <w:rFonts w:eastAsiaTheme="minorEastAsia" w:cstheme="minorBidi"/>
                <w:lang w:eastAsia="en-US"/>
              </w:rPr>
            </w:pPr>
            <w:r w:rsidRPr="1DBB1636">
              <w:rPr>
                <w:rFonts w:eastAsiaTheme="minorEastAsia" w:cstheme="minorBidi"/>
              </w:rPr>
              <w:t>2020 - 2023</w:t>
            </w:r>
          </w:p>
        </w:tc>
        <w:tc>
          <w:tcPr>
            <w:tcW w:w="2535" w:type="dxa"/>
          </w:tcPr>
          <w:p w14:paraId="7FBBE341" w14:textId="77777777" w:rsidR="00CF4668" w:rsidRPr="009A49D9" w:rsidRDefault="00CF4668">
            <w:pPr>
              <w:pStyle w:val="BodyText"/>
              <w:rPr>
                <w:rFonts w:eastAsiaTheme="minorEastAsia" w:cstheme="minorBidi"/>
                <w:lang w:eastAsia="en-US"/>
              </w:rPr>
            </w:pPr>
            <w:r w:rsidRPr="1DBB1636">
              <w:rPr>
                <w:rFonts w:eastAsiaTheme="minorEastAsia" w:cstheme="minorBidi"/>
              </w:rPr>
              <w:t>Usage of artificial intelligence in the engineering tool chain</w:t>
            </w:r>
          </w:p>
        </w:tc>
        <w:tc>
          <w:tcPr>
            <w:tcW w:w="2088" w:type="dxa"/>
          </w:tcPr>
          <w:p w14:paraId="660A43B9" w14:textId="77777777" w:rsidR="00CF4668" w:rsidRPr="009A49D9" w:rsidRDefault="00CF4668">
            <w:pPr>
              <w:pStyle w:val="BodyText"/>
              <w:rPr>
                <w:rFonts w:eastAsiaTheme="minorEastAsia" w:cstheme="minorBidi"/>
                <w:lang w:val="en-US" w:eastAsia="en-US"/>
              </w:rPr>
            </w:pPr>
            <w:r w:rsidRPr="2472598D">
              <w:rPr>
                <w:rFonts w:eastAsiaTheme="minorEastAsia" w:cstheme="minorBidi"/>
              </w:rPr>
              <w:t xml:space="preserve">Experience and components will </w:t>
            </w:r>
            <w:proofErr w:type="gramStart"/>
            <w:r w:rsidRPr="2472598D">
              <w:rPr>
                <w:rFonts w:eastAsiaTheme="minorEastAsia" w:cstheme="minorBidi"/>
              </w:rPr>
              <w:t>be introduced</w:t>
            </w:r>
            <w:proofErr w:type="gramEnd"/>
            <w:r w:rsidRPr="2472598D">
              <w:rPr>
                <w:rFonts w:eastAsiaTheme="minorEastAsia" w:cstheme="minorBidi"/>
              </w:rPr>
              <w:t xml:space="preserve"> by partner DAIMLER, VOLVO, TWT, CHALMERS, FCC, LUT</w:t>
            </w:r>
          </w:p>
        </w:tc>
      </w:tr>
      <w:tr w:rsidR="00CF4668" w14:paraId="0FEBED8F" w14:textId="77777777">
        <w:tc>
          <w:tcPr>
            <w:tcW w:w="1812" w:type="dxa"/>
            <w:shd w:val="clear" w:color="auto" w:fill="F2F2F2" w:themeFill="background1" w:themeFillShade="F2"/>
          </w:tcPr>
          <w:p w14:paraId="328761F5" w14:textId="77777777" w:rsidR="00CF4668" w:rsidRDefault="00CF4668">
            <w:pPr>
              <w:pStyle w:val="BodyText"/>
              <w:rPr>
                <w:rFonts w:eastAsiaTheme="minorEastAsia" w:cstheme="minorBidi"/>
                <w:lang w:eastAsia="en-US"/>
              </w:rPr>
            </w:pPr>
            <w:r w:rsidRPr="1DBB1636">
              <w:rPr>
                <w:rFonts w:eastAsiaTheme="minorEastAsia" w:cstheme="minorBidi"/>
              </w:rPr>
              <w:t>SPEAR</w:t>
            </w:r>
          </w:p>
        </w:tc>
        <w:tc>
          <w:tcPr>
            <w:tcW w:w="1395" w:type="dxa"/>
            <w:shd w:val="clear" w:color="auto" w:fill="F2F2F2" w:themeFill="background1" w:themeFillShade="F2"/>
          </w:tcPr>
          <w:p w14:paraId="0EC5B7D1" w14:textId="77777777" w:rsidR="00CF4668" w:rsidRDefault="00CF4668">
            <w:pPr>
              <w:pStyle w:val="BodyText"/>
              <w:rPr>
                <w:rFonts w:eastAsiaTheme="minorEastAsia" w:cstheme="minorBidi"/>
                <w:lang w:eastAsia="en-US"/>
              </w:rPr>
            </w:pPr>
            <w:r w:rsidRPr="1DBB1636">
              <w:rPr>
                <w:rFonts w:eastAsiaTheme="minorEastAsia" w:cstheme="minorBidi"/>
              </w:rPr>
              <w:t>ITEA</w:t>
            </w:r>
          </w:p>
        </w:tc>
        <w:tc>
          <w:tcPr>
            <w:tcW w:w="1230" w:type="dxa"/>
            <w:shd w:val="clear" w:color="auto" w:fill="F2F2F2" w:themeFill="background1" w:themeFillShade="F2"/>
          </w:tcPr>
          <w:p w14:paraId="52298F29" w14:textId="77777777" w:rsidR="00CF4668" w:rsidRDefault="00CF4668">
            <w:pPr>
              <w:pStyle w:val="BodyText"/>
              <w:rPr>
                <w:rFonts w:eastAsiaTheme="minorEastAsia" w:cstheme="minorBidi"/>
                <w:lang w:eastAsia="en-US"/>
              </w:rPr>
            </w:pPr>
            <w:r w:rsidRPr="1DBB1636">
              <w:rPr>
                <w:rFonts w:eastAsiaTheme="minorEastAsia" w:cstheme="minorBidi"/>
              </w:rPr>
              <w:t>2017-2020</w:t>
            </w:r>
          </w:p>
        </w:tc>
        <w:tc>
          <w:tcPr>
            <w:tcW w:w="2535" w:type="dxa"/>
            <w:shd w:val="clear" w:color="auto" w:fill="F2F2F2" w:themeFill="background1" w:themeFillShade="F2"/>
          </w:tcPr>
          <w:p w14:paraId="1F66079D" w14:textId="77777777" w:rsidR="00CF4668" w:rsidRDefault="00CF4668">
            <w:pPr>
              <w:pStyle w:val="BodyText"/>
              <w:rPr>
                <w:rFonts w:eastAsiaTheme="minorEastAsia" w:cstheme="minorBidi"/>
                <w:lang w:eastAsia="en-US"/>
              </w:rPr>
            </w:pPr>
            <w:r w:rsidRPr="1DBB1636">
              <w:rPr>
                <w:rFonts w:eastAsiaTheme="minorEastAsia" w:cstheme="minorBidi"/>
              </w:rPr>
              <w:t>energy optimization of plants’ production processes, production lines and (industrial) buildings</w:t>
            </w:r>
          </w:p>
        </w:tc>
        <w:tc>
          <w:tcPr>
            <w:tcW w:w="2088" w:type="dxa"/>
            <w:shd w:val="clear" w:color="auto" w:fill="F2F2F2" w:themeFill="background1" w:themeFillShade="F2"/>
          </w:tcPr>
          <w:p w14:paraId="283EE535" w14:textId="77777777" w:rsidR="00CF4668" w:rsidRDefault="00CF4668">
            <w:pPr>
              <w:pStyle w:val="BodyText"/>
              <w:rPr>
                <w:rFonts w:eastAsiaTheme="minorEastAsia" w:cstheme="minorBidi"/>
                <w:lang w:val="en-US" w:eastAsia="en-US"/>
              </w:rPr>
            </w:pPr>
            <w:r w:rsidRPr="2472598D">
              <w:rPr>
                <w:rFonts w:eastAsiaTheme="minorEastAsia" w:cstheme="minorBidi"/>
              </w:rPr>
              <w:t xml:space="preserve">Experience and compo­nents will </w:t>
            </w:r>
            <w:proofErr w:type="gramStart"/>
            <w:r w:rsidRPr="2472598D">
              <w:rPr>
                <w:rFonts w:eastAsiaTheme="minorEastAsia" w:cstheme="minorBidi"/>
              </w:rPr>
              <w:t>be introduced</w:t>
            </w:r>
            <w:proofErr w:type="gramEnd"/>
            <w:r w:rsidRPr="2472598D">
              <w:rPr>
                <w:rFonts w:eastAsiaTheme="minorEastAsia" w:cstheme="minorBidi"/>
              </w:rPr>
              <w:t xml:space="preserve"> by partner TWT, VOLVO, CHALMERS, </w:t>
            </w:r>
            <w:proofErr w:type="spellStart"/>
            <w:r w:rsidRPr="2472598D">
              <w:rPr>
                <w:rFonts w:eastAsiaTheme="minorEastAsia" w:cstheme="minorBidi"/>
              </w:rPr>
              <w:t>Sistrade</w:t>
            </w:r>
            <w:proofErr w:type="spellEnd"/>
          </w:p>
        </w:tc>
      </w:tr>
      <w:tr w:rsidR="00CF4668" w:rsidRPr="009A49D9" w14:paraId="497088A0" w14:textId="77777777">
        <w:tc>
          <w:tcPr>
            <w:tcW w:w="1812" w:type="dxa"/>
          </w:tcPr>
          <w:p w14:paraId="69054F7A" w14:textId="77777777" w:rsidR="00CF4668" w:rsidRPr="009A49D9" w:rsidRDefault="00CF4668">
            <w:pPr>
              <w:pStyle w:val="BodyText"/>
              <w:rPr>
                <w:rFonts w:eastAsiaTheme="minorEastAsia" w:cstheme="minorBidi"/>
                <w:lang w:eastAsia="en-US"/>
              </w:rPr>
            </w:pPr>
            <w:r w:rsidRPr="1DBB1636">
              <w:rPr>
                <w:rFonts w:eastAsiaTheme="minorEastAsia" w:cstheme="minorBidi"/>
              </w:rPr>
              <w:t>ENTOC</w:t>
            </w:r>
          </w:p>
        </w:tc>
        <w:tc>
          <w:tcPr>
            <w:tcW w:w="1395" w:type="dxa"/>
          </w:tcPr>
          <w:p w14:paraId="0BC6F4EF" w14:textId="77777777" w:rsidR="00CF4668" w:rsidRPr="009A49D9" w:rsidRDefault="00CF4668">
            <w:pPr>
              <w:pStyle w:val="BodyText"/>
              <w:rPr>
                <w:rFonts w:eastAsiaTheme="minorEastAsia" w:cstheme="minorBidi"/>
                <w:lang w:eastAsia="en-US"/>
              </w:rPr>
            </w:pPr>
            <w:r w:rsidRPr="1DBB1636">
              <w:rPr>
                <w:rFonts w:eastAsiaTheme="minorEastAsia" w:cstheme="minorBidi"/>
              </w:rPr>
              <w:t>ITEA</w:t>
            </w:r>
          </w:p>
        </w:tc>
        <w:tc>
          <w:tcPr>
            <w:tcW w:w="1230" w:type="dxa"/>
          </w:tcPr>
          <w:p w14:paraId="6AAF20BB" w14:textId="77777777" w:rsidR="00CF4668" w:rsidRPr="009A49D9" w:rsidRDefault="00CF4668">
            <w:pPr>
              <w:pStyle w:val="BodyText"/>
              <w:rPr>
                <w:rFonts w:eastAsiaTheme="minorEastAsia" w:cstheme="minorBidi"/>
                <w:lang w:eastAsia="en-US"/>
              </w:rPr>
            </w:pPr>
            <w:r w:rsidRPr="1DBB1636">
              <w:rPr>
                <w:rFonts w:eastAsiaTheme="minorEastAsia" w:cstheme="minorBidi"/>
              </w:rPr>
              <w:t>2016 - 2019</w:t>
            </w:r>
          </w:p>
        </w:tc>
        <w:tc>
          <w:tcPr>
            <w:tcW w:w="2535" w:type="dxa"/>
          </w:tcPr>
          <w:p w14:paraId="5B8790B4" w14:textId="77777777" w:rsidR="00CF4668" w:rsidRPr="009A49D9" w:rsidRDefault="00CF4668">
            <w:pPr>
              <w:pStyle w:val="BodyText"/>
              <w:rPr>
                <w:rFonts w:eastAsiaTheme="minorEastAsia" w:cstheme="minorBidi"/>
                <w:lang w:eastAsia="en-US"/>
              </w:rPr>
            </w:pPr>
            <w:r w:rsidRPr="1DBB1636">
              <w:rPr>
                <w:rFonts w:eastAsiaTheme="minorEastAsia" w:cstheme="minorBidi"/>
              </w:rPr>
              <w:t>3D modelling; engineering tool chain; component libraries; app store technologies</w:t>
            </w:r>
          </w:p>
        </w:tc>
        <w:tc>
          <w:tcPr>
            <w:tcW w:w="2088" w:type="dxa"/>
          </w:tcPr>
          <w:p w14:paraId="7AC7435F" w14:textId="77777777" w:rsidR="00CF4668" w:rsidRPr="009A49D9" w:rsidRDefault="00CF4668">
            <w:pPr>
              <w:pStyle w:val="BodyText"/>
              <w:rPr>
                <w:rFonts w:eastAsiaTheme="minorEastAsia" w:cstheme="minorBidi"/>
                <w:lang w:val="en-US" w:eastAsia="en-US"/>
              </w:rPr>
            </w:pPr>
            <w:r w:rsidRPr="1DBB1636">
              <w:rPr>
                <w:rFonts w:eastAsiaTheme="minorEastAsia" w:cstheme="minorBidi"/>
              </w:rPr>
              <w:t xml:space="preserve">Experience and compo­nents will </w:t>
            </w:r>
            <w:proofErr w:type="gramStart"/>
            <w:r w:rsidRPr="1DBB1636">
              <w:rPr>
                <w:rFonts w:eastAsiaTheme="minorEastAsia" w:cstheme="minorBidi"/>
              </w:rPr>
              <w:t>be introduced</w:t>
            </w:r>
            <w:proofErr w:type="gramEnd"/>
            <w:r w:rsidRPr="1DBB1636">
              <w:rPr>
                <w:rFonts w:eastAsiaTheme="minorEastAsia" w:cstheme="minorBidi"/>
              </w:rPr>
              <w:t xml:space="preserve"> by partner DAIMLER, TWT, IFAK, VOLVO, CHALMERS</w:t>
            </w:r>
          </w:p>
        </w:tc>
      </w:tr>
      <w:tr w:rsidR="00CF4668" w:rsidRPr="009A49D9" w14:paraId="08E8F193" w14:textId="77777777">
        <w:tc>
          <w:tcPr>
            <w:tcW w:w="1812" w:type="dxa"/>
            <w:shd w:val="clear" w:color="auto" w:fill="F2F2F2" w:themeFill="background1" w:themeFillShade="F2"/>
          </w:tcPr>
          <w:p w14:paraId="7D36385D" w14:textId="77777777" w:rsidR="00CF4668" w:rsidRPr="009A49D9" w:rsidRDefault="00CF4668">
            <w:pPr>
              <w:pStyle w:val="BodyText"/>
              <w:rPr>
                <w:rFonts w:eastAsiaTheme="minorEastAsia" w:cstheme="minorBidi"/>
                <w:lang w:eastAsia="en-US"/>
              </w:rPr>
            </w:pPr>
            <w:r w:rsidRPr="1DBB1636">
              <w:rPr>
                <w:rFonts w:eastAsiaTheme="minorEastAsia" w:cstheme="minorBidi"/>
              </w:rPr>
              <w:t>OPTIMUM</w:t>
            </w:r>
          </w:p>
        </w:tc>
        <w:tc>
          <w:tcPr>
            <w:tcW w:w="1395" w:type="dxa"/>
          </w:tcPr>
          <w:p w14:paraId="241D4A9D" w14:textId="77777777" w:rsidR="00CF4668" w:rsidRPr="009A49D9" w:rsidRDefault="00CF4668">
            <w:pPr>
              <w:pStyle w:val="BodyText"/>
              <w:rPr>
                <w:rFonts w:eastAsiaTheme="minorEastAsia" w:cstheme="minorBidi"/>
                <w:lang w:eastAsia="en-US"/>
              </w:rPr>
            </w:pPr>
            <w:r w:rsidRPr="1DBB1636">
              <w:rPr>
                <w:rFonts w:eastAsiaTheme="minorEastAsia" w:cstheme="minorBidi"/>
              </w:rPr>
              <w:t>ITEA</w:t>
            </w:r>
          </w:p>
        </w:tc>
        <w:tc>
          <w:tcPr>
            <w:tcW w:w="1230" w:type="dxa"/>
          </w:tcPr>
          <w:p w14:paraId="12C42235" w14:textId="77777777" w:rsidR="00CF4668" w:rsidRPr="009A49D9" w:rsidRDefault="00CF4668">
            <w:pPr>
              <w:pStyle w:val="BodyText"/>
              <w:rPr>
                <w:rFonts w:eastAsiaTheme="minorEastAsia" w:cstheme="minorBidi"/>
                <w:lang w:eastAsia="en-US"/>
              </w:rPr>
            </w:pPr>
            <w:r w:rsidRPr="1DBB1636">
              <w:rPr>
                <w:rFonts w:eastAsiaTheme="minorEastAsia" w:cstheme="minorBidi"/>
              </w:rPr>
              <w:t>2017 – 2021</w:t>
            </w:r>
          </w:p>
        </w:tc>
        <w:tc>
          <w:tcPr>
            <w:tcW w:w="2535" w:type="dxa"/>
          </w:tcPr>
          <w:p w14:paraId="09611570" w14:textId="77777777" w:rsidR="00CF4668" w:rsidRPr="009A49D9" w:rsidRDefault="00CF4668">
            <w:pPr>
              <w:pStyle w:val="BodyText"/>
              <w:rPr>
                <w:rFonts w:eastAsiaTheme="minorEastAsia" w:cstheme="minorBidi"/>
                <w:lang w:eastAsia="en-US"/>
              </w:rPr>
            </w:pPr>
            <w:r w:rsidRPr="1DBB1636">
              <w:rPr>
                <w:rFonts w:eastAsiaTheme="minorEastAsia" w:cstheme="minorBidi"/>
              </w:rPr>
              <w:t xml:space="preserve">Engineering, commissioning, </w:t>
            </w:r>
            <w:proofErr w:type="gramStart"/>
            <w:r w:rsidRPr="1DBB1636">
              <w:rPr>
                <w:rFonts w:eastAsiaTheme="minorEastAsia" w:cstheme="minorBidi"/>
              </w:rPr>
              <w:t>control</w:t>
            </w:r>
            <w:proofErr w:type="gramEnd"/>
            <w:r w:rsidRPr="1DBB1636">
              <w:rPr>
                <w:rFonts w:eastAsiaTheme="minorEastAsia" w:cstheme="minorBidi"/>
              </w:rPr>
              <w:t xml:space="preserve"> and monitoring of "material handling" and "smart manufacturing" solutions based on </w:t>
            </w:r>
            <w:proofErr w:type="spellStart"/>
            <w:r w:rsidRPr="1DBB1636">
              <w:rPr>
                <w:rFonts w:eastAsiaTheme="minorEastAsia" w:cstheme="minorBidi"/>
              </w:rPr>
              <w:t>distri-buted</w:t>
            </w:r>
            <w:proofErr w:type="spellEnd"/>
            <w:r w:rsidRPr="1DBB1636">
              <w:rPr>
                <w:rFonts w:eastAsiaTheme="minorEastAsia" w:cstheme="minorBidi"/>
              </w:rPr>
              <w:t xml:space="preserve"> controls, use of </w:t>
            </w:r>
            <w:proofErr w:type="spellStart"/>
            <w:r w:rsidRPr="1DBB1636">
              <w:rPr>
                <w:rFonts w:eastAsiaTheme="minorEastAsia" w:cstheme="minorBidi"/>
              </w:rPr>
              <w:t>IIoT</w:t>
            </w:r>
            <w:proofErr w:type="spellEnd"/>
            <w:r w:rsidRPr="1DBB1636">
              <w:rPr>
                <w:rFonts w:eastAsiaTheme="minorEastAsia" w:cstheme="minorBidi"/>
              </w:rPr>
              <w:t xml:space="preserve"> concepts and </w:t>
            </w:r>
            <w:r w:rsidRPr="1DBB1636">
              <w:rPr>
                <w:rFonts w:eastAsiaTheme="minorEastAsia" w:cstheme="minorBidi"/>
              </w:rPr>
              <w:lastRenderedPageBreak/>
              <w:t>consideration of context and location information.</w:t>
            </w:r>
          </w:p>
        </w:tc>
        <w:tc>
          <w:tcPr>
            <w:tcW w:w="2088" w:type="dxa"/>
          </w:tcPr>
          <w:p w14:paraId="6C80166B" w14:textId="77777777" w:rsidR="00CF4668" w:rsidRPr="009A49D9" w:rsidRDefault="00CF4668">
            <w:pPr>
              <w:pStyle w:val="BodyText"/>
              <w:rPr>
                <w:rFonts w:eastAsiaTheme="minorEastAsia" w:cstheme="minorBidi"/>
                <w:lang w:val="en-US" w:eastAsia="en-US"/>
              </w:rPr>
            </w:pPr>
            <w:r w:rsidRPr="1DBB1636">
              <w:rPr>
                <w:rFonts w:eastAsiaTheme="minorEastAsia" w:cstheme="minorBidi"/>
              </w:rPr>
              <w:lastRenderedPageBreak/>
              <w:t>Context awareness and collaboration at runtime introduced by partner IFAK</w:t>
            </w:r>
          </w:p>
        </w:tc>
      </w:tr>
      <w:tr w:rsidR="00CF4668" w14:paraId="3B885D41" w14:textId="77777777">
        <w:tc>
          <w:tcPr>
            <w:tcW w:w="1812" w:type="dxa"/>
          </w:tcPr>
          <w:p w14:paraId="6B883AB0" w14:textId="77777777" w:rsidR="00CF4668" w:rsidRDefault="00CF4668">
            <w:pPr>
              <w:pStyle w:val="BodyText"/>
              <w:rPr>
                <w:rFonts w:eastAsiaTheme="minorEastAsia" w:cstheme="minorBidi"/>
                <w:lang w:eastAsia="en-US"/>
              </w:rPr>
            </w:pPr>
            <w:proofErr w:type="spellStart"/>
            <w:r w:rsidRPr="1DBB1636">
              <w:rPr>
                <w:rFonts w:eastAsiaTheme="minorEastAsia" w:cstheme="minorBidi"/>
              </w:rPr>
              <w:t>BaSys</w:t>
            </w:r>
            <w:proofErr w:type="spellEnd"/>
            <w:r w:rsidRPr="1DBB1636">
              <w:rPr>
                <w:rFonts w:eastAsiaTheme="minorEastAsia" w:cstheme="minorBidi"/>
              </w:rPr>
              <w:t xml:space="preserve"> 4.2</w:t>
            </w:r>
          </w:p>
        </w:tc>
        <w:tc>
          <w:tcPr>
            <w:tcW w:w="1395" w:type="dxa"/>
          </w:tcPr>
          <w:p w14:paraId="64406B2B" w14:textId="77777777" w:rsidR="00CF4668" w:rsidRDefault="00CF4668">
            <w:pPr>
              <w:pStyle w:val="BodyText"/>
              <w:rPr>
                <w:rFonts w:eastAsiaTheme="minorEastAsia" w:cstheme="minorBidi"/>
                <w:lang w:eastAsia="en-US"/>
              </w:rPr>
            </w:pPr>
            <w:r w:rsidRPr="1DBB1636">
              <w:rPr>
                <w:rFonts w:eastAsiaTheme="minorEastAsia" w:cstheme="minorBidi"/>
              </w:rPr>
              <w:t>BMBF Germany</w:t>
            </w:r>
          </w:p>
        </w:tc>
        <w:tc>
          <w:tcPr>
            <w:tcW w:w="1230" w:type="dxa"/>
          </w:tcPr>
          <w:p w14:paraId="165C4CEE" w14:textId="77777777" w:rsidR="00CF4668" w:rsidRDefault="00CF4668">
            <w:pPr>
              <w:pStyle w:val="BodyText"/>
              <w:rPr>
                <w:rFonts w:eastAsiaTheme="minorEastAsia" w:cstheme="minorBidi"/>
                <w:lang w:eastAsia="en-US"/>
              </w:rPr>
            </w:pPr>
            <w:r w:rsidRPr="1DBB1636">
              <w:rPr>
                <w:rFonts w:eastAsiaTheme="minorEastAsia" w:cstheme="minorBidi"/>
              </w:rPr>
              <w:t>2019 – 2022</w:t>
            </w:r>
          </w:p>
        </w:tc>
        <w:tc>
          <w:tcPr>
            <w:tcW w:w="2535" w:type="dxa"/>
          </w:tcPr>
          <w:p w14:paraId="6E00070C" w14:textId="77777777" w:rsidR="00CF4668" w:rsidRDefault="00CF4668">
            <w:pPr>
              <w:pStyle w:val="BodyText"/>
              <w:rPr>
                <w:rFonts w:eastAsiaTheme="minorEastAsia" w:cstheme="minorBidi"/>
                <w:lang w:eastAsia="en-US"/>
              </w:rPr>
            </w:pPr>
            <w:r w:rsidRPr="1DBB1636">
              <w:rPr>
                <w:rFonts w:eastAsiaTheme="minorEastAsia" w:cstheme="minorBidi"/>
              </w:rPr>
              <w:t>Representation of the digital twin as an Asset Administration Shell; Semantics of generic descriptions</w:t>
            </w:r>
          </w:p>
        </w:tc>
        <w:tc>
          <w:tcPr>
            <w:tcW w:w="2088" w:type="dxa"/>
          </w:tcPr>
          <w:p w14:paraId="121B473B" w14:textId="77777777" w:rsidR="00CF4668" w:rsidRDefault="00CF4668">
            <w:pPr>
              <w:pStyle w:val="BodyText"/>
              <w:rPr>
                <w:rFonts w:eastAsiaTheme="minorEastAsia" w:cstheme="minorBidi"/>
                <w:lang w:val="en-US" w:eastAsia="en-US"/>
              </w:rPr>
            </w:pPr>
            <w:r w:rsidRPr="1DBB1636">
              <w:rPr>
                <w:rFonts w:eastAsiaTheme="minorEastAsia" w:cstheme="minorBidi"/>
              </w:rPr>
              <w:t>Implementation option of the digital twin introduced by partner IFAK</w:t>
            </w:r>
          </w:p>
        </w:tc>
      </w:tr>
      <w:tr w:rsidR="00CF4668" w14:paraId="587C6676" w14:textId="77777777">
        <w:tc>
          <w:tcPr>
            <w:tcW w:w="1812" w:type="dxa"/>
          </w:tcPr>
          <w:p w14:paraId="796E50A4" w14:textId="77777777" w:rsidR="00CF4668" w:rsidRDefault="00CF4668">
            <w:pPr>
              <w:pStyle w:val="BodyText"/>
              <w:rPr>
                <w:rFonts w:eastAsiaTheme="minorEastAsia" w:cstheme="minorBidi"/>
                <w:lang w:eastAsia="en-US"/>
              </w:rPr>
            </w:pPr>
            <w:proofErr w:type="spellStart"/>
            <w:r w:rsidRPr="1DBB1636">
              <w:rPr>
                <w:rFonts w:eastAsiaTheme="minorEastAsia" w:cstheme="minorBidi"/>
              </w:rPr>
              <w:t>Arrrowhead</w:t>
            </w:r>
            <w:proofErr w:type="spellEnd"/>
            <w:r w:rsidRPr="1DBB1636">
              <w:rPr>
                <w:rFonts w:eastAsiaTheme="minorEastAsia" w:cstheme="minorBidi"/>
              </w:rPr>
              <w:t xml:space="preserve"> Tools</w:t>
            </w:r>
          </w:p>
        </w:tc>
        <w:tc>
          <w:tcPr>
            <w:tcW w:w="1395" w:type="dxa"/>
          </w:tcPr>
          <w:p w14:paraId="18188F1A" w14:textId="77777777" w:rsidR="00CF4668" w:rsidRDefault="00CF4668">
            <w:pPr>
              <w:pStyle w:val="BodyText"/>
              <w:rPr>
                <w:rFonts w:eastAsiaTheme="minorEastAsia" w:cstheme="minorBidi"/>
                <w:lang w:eastAsia="en-US"/>
              </w:rPr>
            </w:pPr>
            <w:proofErr w:type="spellStart"/>
            <w:r w:rsidRPr="1DBB1636">
              <w:rPr>
                <w:rFonts w:eastAsiaTheme="minorEastAsia" w:cstheme="minorBidi"/>
              </w:rPr>
              <w:t>Ecsel</w:t>
            </w:r>
            <w:proofErr w:type="spellEnd"/>
          </w:p>
        </w:tc>
        <w:tc>
          <w:tcPr>
            <w:tcW w:w="1230" w:type="dxa"/>
          </w:tcPr>
          <w:p w14:paraId="0136A51A" w14:textId="77777777" w:rsidR="00CF4668" w:rsidRDefault="00CF4668">
            <w:pPr>
              <w:pStyle w:val="BodyText"/>
              <w:rPr>
                <w:rFonts w:eastAsiaTheme="minorEastAsia" w:cstheme="minorBidi"/>
                <w:lang w:eastAsia="en-US"/>
              </w:rPr>
            </w:pPr>
            <w:r w:rsidRPr="1DBB1636">
              <w:rPr>
                <w:rFonts w:eastAsiaTheme="minorEastAsia" w:cstheme="minorBidi"/>
              </w:rPr>
              <w:t>2019-2022</w:t>
            </w:r>
          </w:p>
        </w:tc>
        <w:tc>
          <w:tcPr>
            <w:tcW w:w="2535" w:type="dxa"/>
          </w:tcPr>
          <w:p w14:paraId="286882F4" w14:textId="77777777" w:rsidR="00CF4668" w:rsidRDefault="00CF4668">
            <w:pPr>
              <w:pStyle w:val="BodyText"/>
              <w:rPr>
                <w:rFonts w:eastAsiaTheme="minorEastAsia" w:cstheme="minorBidi"/>
              </w:rPr>
            </w:pPr>
            <w:r w:rsidRPr="1DBB1636">
              <w:rPr>
                <w:rFonts w:eastAsiaTheme="minorEastAsia" w:cstheme="minorBidi"/>
              </w:rPr>
              <w:t>Digitalization and automation in industry, including integration of IT and OT), run-time engineering of IoT and System of Systems (SoS).</w:t>
            </w:r>
          </w:p>
        </w:tc>
        <w:tc>
          <w:tcPr>
            <w:tcW w:w="2088" w:type="dxa"/>
          </w:tcPr>
          <w:p w14:paraId="4C74A06F" w14:textId="77777777" w:rsidR="00CF4668" w:rsidRDefault="00CF4668">
            <w:pPr>
              <w:pStyle w:val="BodyText"/>
              <w:rPr>
                <w:rFonts w:eastAsiaTheme="minorEastAsia" w:cstheme="minorBidi"/>
                <w:lang w:eastAsia="en-US"/>
              </w:rPr>
            </w:pPr>
            <w:r w:rsidRPr="1DBB1636">
              <w:rPr>
                <w:rFonts w:eastAsiaTheme="minorEastAsia" w:cstheme="minorBidi"/>
              </w:rPr>
              <w:t>Automated kitting with human in the loop. Volvo, LTU, IFAK</w:t>
            </w:r>
          </w:p>
          <w:p w14:paraId="313BA6D7" w14:textId="77777777" w:rsidR="00CF4668" w:rsidRDefault="00CF4668">
            <w:pPr>
              <w:pStyle w:val="BodyText"/>
              <w:rPr>
                <w:rFonts w:eastAsiaTheme="minorEastAsia" w:cstheme="minorBidi"/>
                <w:lang w:eastAsia="en-US"/>
              </w:rPr>
            </w:pPr>
          </w:p>
        </w:tc>
      </w:tr>
      <w:tr w:rsidR="00CF4668" w14:paraId="3E5FCEC5" w14:textId="77777777">
        <w:tc>
          <w:tcPr>
            <w:tcW w:w="1812" w:type="dxa"/>
          </w:tcPr>
          <w:p w14:paraId="3773AD56" w14:textId="77777777" w:rsidR="00CF4668" w:rsidRDefault="00CF4668">
            <w:pPr>
              <w:pStyle w:val="BodyText"/>
              <w:rPr>
                <w:rFonts w:eastAsiaTheme="minorEastAsia" w:cstheme="minorBidi"/>
                <w:lang w:eastAsia="en-US"/>
              </w:rPr>
            </w:pPr>
            <w:r w:rsidRPr="1DBB1636">
              <w:rPr>
                <w:rFonts w:eastAsiaTheme="minorEastAsia" w:cstheme="minorBidi"/>
              </w:rPr>
              <w:t>Productive 4.0</w:t>
            </w:r>
          </w:p>
        </w:tc>
        <w:tc>
          <w:tcPr>
            <w:tcW w:w="1395" w:type="dxa"/>
          </w:tcPr>
          <w:p w14:paraId="6BCD885E" w14:textId="77777777" w:rsidR="00CF4668" w:rsidRDefault="00CF4668">
            <w:pPr>
              <w:pStyle w:val="BodyText"/>
              <w:rPr>
                <w:rFonts w:eastAsiaTheme="minorEastAsia" w:cstheme="minorBidi"/>
                <w:lang w:eastAsia="en-US"/>
              </w:rPr>
            </w:pPr>
            <w:proofErr w:type="spellStart"/>
            <w:r w:rsidRPr="1DBB1636">
              <w:rPr>
                <w:rFonts w:eastAsiaTheme="minorEastAsia" w:cstheme="minorBidi"/>
              </w:rPr>
              <w:t>Ecsel</w:t>
            </w:r>
            <w:proofErr w:type="spellEnd"/>
          </w:p>
        </w:tc>
        <w:tc>
          <w:tcPr>
            <w:tcW w:w="1230" w:type="dxa"/>
          </w:tcPr>
          <w:p w14:paraId="46F56CF8" w14:textId="77777777" w:rsidR="00CF4668" w:rsidRDefault="00CF4668">
            <w:pPr>
              <w:pStyle w:val="BodyText"/>
              <w:rPr>
                <w:rFonts w:eastAsiaTheme="minorEastAsia" w:cstheme="minorBidi"/>
                <w:lang w:eastAsia="en-US"/>
              </w:rPr>
            </w:pPr>
            <w:r w:rsidRPr="1DBB1636">
              <w:rPr>
                <w:rFonts w:eastAsiaTheme="minorEastAsia" w:cstheme="minorBidi"/>
              </w:rPr>
              <w:t>2017-2020</w:t>
            </w:r>
          </w:p>
        </w:tc>
        <w:tc>
          <w:tcPr>
            <w:tcW w:w="2535" w:type="dxa"/>
          </w:tcPr>
          <w:p w14:paraId="50623272" w14:textId="77777777" w:rsidR="00CF4668" w:rsidRDefault="00CF4668">
            <w:pPr>
              <w:pStyle w:val="BodyText"/>
              <w:rPr>
                <w:rFonts w:eastAsiaTheme="minorEastAsia" w:cstheme="minorBidi"/>
              </w:rPr>
            </w:pPr>
            <w:r w:rsidRPr="1DBB1636">
              <w:rPr>
                <w:rFonts w:eastAsiaTheme="minorEastAsia" w:cstheme="minorBidi"/>
              </w:rPr>
              <w:t>Digital networking of manufacturing companies, production machines and products, by service-oriented architectures and IoT/CPS.</w:t>
            </w:r>
          </w:p>
        </w:tc>
        <w:tc>
          <w:tcPr>
            <w:tcW w:w="2088" w:type="dxa"/>
          </w:tcPr>
          <w:p w14:paraId="62361CC6" w14:textId="77777777" w:rsidR="00CF4668" w:rsidRDefault="00CF4668">
            <w:pPr>
              <w:pStyle w:val="BodyText"/>
              <w:rPr>
                <w:rFonts w:eastAsiaTheme="minorEastAsia" w:cstheme="minorBidi"/>
                <w:lang w:eastAsia="en-US"/>
              </w:rPr>
            </w:pPr>
            <w:r w:rsidRPr="1DBB1636">
              <w:rPr>
                <w:rFonts w:eastAsiaTheme="minorEastAsia" w:cstheme="minorBidi"/>
              </w:rPr>
              <w:t>Automated digital contract negotiation in production supply chain. Volvo, LTU</w:t>
            </w:r>
          </w:p>
          <w:p w14:paraId="50FABE35" w14:textId="77777777" w:rsidR="00CF4668" w:rsidRDefault="00CF4668">
            <w:pPr>
              <w:pStyle w:val="BodyText"/>
              <w:rPr>
                <w:rFonts w:eastAsiaTheme="minorEastAsia" w:cstheme="minorBidi"/>
                <w:lang w:eastAsia="en-US"/>
              </w:rPr>
            </w:pPr>
            <w:r w:rsidRPr="1DBB1636">
              <w:rPr>
                <w:rFonts w:eastAsiaTheme="minorEastAsia" w:cstheme="minorBidi"/>
              </w:rPr>
              <w:t>Industrial middleware. ISEP, IFAK, TWT</w:t>
            </w:r>
          </w:p>
        </w:tc>
      </w:tr>
      <w:tr w:rsidR="00CF4668" w14:paraId="3E36D714" w14:textId="77777777">
        <w:tc>
          <w:tcPr>
            <w:tcW w:w="1812" w:type="dxa"/>
          </w:tcPr>
          <w:p w14:paraId="7C8C3B65" w14:textId="77777777" w:rsidR="00CF4668" w:rsidRDefault="00CF4668">
            <w:pPr>
              <w:rPr>
                <w:rFonts w:ascii="Calibri" w:hAnsi="Calibri"/>
              </w:rPr>
            </w:pPr>
            <w:r w:rsidRPr="2472598D">
              <w:rPr>
                <w:rFonts w:ascii="Calibri" w:hAnsi="Calibri"/>
              </w:rPr>
              <w:t xml:space="preserve">SEED  </w:t>
            </w:r>
          </w:p>
        </w:tc>
        <w:tc>
          <w:tcPr>
            <w:tcW w:w="1395" w:type="dxa"/>
          </w:tcPr>
          <w:p w14:paraId="2ACF9E1C" w14:textId="77777777" w:rsidR="00CF4668" w:rsidRDefault="00CF4668">
            <w:pPr>
              <w:pStyle w:val="BodyText"/>
              <w:rPr>
                <w:rFonts w:eastAsiaTheme="minorEastAsia" w:cstheme="minorBidi"/>
                <w:lang w:eastAsia="en-US"/>
              </w:rPr>
            </w:pPr>
            <w:r w:rsidRPr="1DBB1636">
              <w:rPr>
                <w:rFonts w:eastAsiaTheme="minorEastAsia" w:cstheme="minorBidi"/>
              </w:rPr>
              <w:t>Business Finland/Co-Innovation</w:t>
            </w:r>
          </w:p>
        </w:tc>
        <w:tc>
          <w:tcPr>
            <w:tcW w:w="1230" w:type="dxa"/>
          </w:tcPr>
          <w:p w14:paraId="79F15AEE" w14:textId="77777777" w:rsidR="00CF4668" w:rsidRDefault="00CF4668">
            <w:pPr>
              <w:pStyle w:val="BodyText"/>
              <w:rPr>
                <w:rFonts w:eastAsiaTheme="minorEastAsia" w:cstheme="minorBidi"/>
                <w:lang w:eastAsia="en-US"/>
              </w:rPr>
            </w:pPr>
            <w:r w:rsidRPr="1DBB1636">
              <w:rPr>
                <w:rFonts w:eastAsiaTheme="minorEastAsia" w:cstheme="minorBidi"/>
              </w:rPr>
              <w:t>2019-2021</w:t>
            </w:r>
          </w:p>
        </w:tc>
        <w:tc>
          <w:tcPr>
            <w:tcW w:w="2535" w:type="dxa"/>
          </w:tcPr>
          <w:p w14:paraId="3B3A5698" w14:textId="77777777" w:rsidR="00CF4668" w:rsidRDefault="00CF4668">
            <w:pPr>
              <w:pStyle w:val="BodyText"/>
              <w:rPr>
                <w:rFonts w:eastAsiaTheme="minorEastAsia" w:cstheme="minorBidi"/>
              </w:rPr>
            </w:pPr>
            <w:r w:rsidRPr="1DBB1636">
              <w:rPr>
                <w:rFonts w:eastAsiaTheme="minorEastAsia" w:cstheme="minorBidi"/>
              </w:rPr>
              <w:t xml:space="preserve">Solid value of digitalisation in forest industry:  Operational excellence, </w:t>
            </w:r>
            <w:r>
              <w:rPr>
                <w:rFonts w:eastAsiaTheme="minorEastAsia" w:cstheme="minorBidi"/>
              </w:rPr>
              <w:t>d</w:t>
            </w:r>
            <w:r w:rsidRPr="1DBB1636">
              <w:rPr>
                <w:rFonts w:eastAsiaTheme="minorEastAsia" w:cstheme="minorBidi"/>
              </w:rPr>
              <w:t>igital twins &amp; Productivity, Future work &amp;Tacit know-ledge &amp; Ecosystem orchestration in platform economy.</w:t>
            </w:r>
          </w:p>
        </w:tc>
        <w:tc>
          <w:tcPr>
            <w:tcW w:w="2088" w:type="dxa"/>
          </w:tcPr>
          <w:p w14:paraId="4818E20E" w14:textId="77777777" w:rsidR="00CF4668" w:rsidRDefault="00CF4668">
            <w:pPr>
              <w:spacing w:before="0" w:line="257" w:lineRule="auto"/>
              <w:rPr>
                <w:rFonts w:asciiTheme="minorHAnsi" w:eastAsiaTheme="minorEastAsia" w:hAnsiTheme="minorHAnsi" w:cstheme="minorBidi"/>
              </w:rPr>
            </w:pPr>
            <w:r w:rsidRPr="1DBB1636">
              <w:rPr>
                <w:rFonts w:asciiTheme="minorHAnsi" w:eastAsiaTheme="minorEastAsia" w:hAnsiTheme="minorHAnsi" w:cstheme="minorBidi"/>
              </w:rPr>
              <w:t xml:space="preserve">Speech recognition, text analysis and machine translation </w:t>
            </w:r>
            <w:proofErr w:type="gramStart"/>
            <w:r w:rsidRPr="1DBB1636">
              <w:rPr>
                <w:rFonts w:asciiTheme="minorHAnsi" w:eastAsiaTheme="minorEastAsia" w:hAnsiTheme="minorHAnsi" w:cstheme="minorBidi"/>
              </w:rPr>
              <w:t>by partner</w:t>
            </w:r>
            <w:proofErr w:type="gramEnd"/>
            <w:r w:rsidRPr="1DBB1636">
              <w:rPr>
                <w:rFonts w:asciiTheme="minorHAnsi" w:eastAsiaTheme="minorEastAsia" w:hAnsiTheme="minorHAnsi" w:cstheme="minorBidi"/>
              </w:rPr>
              <w:t xml:space="preserve"> </w:t>
            </w:r>
            <w:proofErr w:type="spellStart"/>
            <w:r w:rsidRPr="1DBB1636">
              <w:rPr>
                <w:rFonts w:asciiTheme="minorHAnsi" w:eastAsiaTheme="minorEastAsia" w:hAnsiTheme="minorHAnsi" w:cstheme="minorBidi"/>
              </w:rPr>
              <w:t>Lingsoft</w:t>
            </w:r>
            <w:proofErr w:type="spellEnd"/>
          </w:p>
          <w:p w14:paraId="7DA50EF2" w14:textId="77777777" w:rsidR="00CF4668" w:rsidRDefault="00CF4668">
            <w:pPr>
              <w:tabs>
                <w:tab w:val="left" w:pos="720"/>
              </w:tabs>
              <w:spacing w:line="257" w:lineRule="auto"/>
              <w:rPr>
                <w:rFonts w:asciiTheme="minorHAnsi" w:eastAsiaTheme="minorEastAsia" w:hAnsiTheme="minorHAnsi" w:cstheme="minorBidi"/>
              </w:rPr>
            </w:pPr>
          </w:p>
          <w:p w14:paraId="403B4E47" w14:textId="77777777" w:rsidR="00CF4668" w:rsidRDefault="00CF4668">
            <w:pPr>
              <w:rPr>
                <w:rFonts w:asciiTheme="minorHAnsi" w:eastAsiaTheme="minorEastAsia" w:hAnsiTheme="minorHAnsi" w:cstheme="minorBidi"/>
                <w:b/>
                <w:color w:val="000000" w:themeColor="text1"/>
                <w:sz w:val="28"/>
                <w:szCs w:val="28"/>
              </w:rPr>
            </w:pPr>
            <w:r w:rsidRPr="1DBB1636">
              <w:rPr>
                <w:rFonts w:asciiTheme="minorHAnsi" w:eastAsiaTheme="minorEastAsia" w:hAnsiTheme="minorHAnsi" w:cstheme="minorBidi"/>
              </w:rPr>
              <w:t xml:space="preserve"> </w:t>
            </w:r>
          </w:p>
        </w:tc>
      </w:tr>
      <w:tr w:rsidR="00CF4668" w14:paraId="7405E5AB" w14:textId="77777777">
        <w:tc>
          <w:tcPr>
            <w:tcW w:w="1812" w:type="dxa"/>
          </w:tcPr>
          <w:p w14:paraId="58E5F993" w14:textId="77777777" w:rsidR="00CF4668" w:rsidRDefault="00CF4668">
            <w:pPr>
              <w:pStyle w:val="BodyText"/>
              <w:rPr>
                <w:rFonts w:eastAsiaTheme="minorEastAsia" w:cstheme="minorBidi"/>
                <w:lang w:eastAsia="en-US"/>
              </w:rPr>
            </w:pPr>
            <w:r w:rsidRPr="1DBB1636">
              <w:rPr>
                <w:rFonts w:eastAsiaTheme="minorEastAsia" w:cstheme="minorBidi"/>
              </w:rPr>
              <w:t>COACH</w:t>
            </w:r>
          </w:p>
        </w:tc>
        <w:tc>
          <w:tcPr>
            <w:tcW w:w="1395" w:type="dxa"/>
          </w:tcPr>
          <w:p w14:paraId="09A4580B" w14:textId="77777777" w:rsidR="00CF4668" w:rsidRDefault="00CF4668">
            <w:pPr>
              <w:pStyle w:val="BodyText"/>
              <w:rPr>
                <w:rFonts w:eastAsiaTheme="minorEastAsia" w:cstheme="minorBidi"/>
                <w:lang w:eastAsia="en-US"/>
              </w:rPr>
            </w:pPr>
            <w:r w:rsidRPr="1DBB1636">
              <w:rPr>
                <w:rFonts w:eastAsiaTheme="minorEastAsia" w:cstheme="minorBidi"/>
              </w:rPr>
              <w:t>Business Finland, Co-Innovation</w:t>
            </w:r>
          </w:p>
        </w:tc>
        <w:tc>
          <w:tcPr>
            <w:tcW w:w="1230" w:type="dxa"/>
          </w:tcPr>
          <w:p w14:paraId="00D25718" w14:textId="77777777" w:rsidR="00CF4668" w:rsidRDefault="00CF4668">
            <w:pPr>
              <w:pStyle w:val="BodyText"/>
              <w:rPr>
                <w:rFonts w:eastAsiaTheme="minorEastAsia" w:cstheme="minorBidi"/>
                <w:lang w:eastAsia="en-US"/>
              </w:rPr>
            </w:pPr>
            <w:r w:rsidRPr="1DBB1636">
              <w:rPr>
                <w:rFonts w:eastAsiaTheme="minorEastAsia" w:cstheme="minorBidi"/>
              </w:rPr>
              <w:t>2022-2024</w:t>
            </w:r>
          </w:p>
        </w:tc>
        <w:tc>
          <w:tcPr>
            <w:tcW w:w="2535" w:type="dxa"/>
          </w:tcPr>
          <w:p w14:paraId="2063F6EF" w14:textId="77777777" w:rsidR="00CF4668" w:rsidRDefault="00CF4668">
            <w:pPr>
              <w:pStyle w:val="BodyText"/>
              <w:rPr>
                <w:rFonts w:eastAsiaTheme="minorEastAsia" w:cstheme="minorBidi"/>
                <w:lang w:eastAsia="en-US"/>
              </w:rPr>
            </w:pPr>
            <w:r w:rsidRPr="1DBB1636">
              <w:rPr>
                <w:rFonts w:eastAsiaTheme="minorEastAsia" w:cstheme="minorBidi"/>
              </w:rPr>
              <w:t xml:space="preserve">Intelligent Human Technology Co-agency in Process Control. UC owners </w:t>
            </w:r>
            <w:proofErr w:type="spellStart"/>
            <w:r w:rsidRPr="1DBB1636">
              <w:rPr>
                <w:rFonts w:eastAsiaTheme="minorEastAsia" w:cstheme="minorBidi"/>
              </w:rPr>
              <w:t>MetsäBoard</w:t>
            </w:r>
            <w:proofErr w:type="spellEnd"/>
            <w:r w:rsidRPr="1DBB1636">
              <w:rPr>
                <w:rFonts w:eastAsiaTheme="minorEastAsia" w:cstheme="minorBidi"/>
              </w:rPr>
              <w:t>&amp; &amp;Kemira, Valmet Automation</w:t>
            </w:r>
          </w:p>
        </w:tc>
        <w:tc>
          <w:tcPr>
            <w:tcW w:w="2088" w:type="dxa"/>
          </w:tcPr>
          <w:p w14:paraId="3604DFAE" w14:textId="77777777" w:rsidR="00CF4668" w:rsidRDefault="00CF4668">
            <w:pPr>
              <w:pStyle w:val="BodyText"/>
              <w:rPr>
                <w:rFonts w:eastAsiaTheme="minorEastAsia" w:cstheme="minorBidi"/>
                <w:lang w:eastAsia="en-US"/>
              </w:rPr>
            </w:pPr>
            <w:r w:rsidRPr="1DBB1636">
              <w:rPr>
                <w:rFonts w:eastAsiaTheme="minorEastAsia" w:cstheme="minorBidi"/>
              </w:rPr>
              <w:t xml:space="preserve">User knowledge &amp; training; speech recognition &amp; machine translation. Technology enabler: </w:t>
            </w:r>
            <w:proofErr w:type="spellStart"/>
            <w:r w:rsidRPr="1DBB1636">
              <w:rPr>
                <w:rFonts w:eastAsiaTheme="minorEastAsia" w:cstheme="minorBidi"/>
              </w:rPr>
              <w:t>Lingsoft</w:t>
            </w:r>
            <w:proofErr w:type="spellEnd"/>
            <w:r w:rsidRPr="1DBB1636">
              <w:rPr>
                <w:rFonts w:eastAsiaTheme="minorEastAsia" w:cstheme="minorBidi"/>
              </w:rPr>
              <w:t xml:space="preserve">   </w:t>
            </w:r>
          </w:p>
        </w:tc>
      </w:tr>
      <w:tr w:rsidR="00CF4668" w14:paraId="04605C9D" w14:textId="77777777">
        <w:tc>
          <w:tcPr>
            <w:tcW w:w="1812" w:type="dxa"/>
          </w:tcPr>
          <w:p w14:paraId="2148D659" w14:textId="77777777" w:rsidR="00CF4668" w:rsidRDefault="00CF4668">
            <w:pPr>
              <w:pStyle w:val="BodyText"/>
              <w:rPr>
                <w:rFonts w:eastAsiaTheme="minorEastAsia" w:cstheme="minorBidi"/>
                <w:lang w:eastAsia="en-US"/>
              </w:rPr>
            </w:pPr>
            <w:r w:rsidRPr="2472598D">
              <w:rPr>
                <w:rFonts w:eastAsiaTheme="minorEastAsia" w:cstheme="minorBidi"/>
              </w:rPr>
              <w:lastRenderedPageBreak/>
              <w:t xml:space="preserve">Microservices at Your Service  </w:t>
            </w:r>
          </w:p>
        </w:tc>
        <w:tc>
          <w:tcPr>
            <w:tcW w:w="1395" w:type="dxa"/>
          </w:tcPr>
          <w:p w14:paraId="0253C650" w14:textId="77777777" w:rsidR="00CF4668" w:rsidRDefault="00CF4668">
            <w:pPr>
              <w:pStyle w:val="BodyText"/>
              <w:rPr>
                <w:rFonts w:eastAsiaTheme="minorEastAsia" w:cstheme="minorBidi"/>
                <w:lang w:eastAsia="en-US"/>
              </w:rPr>
            </w:pPr>
            <w:r w:rsidRPr="1DBB1636">
              <w:rPr>
                <w:rFonts w:eastAsiaTheme="minorEastAsia" w:cstheme="minorBidi"/>
              </w:rPr>
              <w:t>INEA CEF</w:t>
            </w:r>
          </w:p>
        </w:tc>
        <w:tc>
          <w:tcPr>
            <w:tcW w:w="1230" w:type="dxa"/>
          </w:tcPr>
          <w:p w14:paraId="62EBA475" w14:textId="77777777" w:rsidR="00CF4668" w:rsidRDefault="00CF4668">
            <w:pPr>
              <w:pStyle w:val="BodyText"/>
              <w:rPr>
                <w:rFonts w:eastAsiaTheme="minorEastAsia" w:cstheme="minorBidi"/>
                <w:lang w:eastAsia="en-US"/>
              </w:rPr>
            </w:pPr>
            <w:r w:rsidRPr="1DBB1636">
              <w:rPr>
                <w:rFonts w:eastAsiaTheme="minorEastAsia" w:cstheme="minorBidi"/>
              </w:rPr>
              <w:t>2021-2023</w:t>
            </w:r>
          </w:p>
        </w:tc>
        <w:tc>
          <w:tcPr>
            <w:tcW w:w="2535" w:type="dxa"/>
          </w:tcPr>
          <w:p w14:paraId="0510FB98" w14:textId="77777777" w:rsidR="00CF4668" w:rsidRDefault="00CF4668">
            <w:pPr>
              <w:pStyle w:val="BodyText"/>
              <w:rPr>
                <w:rFonts w:eastAsiaTheme="minorEastAsia" w:cstheme="minorBidi"/>
              </w:rPr>
            </w:pPr>
            <w:r w:rsidRPr="01B385CF">
              <w:rPr>
                <w:rFonts w:eastAsiaTheme="minorEastAsia" w:cstheme="minorBidi"/>
                <w:color w:val="333333"/>
              </w:rPr>
              <w:t>Making natural language processing (NLP) tools freely and openly available in EU languages.</w:t>
            </w:r>
          </w:p>
        </w:tc>
        <w:tc>
          <w:tcPr>
            <w:tcW w:w="2088" w:type="dxa"/>
          </w:tcPr>
          <w:p w14:paraId="7790AD96" w14:textId="77777777" w:rsidR="00CF4668" w:rsidRDefault="00CF4668">
            <w:pPr>
              <w:spacing w:before="0"/>
              <w:rPr>
                <w:rFonts w:asciiTheme="minorHAnsi" w:eastAsiaTheme="minorEastAsia" w:hAnsiTheme="minorHAnsi" w:cstheme="minorBidi"/>
                <w:color w:val="333333"/>
              </w:rPr>
            </w:pPr>
            <w:proofErr w:type="spellStart"/>
            <w:r w:rsidRPr="2B7E3D6C">
              <w:rPr>
                <w:rFonts w:asciiTheme="minorHAnsi" w:eastAsiaTheme="minorEastAsia" w:hAnsiTheme="minorHAnsi" w:cstheme="minorBidi"/>
                <w:color w:val="333333"/>
              </w:rPr>
              <w:t>Dockerising</w:t>
            </w:r>
            <w:proofErr w:type="spellEnd"/>
            <w:r w:rsidRPr="2B7E3D6C">
              <w:rPr>
                <w:rFonts w:asciiTheme="minorHAnsi" w:eastAsiaTheme="minorEastAsia" w:hAnsiTheme="minorHAnsi" w:cstheme="minorBidi"/>
                <w:color w:val="333333"/>
              </w:rPr>
              <w:t xml:space="preserve"> the language tools and expose a web service API to the tool, easily reusable for the interested parties, </w:t>
            </w:r>
            <w:proofErr w:type="spellStart"/>
            <w:proofErr w:type="gramStart"/>
            <w:r w:rsidRPr="2B7E3D6C">
              <w:rPr>
                <w:rFonts w:asciiTheme="minorHAnsi" w:eastAsiaTheme="minorEastAsia" w:hAnsiTheme="minorHAnsi" w:cstheme="minorBidi"/>
                <w:color w:val="333333"/>
              </w:rPr>
              <w:t>e,g</w:t>
            </w:r>
            <w:proofErr w:type="spellEnd"/>
            <w:r w:rsidRPr="2B7E3D6C">
              <w:rPr>
                <w:rFonts w:asciiTheme="minorHAnsi" w:eastAsiaTheme="minorEastAsia" w:hAnsiTheme="minorHAnsi" w:cstheme="minorBidi"/>
                <w:color w:val="333333"/>
              </w:rPr>
              <w:t>,  industry</w:t>
            </w:r>
            <w:proofErr w:type="gramEnd"/>
            <w:r w:rsidRPr="2B7E3D6C">
              <w:rPr>
                <w:rFonts w:asciiTheme="minorHAnsi" w:eastAsiaTheme="minorEastAsia" w:hAnsiTheme="minorHAnsi" w:cstheme="minorBidi"/>
                <w:color w:val="333333"/>
              </w:rPr>
              <w:t>. Co-</w:t>
            </w:r>
            <w:proofErr w:type="spellStart"/>
            <w:r w:rsidRPr="2B7E3D6C">
              <w:rPr>
                <w:rFonts w:asciiTheme="minorHAnsi" w:eastAsiaTheme="minorEastAsia" w:hAnsiTheme="minorHAnsi" w:cstheme="minorBidi"/>
                <w:color w:val="333333"/>
              </w:rPr>
              <w:t>ordinator</w:t>
            </w:r>
            <w:proofErr w:type="spellEnd"/>
            <w:r w:rsidRPr="2B7E3D6C">
              <w:rPr>
                <w:rFonts w:asciiTheme="minorHAnsi" w:eastAsiaTheme="minorEastAsia" w:hAnsiTheme="minorHAnsi" w:cstheme="minorBidi"/>
                <w:color w:val="333333"/>
              </w:rPr>
              <w:t xml:space="preserve">: </w:t>
            </w:r>
            <w:proofErr w:type="spellStart"/>
            <w:r w:rsidRPr="2B7E3D6C">
              <w:rPr>
                <w:rFonts w:asciiTheme="minorHAnsi" w:eastAsiaTheme="minorEastAsia" w:hAnsiTheme="minorHAnsi" w:cstheme="minorBidi"/>
                <w:color w:val="333333"/>
              </w:rPr>
              <w:t>Lingsoft</w:t>
            </w:r>
            <w:proofErr w:type="spellEnd"/>
          </w:p>
        </w:tc>
      </w:tr>
      <w:tr w:rsidR="00CF4668" w14:paraId="325F89E8" w14:textId="77777777">
        <w:tc>
          <w:tcPr>
            <w:tcW w:w="1812" w:type="dxa"/>
          </w:tcPr>
          <w:p w14:paraId="7FCDB618" w14:textId="77777777" w:rsidR="00CF4668" w:rsidRDefault="00CF4668">
            <w:pPr>
              <w:pStyle w:val="BodyText"/>
              <w:rPr>
                <w:rFonts w:eastAsiaTheme="minorEastAsia" w:cstheme="minorBidi"/>
                <w:lang w:eastAsia="en-US"/>
              </w:rPr>
            </w:pPr>
            <w:r w:rsidRPr="1DBB1636">
              <w:rPr>
                <w:rFonts w:eastAsiaTheme="minorEastAsia" w:cstheme="minorBidi"/>
              </w:rPr>
              <w:t>Valu3s</w:t>
            </w:r>
          </w:p>
        </w:tc>
        <w:tc>
          <w:tcPr>
            <w:tcW w:w="1395" w:type="dxa"/>
          </w:tcPr>
          <w:p w14:paraId="11CFA65D" w14:textId="77777777" w:rsidR="00CF4668" w:rsidRDefault="00CF4668">
            <w:pPr>
              <w:pStyle w:val="BodyText"/>
              <w:rPr>
                <w:rFonts w:eastAsiaTheme="minorEastAsia" w:cstheme="minorBidi"/>
                <w:lang w:eastAsia="en-US"/>
              </w:rPr>
            </w:pPr>
            <w:proofErr w:type="spellStart"/>
            <w:r w:rsidRPr="1DBB1636">
              <w:rPr>
                <w:rFonts w:eastAsiaTheme="minorEastAsia" w:cstheme="minorBidi"/>
              </w:rPr>
              <w:t>Ecsel</w:t>
            </w:r>
            <w:proofErr w:type="spellEnd"/>
          </w:p>
        </w:tc>
        <w:tc>
          <w:tcPr>
            <w:tcW w:w="1230" w:type="dxa"/>
          </w:tcPr>
          <w:p w14:paraId="662E0A23" w14:textId="77777777" w:rsidR="00CF4668" w:rsidRDefault="00CF4668">
            <w:pPr>
              <w:pStyle w:val="BodyText"/>
              <w:rPr>
                <w:rFonts w:eastAsiaTheme="minorEastAsia" w:cstheme="minorBidi"/>
                <w:lang w:eastAsia="en-US"/>
              </w:rPr>
            </w:pPr>
            <w:r w:rsidRPr="1DBB1636">
              <w:rPr>
                <w:rFonts w:eastAsiaTheme="minorEastAsia" w:cstheme="minorBidi"/>
              </w:rPr>
              <w:t>2020-2023</w:t>
            </w:r>
          </w:p>
        </w:tc>
        <w:tc>
          <w:tcPr>
            <w:tcW w:w="2535" w:type="dxa"/>
          </w:tcPr>
          <w:p w14:paraId="0F47BE14" w14:textId="77777777" w:rsidR="00CF4668" w:rsidRDefault="00CF4668">
            <w:pPr>
              <w:pStyle w:val="BodyText"/>
              <w:rPr>
                <w:rFonts w:eastAsiaTheme="minorEastAsia" w:cstheme="minorBidi"/>
              </w:rPr>
            </w:pPr>
            <w:r w:rsidRPr="1DBB1636">
              <w:rPr>
                <w:rFonts w:eastAsiaTheme="minorEastAsia" w:cstheme="minorBidi"/>
              </w:rPr>
              <w:t>Verification and Validation of Automated Systems’ Safety and Security</w:t>
            </w:r>
          </w:p>
          <w:p w14:paraId="4E53C52E" w14:textId="77777777" w:rsidR="00CF4668" w:rsidRDefault="00CF4668">
            <w:pPr>
              <w:pStyle w:val="BodyText"/>
              <w:rPr>
                <w:rFonts w:eastAsiaTheme="minorEastAsia" w:cstheme="minorBidi"/>
              </w:rPr>
            </w:pPr>
          </w:p>
        </w:tc>
        <w:tc>
          <w:tcPr>
            <w:tcW w:w="2088" w:type="dxa"/>
          </w:tcPr>
          <w:p w14:paraId="7EC04D39" w14:textId="77777777" w:rsidR="00CF4668" w:rsidRDefault="00CF4668">
            <w:pPr>
              <w:pStyle w:val="BodyText"/>
              <w:rPr>
                <w:rFonts w:eastAsiaTheme="minorEastAsia" w:cstheme="minorBidi"/>
                <w:lang w:eastAsia="en-US"/>
              </w:rPr>
            </w:pPr>
            <w:r w:rsidRPr="1DBB1636">
              <w:rPr>
                <w:rFonts w:eastAsiaTheme="minorEastAsia" w:cstheme="minorBidi"/>
              </w:rPr>
              <w:t>Use of simulators and digital twins in verification of trained functionality</w:t>
            </w:r>
          </w:p>
        </w:tc>
      </w:tr>
      <w:tr w:rsidR="00CF4668" w14:paraId="25438944" w14:textId="77777777">
        <w:tc>
          <w:tcPr>
            <w:tcW w:w="1812" w:type="dxa"/>
          </w:tcPr>
          <w:p w14:paraId="163A490C" w14:textId="77777777" w:rsidR="00CF4668" w:rsidRPr="000E2F8C" w:rsidRDefault="00CF4668">
            <w:pPr>
              <w:pStyle w:val="BodyText"/>
              <w:rPr>
                <w:rFonts w:eastAsiaTheme="minorEastAsia" w:cstheme="minorBidi"/>
                <w:lang w:eastAsia="en-US"/>
              </w:rPr>
            </w:pPr>
            <w:proofErr w:type="spellStart"/>
            <w:r w:rsidRPr="1DBB1636">
              <w:rPr>
                <w:rFonts w:eastAsiaTheme="minorEastAsia" w:cstheme="minorBidi"/>
              </w:rPr>
              <w:t>DigiBuzz</w:t>
            </w:r>
            <w:proofErr w:type="spellEnd"/>
          </w:p>
        </w:tc>
        <w:tc>
          <w:tcPr>
            <w:tcW w:w="1395" w:type="dxa"/>
          </w:tcPr>
          <w:p w14:paraId="55111AF0" w14:textId="77777777" w:rsidR="00CF4668" w:rsidRPr="52FB7800" w:rsidRDefault="00CF4668">
            <w:pPr>
              <w:pStyle w:val="BodyText"/>
              <w:rPr>
                <w:rFonts w:eastAsiaTheme="minorEastAsia" w:cstheme="minorBidi"/>
                <w:lang w:eastAsia="en-US"/>
              </w:rPr>
            </w:pPr>
            <w:r w:rsidRPr="1DBB1636">
              <w:rPr>
                <w:rFonts w:eastAsiaTheme="minorEastAsia" w:cstheme="minorBidi"/>
              </w:rPr>
              <w:t>Business Finland, Co-Innovation</w:t>
            </w:r>
          </w:p>
        </w:tc>
        <w:tc>
          <w:tcPr>
            <w:tcW w:w="1230" w:type="dxa"/>
          </w:tcPr>
          <w:p w14:paraId="0C435144" w14:textId="77777777" w:rsidR="00CF4668" w:rsidRPr="52FB7800" w:rsidRDefault="00CF4668">
            <w:pPr>
              <w:pStyle w:val="BodyText"/>
              <w:rPr>
                <w:rFonts w:eastAsiaTheme="minorEastAsia" w:cstheme="minorBidi"/>
                <w:lang w:eastAsia="en-US"/>
              </w:rPr>
            </w:pPr>
            <w:r w:rsidRPr="1DBB1636">
              <w:rPr>
                <w:rFonts w:eastAsiaTheme="minorEastAsia" w:cstheme="minorBidi"/>
              </w:rPr>
              <w:t>2019 - 2022</w:t>
            </w:r>
          </w:p>
        </w:tc>
        <w:tc>
          <w:tcPr>
            <w:tcW w:w="2535" w:type="dxa"/>
          </w:tcPr>
          <w:p w14:paraId="0D915CA5" w14:textId="77777777" w:rsidR="00CF4668" w:rsidRPr="52FB7800" w:rsidRDefault="00CF4668">
            <w:pPr>
              <w:pStyle w:val="BodyText"/>
              <w:rPr>
                <w:rFonts w:eastAsiaTheme="minorEastAsia" w:cstheme="minorBidi"/>
              </w:rPr>
            </w:pPr>
            <w:r w:rsidRPr="1DBB1636">
              <w:rPr>
                <w:rFonts w:eastAsiaTheme="minorEastAsia" w:cstheme="minorBidi"/>
              </w:rPr>
              <w:t>Digital twin-based decision-making, product life cycle management and IoT ecosystem creation and operation</w:t>
            </w:r>
          </w:p>
        </w:tc>
        <w:tc>
          <w:tcPr>
            <w:tcW w:w="2088" w:type="dxa"/>
          </w:tcPr>
          <w:p w14:paraId="1C9BEF99" w14:textId="77777777" w:rsidR="00CF4668" w:rsidRPr="52FB7800" w:rsidRDefault="00CF4668">
            <w:pPr>
              <w:pStyle w:val="BodyText"/>
              <w:rPr>
                <w:rFonts w:eastAsiaTheme="minorEastAsia" w:cstheme="minorBidi"/>
                <w:lang w:eastAsia="en-US"/>
              </w:rPr>
            </w:pPr>
            <w:r w:rsidRPr="1DBB1636">
              <w:rPr>
                <w:rFonts w:eastAsiaTheme="minorEastAsia" w:cstheme="minorBidi"/>
              </w:rPr>
              <w:t xml:space="preserve">Digital Twin ecosystem for the manufacturing industry with commercialization concepts jointly with </w:t>
            </w:r>
            <w:proofErr w:type="spellStart"/>
            <w:r w:rsidRPr="1DBB1636">
              <w:rPr>
                <w:rFonts w:eastAsiaTheme="minorEastAsia" w:cstheme="minorBidi"/>
              </w:rPr>
              <w:t>Wärtsilä</w:t>
            </w:r>
            <w:proofErr w:type="spellEnd"/>
            <w:r w:rsidRPr="1DBB1636">
              <w:rPr>
                <w:rFonts w:eastAsiaTheme="minorEastAsia" w:cstheme="minorBidi"/>
              </w:rPr>
              <w:t>, Sandvik, Raute and Process Genius.</w:t>
            </w:r>
          </w:p>
        </w:tc>
      </w:tr>
      <w:tr w:rsidR="00CF4668" w14:paraId="6D70F97F" w14:textId="77777777">
        <w:tc>
          <w:tcPr>
            <w:tcW w:w="1812" w:type="dxa"/>
          </w:tcPr>
          <w:p w14:paraId="2AF5B086" w14:textId="77777777" w:rsidR="00CF4668" w:rsidRPr="000E2F8C" w:rsidRDefault="00CF4668">
            <w:pPr>
              <w:pStyle w:val="BodyText"/>
              <w:rPr>
                <w:rFonts w:eastAsiaTheme="minorEastAsia" w:cstheme="minorBidi"/>
                <w:lang w:eastAsia="en-US"/>
              </w:rPr>
            </w:pPr>
            <w:r w:rsidRPr="1DBB1636">
              <w:rPr>
                <w:rFonts w:eastAsiaTheme="minorEastAsia" w:cstheme="minorBidi"/>
              </w:rPr>
              <w:t>SANTTU</w:t>
            </w:r>
          </w:p>
        </w:tc>
        <w:tc>
          <w:tcPr>
            <w:tcW w:w="1395" w:type="dxa"/>
          </w:tcPr>
          <w:p w14:paraId="2E81CEB6" w14:textId="77777777" w:rsidR="00CF4668" w:rsidRPr="52FB7800" w:rsidRDefault="00CF4668">
            <w:pPr>
              <w:pStyle w:val="BodyText"/>
              <w:rPr>
                <w:rFonts w:eastAsiaTheme="minorEastAsia" w:cstheme="minorBidi"/>
                <w:lang w:eastAsia="en-US"/>
              </w:rPr>
            </w:pPr>
            <w:r w:rsidRPr="1DBB1636">
              <w:rPr>
                <w:rFonts w:eastAsiaTheme="minorEastAsia" w:cstheme="minorBidi"/>
              </w:rPr>
              <w:t>Business Finland, Co-Innovation</w:t>
            </w:r>
          </w:p>
        </w:tc>
        <w:tc>
          <w:tcPr>
            <w:tcW w:w="1230" w:type="dxa"/>
          </w:tcPr>
          <w:p w14:paraId="44E3E147" w14:textId="77777777" w:rsidR="00CF4668" w:rsidRPr="52FB7800" w:rsidRDefault="00CF4668">
            <w:pPr>
              <w:pStyle w:val="BodyText"/>
              <w:rPr>
                <w:rFonts w:eastAsiaTheme="minorEastAsia" w:cstheme="minorBidi"/>
                <w:lang w:eastAsia="en-US"/>
              </w:rPr>
            </w:pPr>
            <w:r w:rsidRPr="1DBB1636">
              <w:rPr>
                <w:rFonts w:eastAsiaTheme="minorEastAsia" w:cstheme="minorBidi"/>
              </w:rPr>
              <w:t>2022 - 2024</w:t>
            </w:r>
          </w:p>
        </w:tc>
        <w:tc>
          <w:tcPr>
            <w:tcW w:w="2535" w:type="dxa"/>
          </w:tcPr>
          <w:p w14:paraId="75462D5E" w14:textId="77777777" w:rsidR="00CF4668" w:rsidRPr="52FB7800" w:rsidRDefault="00CF4668">
            <w:pPr>
              <w:pStyle w:val="BodyText"/>
              <w:rPr>
                <w:rFonts w:eastAsiaTheme="minorEastAsia" w:cstheme="minorBidi"/>
              </w:rPr>
            </w:pPr>
            <w:r w:rsidRPr="1DBB1636">
              <w:rPr>
                <w:rFonts w:eastAsiaTheme="minorEastAsia" w:cstheme="minorBidi"/>
              </w:rPr>
              <w:t>Using sensors and simulation for automated mobile machinery to improve efficiency and operator wellbeing.</w:t>
            </w:r>
          </w:p>
        </w:tc>
        <w:tc>
          <w:tcPr>
            <w:tcW w:w="2088" w:type="dxa"/>
          </w:tcPr>
          <w:p w14:paraId="2047616B" w14:textId="77777777" w:rsidR="00CF4668" w:rsidRPr="52FB7800" w:rsidRDefault="00CF4668">
            <w:pPr>
              <w:pStyle w:val="BodyText"/>
              <w:rPr>
                <w:rFonts w:eastAsiaTheme="minorEastAsia" w:cstheme="minorBidi"/>
                <w:lang w:eastAsia="en-US"/>
              </w:rPr>
            </w:pPr>
            <w:r w:rsidRPr="1DBB1636">
              <w:rPr>
                <w:rFonts w:eastAsiaTheme="minorEastAsia" w:cstheme="minorBidi"/>
              </w:rPr>
              <w:t xml:space="preserve">Solutions to lessen the stress of machines and machine operators with LUT, Sandvik, Raute, </w:t>
            </w:r>
            <w:proofErr w:type="spellStart"/>
            <w:r w:rsidRPr="1DBB1636">
              <w:rPr>
                <w:rFonts w:eastAsiaTheme="minorEastAsia" w:cstheme="minorBidi"/>
              </w:rPr>
              <w:t>Mantsinen</w:t>
            </w:r>
            <w:proofErr w:type="spellEnd"/>
            <w:r w:rsidRPr="1DBB1636">
              <w:rPr>
                <w:rFonts w:eastAsiaTheme="minorEastAsia" w:cstheme="minorBidi"/>
              </w:rPr>
              <w:t xml:space="preserve"> and </w:t>
            </w:r>
            <w:proofErr w:type="spellStart"/>
            <w:r w:rsidRPr="1DBB1636">
              <w:rPr>
                <w:rFonts w:eastAsiaTheme="minorEastAsia" w:cstheme="minorBidi"/>
              </w:rPr>
              <w:t>Ponsse</w:t>
            </w:r>
            <w:proofErr w:type="spellEnd"/>
            <w:r w:rsidRPr="1DBB1636">
              <w:rPr>
                <w:rFonts w:eastAsiaTheme="minorEastAsia" w:cstheme="minorBidi"/>
              </w:rPr>
              <w:t>.</w:t>
            </w:r>
          </w:p>
        </w:tc>
      </w:tr>
      <w:tr w:rsidR="00CF4668" w14:paraId="13DD121F" w14:textId="77777777">
        <w:tc>
          <w:tcPr>
            <w:tcW w:w="1812" w:type="dxa"/>
          </w:tcPr>
          <w:p w14:paraId="22205CBF" w14:textId="77777777" w:rsidR="00CF4668" w:rsidRPr="000E2F8C" w:rsidRDefault="00CF4668">
            <w:pPr>
              <w:pStyle w:val="BodyText"/>
              <w:rPr>
                <w:rFonts w:eastAsiaTheme="minorEastAsia" w:cstheme="minorBidi"/>
                <w:lang w:eastAsia="en-US"/>
              </w:rPr>
            </w:pPr>
            <w:r w:rsidRPr="1DBB1636">
              <w:rPr>
                <w:rFonts w:eastAsiaTheme="minorEastAsia" w:cstheme="minorBidi"/>
              </w:rPr>
              <w:t>Remote Virtual Physiotherapist</w:t>
            </w:r>
          </w:p>
        </w:tc>
        <w:tc>
          <w:tcPr>
            <w:tcW w:w="1395" w:type="dxa"/>
          </w:tcPr>
          <w:p w14:paraId="4E92DC89" w14:textId="77777777" w:rsidR="00CF4668" w:rsidRPr="52FB7800" w:rsidRDefault="00CF4668">
            <w:pPr>
              <w:pStyle w:val="BodyText"/>
              <w:rPr>
                <w:rFonts w:eastAsiaTheme="minorEastAsia" w:cstheme="minorBidi"/>
              </w:rPr>
            </w:pPr>
            <w:r w:rsidRPr="1DBB1636">
              <w:rPr>
                <w:rFonts w:eastAsiaTheme="minorEastAsia" w:cstheme="minorBidi"/>
              </w:rPr>
              <w:t>Academy of Finland, Research Council for Natural Sciences and Engineering</w:t>
            </w:r>
          </w:p>
        </w:tc>
        <w:tc>
          <w:tcPr>
            <w:tcW w:w="1230" w:type="dxa"/>
          </w:tcPr>
          <w:p w14:paraId="732342BE" w14:textId="77777777" w:rsidR="00CF4668" w:rsidRPr="52FB7800" w:rsidRDefault="00CF4668">
            <w:pPr>
              <w:pStyle w:val="BodyText"/>
              <w:rPr>
                <w:rFonts w:eastAsiaTheme="minorEastAsia" w:cstheme="minorBidi"/>
                <w:lang w:eastAsia="en-US"/>
              </w:rPr>
            </w:pPr>
            <w:r w:rsidRPr="1DBB1636">
              <w:rPr>
                <w:rFonts w:eastAsiaTheme="minorEastAsia" w:cstheme="minorBidi"/>
              </w:rPr>
              <w:t>2022 - 2026</w:t>
            </w:r>
          </w:p>
        </w:tc>
        <w:tc>
          <w:tcPr>
            <w:tcW w:w="2535" w:type="dxa"/>
          </w:tcPr>
          <w:p w14:paraId="2AC45E19" w14:textId="77777777" w:rsidR="00CF4668" w:rsidRPr="52FB7800" w:rsidRDefault="00CF4668">
            <w:pPr>
              <w:pStyle w:val="BodyText"/>
              <w:rPr>
                <w:rFonts w:eastAsiaTheme="minorEastAsia" w:cstheme="minorBidi"/>
              </w:rPr>
            </w:pPr>
            <w:r w:rsidRPr="1DBB1636">
              <w:rPr>
                <w:rFonts w:eastAsiaTheme="minorEastAsia" w:cstheme="minorBidi"/>
              </w:rPr>
              <w:t xml:space="preserve">Using sensor signals to actuate dynamic biomechanical computer models based on multibody system dynamics </w:t>
            </w:r>
          </w:p>
        </w:tc>
        <w:tc>
          <w:tcPr>
            <w:tcW w:w="2088" w:type="dxa"/>
          </w:tcPr>
          <w:p w14:paraId="4A5AAE49" w14:textId="77777777" w:rsidR="00CF4668" w:rsidRPr="52FB7800" w:rsidRDefault="00CF4668">
            <w:pPr>
              <w:pStyle w:val="BodyText"/>
              <w:rPr>
                <w:rFonts w:eastAsiaTheme="minorEastAsia" w:cstheme="minorBidi"/>
              </w:rPr>
            </w:pPr>
            <w:r w:rsidRPr="1DBB1636">
              <w:rPr>
                <w:rFonts w:eastAsiaTheme="minorEastAsia" w:cstheme="minorBidi"/>
              </w:rPr>
              <w:t>Developing real-time computation procedures to automate and optimize musculoskeletal rehabilitation</w:t>
            </w:r>
          </w:p>
        </w:tc>
      </w:tr>
    </w:tbl>
    <w:p w14:paraId="3F71C932" w14:textId="1AF3F252" w:rsidR="00CF4668" w:rsidRDefault="00CF4668" w:rsidP="00CF4668">
      <w:pPr>
        <w:spacing w:before="0" w:after="200"/>
        <w:rPr>
          <w:rFonts w:eastAsiaTheme="minorHAnsi" w:cstheme="minorBidi"/>
          <w:color w:val="000082"/>
          <w:sz w:val="28"/>
          <w:szCs w:val="28"/>
          <w:lang w:val="en-GB"/>
        </w:rPr>
      </w:pPr>
    </w:p>
    <w:sectPr w:rsidR="00CF4668">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F6C5" w14:textId="77777777" w:rsidR="00373EE8" w:rsidRDefault="00373EE8">
      <w:pPr>
        <w:spacing w:before="0" w:after="0"/>
      </w:pPr>
      <w:r>
        <w:separator/>
      </w:r>
    </w:p>
  </w:endnote>
  <w:endnote w:type="continuationSeparator" w:id="0">
    <w:p w14:paraId="0EF4B638" w14:textId="77777777" w:rsidR="00373EE8" w:rsidRDefault="00373EE8">
      <w:pPr>
        <w:spacing w:before="0" w:after="0"/>
      </w:pPr>
      <w:r>
        <w:continuationSeparator/>
      </w:r>
    </w:p>
  </w:endnote>
  <w:endnote w:type="continuationNotice" w:id="1">
    <w:p w14:paraId="47CBB36C" w14:textId="77777777" w:rsidR="00373EE8" w:rsidRDefault="00373EE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7789"/>
      <w:gridCol w:w="1175"/>
    </w:tblGrid>
    <w:tr w:rsidR="009E3D5F" w14:paraId="34CAE34D" w14:textId="77777777" w:rsidTr="00617FE2">
      <w:trPr>
        <w:trHeight w:val="170"/>
      </w:trPr>
      <w:tc>
        <w:tcPr>
          <w:tcW w:w="7789" w:type="dxa"/>
          <w:shd w:val="clear" w:color="auto" w:fill="auto"/>
          <w:vAlign w:val="center"/>
        </w:tcPr>
        <w:p w14:paraId="43D88D9D" w14:textId="77777777" w:rsidR="009E3D5F" w:rsidRDefault="009E3D5F" w:rsidP="009E3D5F">
          <w:pPr>
            <w:pStyle w:val="Footer"/>
            <w:jc w:val="left"/>
            <w:rPr>
              <w:rStyle w:val="PageNumber"/>
            </w:rPr>
          </w:pPr>
        </w:p>
      </w:tc>
      <w:tc>
        <w:tcPr>
          <w:tcW w:w="1175" w:type="dxa"/>
          <w:shd w:val="clear" w:color="auto" w:fill="auto"/>
          <w:vAlign w:val="center"/>
        </w:tcPr>
        <w:p w14:paraId="65BD935A" w14:textId="77777777" w:rsidR="009E3D5F" w:rsidRDefault="009E3D5F" w:rsidP="009E3D5F">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p>
      </w:tc>
    </w:tr>
  </w:tbl>
  <w:p w14:paraId="667EC142" w14:textId="77777777" w:rsidR="009E3D5F" w:rsidRDefault="009E3D5F" w:rsidP="009E3D5F">
    <w:pPr>
      <w:pStyle w:val="Footer"/>
    </w:pPr>
    <w:r>
      <w:rPr>
        <w:noProof/>
        <w:lang w:val="de-DE" w:eastAsia="de-DE"/>
      </w:rPr>
      <mc:AlternateContent>
        <mc:Choice Requires="wps">
          <w:drawing>
            <wp:anchor distT="0" distB="0" distL="114300" distR="114300" simplePos="0" relativeHeight="251661312" behindDoc="0" locked="0" layoutInCell="1" allowOverlap="1" wp14:anchorId="27C8FB56" wp14:editId="645EDD78">
              <wp:simplePos x="0" y="0"/>
              <wp:positionH relativeFrom="page">
                <wp:posOffset>5130384</wp:posOffset>
              </wp:positionH>
              <wp:positionV relativeFrom="paragraph">
                <wp:posOffset>422462</wp:posOffset>
              </wp:positionV>
              <wp:extent cx="2424176" cy="77366"/>
              <wp:effectExtent l="0" t="0" r="0" b="0"/>
              <wp:wrapNone/>
              <wp:docPr id="3" name="Rechteck 14"/>
              <wp:cNvGraphicFramePr/>
              <a:graphic xmlns:a="http://schemas.openxmlformats.org/drawingml/2006/main">
                <a:graphicData uri="http://schemas.microsoft.com/office/word/2010/wordprocessingShape">
                  <wps:wsp>
                    <wps:cNvSpPr/>
                    <wps:spPr bwMode="auto">
                      <a:xfrm>
                        <a:off x="0" y="0"/>
                        <a:ext cx="2424176" cy="77366"/>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6BF23" id="Rechteck 14" o:spid="_x0000_s1026" style="position:absolute;margin-left:403.95pt;margin-top:33.25pt;width:190.9pt;height:6.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" fillcolor="#31849b [2408]" stroked="f" strokeweight="2pt">
              <w10:wrap anchorx="page"/>
            </v:rect>
          </w:pict>
        </mc:Fallback>
      </mc:AlternateContent>
    </w:r>
    <w:r>
      <w:rPr>
        <w:noProof/>
        <w:lang w:val="de-DE" w:eastAsia="de-DE"/>
      </w:rPr>
      <mc:AlternateContent>
        <mc:Choice Requires="wps">
          <w:drawing>
            <wp:anchor distT="0" distB="0" distL="114300" distR="114300" simplePos="0" relativeHeight="251660288" behindDoc="0" locked="0" layoutInCell="1" allowOverlap="1" wp14:anchorId="26632C85" wp14:editId="45AFC1AF">
              <wp:simplePos x="0" y="0"/>
              <wp:positionH relativeFrom="page">
                <wp:posOffset>2552075</wp:posOffset>
              </wp:positionH>
              <wp:positionV relativeFrom="paragraph">
                <wp:posOffset>422461</wp:posOffset>
              </wp:positionV>
              <wp:extent cx="2462781" cy="73619"/>
              <wp:effectExtent l="0" t="0" r="0" b="3175"/>
              <wp:wrapNone/>
              <wp:docPr id="4" name="Rechteck 13"/>
              <wp:cNvGraphicFramePr/>
              <a:graphic xmlns:a="http://schemas.openxmlformats.org/drawingml/2006/main">
                <a:graphicData uri="http://schemas.microsoft.com/office/word/2010/wordprocessingShape">
                  <wps:wsp>
                    <wps:cNvSpPr/>
                    <wps:spPr bwMode="auto">
                      <a:xfrm>
                        <a:off x="0" y="0"/>
                        <a:ext cx="2462781" cy="73619"/>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DADA3" id="Rechteck 13" o:spid="_x0000_s1026" style="position:absolute;margin-left:200.95pt;margin-top:33.25pt;width:193.9pt;height: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" fillcolor="#92cddc [1944]" stroked="f" strokeweight="2pt">
              <w10:wrap anchorx="page"/>
            </v:rect>
          </w:pict>
        </mc:Fallback>
      </mc:AlternateContent>
    </w:r>
    <w:r>
      <w:rPr>
        <w:noProof/>
        <w:lang w:val="de-DE" w:eastAsia="de-DE"/>
      </w:rPr>
      <mc:AlternateContent>
        <mc:Choice Requires="wps">
          <w:drawing>
            <wp:anchor distT="0" distB="0" distL="114300" distR="114300" simplePos="0" relativeHeight="251659264" behindDoc="0" locked="0" layoutInCell="1" allowOverlap="1" wp14:anchorId="02A6287A" wp14:editId="3B6B71E4">
              <wp:simplePos x="0" y="0"/>
              <wp:positionH relativeFrom="page">
                <wp:posOffset>-11243</wp:posOffset>
              </wp:positionH>
              <wp:positionV relativeFrom="paragraph">
                <wp:posOffset>422462</wp:posOffset>
              </wp:positionV>
              <wp:extent cx="2423795" cy="73588"/>
              <wp:effectExtent l="0" t="0" r="0" b="3175"/>
              <wp:wrapNone/>
              <wp:docPr id="5" name="Rechteck 5"/>
              <wp:cNvGraphicFramePr/>
              <a:graphic xmlns:a="http://schemas.openxmlformats.org/drawingml/2006/main">
                <a:graphicData uri="http://schemas.microsoft.com/office/word/2010/wordprocessingShape">
                  <wps:wsp>
                    <wps:cNvSpPr/>
                    <wps:spPr bwMode="auto">
                      <a:xfrm>
                        <a:off x="0" y="0"/>
                        <a:ext cx="2423795" cy="7358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D20A0" id="Rechteck 5" o:spid="_x0000_s1026" style="position:absolute;margin-left:-.9pt;margin-top:33.25pt;width:190.85pt;height:5.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" fillcolor="#1f497d [3215]"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306B" w14:textId="77777777" w:rsidR="00373EE8" w:rsidRDefault="00373EE8">
      <w:pPr>
        <w:spacing w:before="0" w:after="0"/>
      </w:pPr>
      <w:r>
        <w:separator/>
      </w:r>
    </w:p>
  </w:footnote>
  <w:footnote w:type="continuationSeparator" w:id="0">
    <w:p w14:paraId="294AA8A9" w14:textId="77777777" w:rsidR="00373EE8" w:rsidRDefault="00373EE8">
      <w:pPr>
        <w:spacing w:before="0" w:after="0"/>
      </w:pPr>
      <w:r>
        <w:continuationSeparator/>
      </w:r>
    </w:p>
  </w:footnote>
  <w:footnote w:type="continuationNotice" w:id="1">
    <w:p w14:paraId="03735A0B" w14:textId="77777777" w:rsidR="00373EE8" w:rsidRDefault="00373EE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jc w:val="center"/>
      <w:tblLayout w:type="fixed"/>
      <w:tblLook w:val="04A0" w:firstRow="1" w:lastRow="0" w:firstColumn="1" w:lastColumn="0" w:noHBand="0" w:noVBand="1"/>
    </w:tblPr>
    <w:tblGrid>
      <w:gridCol w:w="2694"/>
      <w:gridCol w:w="5245"/>
      <w:gridCol w:w="3118"/>
    </w:tblGrid>
    <w:tr w:rsidR="00520949" w14:paraId="3E43024F" w14:textId="77777777">
      <w:trPr>
        <w:trHeight w:val="1408"/>
        <w:jc w:val="center"/>
      </w:trPr>
      <w:tc>
        <w:tcPr>
          <w:tcW w:w="2694" w:type="dxa"/>
          <w:vAlign w:val="center"/>
        </w:tcPr>
        <w:p w14:paraId="740BCAF3" w14:textId="28D9730E" w:rsidR="00520949" w:rsidRPr="00AB3449" w:rsidRDefault="00AB3449" w:rsidP="00AB3449">
          <w:pPr>
            <w:spacing w:after="240"/>
            <w:jc w:val="center"/>
            <w:rPr>
              <w:rFonts w:cs="Arial"/>
              <w:b/>
              <w:bCs/>
              <w:sz w:val="36"/>
              <w:szCs w:val="36"/>
              <w:lang w:val="en-GB"/>
            </w:rPr>
          </w:pPr>
          <w:r>
            <w:rPr>
              <w:rFonts w:cs="Arial"/>
              <w:b/>
              <w:bCs/>
              <w:noProof/>
              <w:sz w:val="36"/>
              <w:szCs w:val="36"/>
              <w:lang w:val="en-GB"/>
            </w:rPr>
            <w:drawing>
              <wp:inline distT="0" distB="0" distL="0" distR="0" wp14:anchorId="2EA064FB" wp14:editId="36C83826">
                <wp:extent cx="1516307" cy="368968"/>
                <wp:effectExtent l="0" t="0" r="8255" b="0"/>
                <wp:docPr id="111859922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132" cy="373305"/>
                        </a:xfrm>
                        <a:prstGeom prst="rect">
                          <a:avLst/>
                        </a:prstGeom>
                        <a:noFill/>
                      </pic:spPr>
                    </pic:pic>
                  </a:graphicData>
                </a:graphic>
              </wp:inline>
            </w:drawing>
          </w:r>
        </w:p>
      </w:tc>
      <w:tc>
        <w:tcPr>
          <w:tcW w:w="5245" w:type="dxa"/>
        </w:tcPr>
        <w:p w14:paraId="2DA41840" w14:textId="77777777" w:rsidR="009C0FED" w:rsidRDefault="009C0FED" w:rsidP="00D27856">
          <w:pPr>
            <w:pStyle w:val="NormalWeb"/>
            <w:spacing w:before="0" w:beforeAutospacing="0" w:after="0" w:afterAutospacing="0"/>
            <w:jc w:val="center"/>
            <w:rPr>
              <w:rFonts w:ascii="Arial" w:eastAsia="+mn-ea" w:hAnsi="Arial" w:cs="Arial"/>
              <w:color w:val="203864"/>
              <w:kern w:val="24"/>
              <w:sz w:val="36"/>
              <w:szCs w:val="36"/>
              <w:lang w:val="en-US"/>
            </w:rPr>
          </w:pPr>
        </w:p>
        <w:p w14:paraId="18779C93" w14:textId="77777777" w:rsidR="009E3D5F" w:rsidRPr="00EE6C19" w:rsidRDefault="009E3D5F" w:rsidP="009E3D5F">
          <w:pPr>
            <w:pStyle w:val="NormalWeb"/>
            <w:spacing w:before="0" w:beforeAutospacing="0" w:after="0" w:afterAutospacing="0"/>
            <w:jc w:val="center"/>
            <w:rPr>
              <w:sz w:val="16"/>
              <w:szCs w:val="16"/>
              <w:lang w:val="en-US"/>
            </w:rPr>
          </w:pPr>
          <w:proofErr w:type="spellStart"/>
          <w:r w:rsidRPr="00EE6C19">
            <w:rPr>
              <w:rFonts w:ascii="Arial" w:eastAsia="+mn-ea" w:hAnsi="Arial" w:cs="Arial"/>
              <w:color w:val="000000" w:themeColor="text1"/>
              <w:kern w:val="24"/>
              <w:sz w:val="32"/>
              <w:szCs w:val="32"/>
              <w:lang w:val="en-US"/>
            </w:rPr>
            <w:t>Sm</w:t>
          </w:r>
          <w:r w:rsidRPr="00EE6C19">
            <w:rPr>
              <w:rFonts w:ascii="Arial" w:eastAsia="+mn-ea" w:hAnsi="Arial" w:cs="Arial"/>
              <w:b/>
              <w:bCs/>
              <w:color w:val="203864"/>
              <w:kern w:val="24"/>
              <w:sz w:val="32"/>
              <w:szCs w:val="32"/>
              <w:lang w:val="en-US"/>
            </w:rPr>
            <w:t>Art</w:t>
          </w:r>
          <w:proofErr w:type="spellEnd"/>
          <w:r w:rsidRPr="00EE6C19">
            <w:rPr>
              <w:rFonts w:ascii="Arial" w:eastAsia="+mn-ea" w:hAnsi="Arial" w:cs="Arial"/>
              <w:color w:val="203864"/>
              <w:kern w:val="24"/>
              <w:sz w:val="32"/>
              <w:szCs w:val="32"/>
              <w:lang w:val="en-US"/>
            </w:rPr>
            <w:t xml:space="preserve"> </w:t>
          </w:r>
          <w:r w:rsidRPr="00EE6C19">
            <w:rPr>
              <w:rFonts w:ascii="Arial" w:eastAsia="+mn-ea" w:hAnsi="Arial" w:cs="Arial"/>
              <w:color w:val="000000" w:themeColor="text1"/>
              <w:kern w:val="24"/>
              <w:sz w:val="32"/>
              <w:szCs w:val="32"/>
              <w:lang w:val="en-US"/>
            </w:rPr>
            <w:t xml:space="preserve">and Connected </w:t>
          </w:r>
          <w:r w:rsidRPr="00EE6C19">
            <w:rPr>
              <w:rFonts w:ascii="Arial" w:eastAsia="+mn-ea" w:hAnsi="Arial" w:cs="Arial"/>
              <w:b/>
              <w:bCs/>
              <w:color w:val="203864"/>
              <w:kern w:val="24"/>
              <w:sz w:val="32"/>
              <w:szCs w:val="32"/>
              <w:lang w:val="en-US"/>
            </w:rPr>
            <w:t>Work</w:t>
          </w:r>
          <w:r w:rsidRPr="00EE6C19">
            <w:rPr>
              <w:rFonts w:ascii="Arial" w:eastAsia="+mn-ea" w:hAnsi="Arial" w:cs="Arial"/>
              <w:color w:val="000000" w:themeColor="text1"/>
              <w:kern w:val="24"/>
              <w:sz w:val="32"/>
              <w:szCs w:val="32"/>
              <w:lang w:val="en-US"/>
            </w:rPr>
            <w:t>er</w:t>
          </w:r>
        </w:p>
        <w:p w14:paraId="3FBE7EB5" w14:textId="77777777" w:rsidR="009E3D5F" w:rsidRDefault="009E3D5F" w:rsidP="009E3D5F">
          <w:pPr>
            <w:pStyle w:val="Header"/>
            <w:jc w:val="center"/>
          </w:pPr>
        </w:p>
        <w:p w14:paraId="5A4C26AF" w14:textId="0A0FAE4A" w:rsidR="00520949" w:rsidRDefault="009E3D5F" w:rsidP="009E3D5F">
          <w:pPr>
            <w:pStyle w:val="Header"/>
            <w:jc w:val="center"/>
          </w:pPr>
          <w:r>
            <w:t>Project Coordinator: Atieh Hanna</w:t>
          </w:r>
        </w:p>
      </w:tc>
      <w:tc>
        <w:tcPr>
          <w:tcW w:w="3118" w:type="dxa"/>
          <w:vAlign w:val="center"/>
        </w:tcPr>
        <w:p w14:paraId="3674EA08" w14:textId="2A90FB1D" w:rsidR="00520949" w:rsidRDefault="00201FBA">
          <w:pPr>
            <w:pStyle w:val="Header"/>
            <w:jc w:val="center"/>
          </w:pPr>
          <w:r>
            <w:rPr>
              <w:noProof/>
            </w:rPr>
            <w:drawing>
              <wp:inline distT="0" distB="0" distL="0" distR="0" wp14:anchorId="699FD5C0" wp14:editId="4932BECA">
                <wp:extent cx="1775828" cy="662362"/>
                <wp:effectExtent l="0" t="0" r="0" b="0"/>
                <wp:docPr id="2243195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5792" cy="673538"/>
                        </a:xfrm>
                        <a:prstGeom prst="rect">
                          <a:avLst/>
                        </a:prstGeom>
                        <a:noFill/>
                      </pic:spPr>
                    </pic:pic>
                  </a:graphicData>
                </a:graphic>
              </wp:inline>
            </w:drawing>
          </w:r>
        </w:p>
      </w:tc>
    </w:tr>
  </w:tbl>
  <w:p w14:paraId="2BBC5C87" w14:textId="77777777" w:rsidR="00520949" w:rsidRDefault="00520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1A9"/>
    <w:multiLevelType w:val="hybridMultilevel"/>
    <w:tmpl w:val="5E52F1E8"/>
    <w:lvl w:ilvl="0" w:tplc="365E0F46">
      <w:start w:val="1"/>
      <w:numFmt w:val="bullet"/>
      <w:pStyle w:val="Bulletsintables"/>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67F38"/>
    <w:multiLevelType w:val="hybridMultilevel"/>
    <w:tmpl w:val="4888EC4C"/>
    <w:lvl w:ilvl="0" w:tplc="E4E25286">
      <w:start w:val="1"/>
      <w:numFmt w:val="decimal"/>
      <w:pStyle w:val="ActionStyle"/>
      <w:lvlText w:val="Action %1."/>
      <w:lvlJc w:val="righ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13F97B77"/>
    <w:multiLevelType w:val="hybridMultilevel"/>
    <w:tmpl w:val="D1DA10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9B14144"/>
    <w:multiLevelType w:val="hybridMultilevel"/>
    <w:tmpl w:val="0016A92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228B5774"/>
    <w:multiLevelType w:val="hybridMultilevel"/>
    <w:tmpl w:val="D65AD7D8"/>
    <w:lvl w:ilvl="0" w:tplc="F264A146">
      <w:start w:val="1"/>
      <w:numFmt w:val="decimal"/>
      <w:pStyle w:val="Numberingintables"/>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74137E"/>
    <w:multiLevelType w:val="hybridMultilevel"/>
    <w:tmpl w:val="EADA3D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31359F7"/>
    <w:multiLevelType w:val="hybridMultilevel"/>
    <w:tmpl w:val="6B6EBBF8"/>
    <w:lvl w:ilvl="0" w:tplc="39365DCA">
      <w:start w:val="1"/>
      <w:numFmt w:val="bullet"/>
      <w:pStyle w:val="ITEAinstructionsbullets"/>
      <w:lvlText w:val=""/>
      <w:lvlJc w:val="left"/>
      <w:pPr>
        <w:ind w:left="360"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57215B3A"/>
    <w:multiLevelType w:val="multilevel"/>
    <w:tmpl w:val="504A9BA2"/>
    <w:lvl w:ilvl="0">
      <w:start w:val="1"/>
      <w:numFmt w:val="decimal"/>
      <w:pStyle w:val="Heading2withnumbering"/>
      <w:lvlText w:val="%1."/>
      <w:lvlJc w:val="left"/>
      <w:pPr>
        <w:ind w:left="705" w:hanging="705"/>
      </w:pPr>
      <w:rPr>
        <w:rFonts w:hint="default"/>
      </w:rPr>
    </w:lvl>
    <w:lvl w:ilvl="1">
      <w:start w:val="1"/>
      <w:numFmt w:val="decimal"/>
      <w:pStyle w:val="Heading3withnumbering"/>
      <w:lvlText w:val="%1.%2."/>
      <w:lvlJc w:val="left"/>
      <w:pPr>
        <w:ind w:left="720" w:hanging="720"/>
      </w:pPr>
    </w:lvl>
    <w:lvl w:ilvl="2">
      <w:start w:val="1"/>
      <w:numFmt w:val="decimal"/>
      <w:pStyle w:val="Heading4withnumbering"/>
      <w:lvlText w:val="%1.%2.%3."/>
      <w:lvlJc w:val="left"/>
      <w:pPr>
        <w:ind w:left="720" w:hanging="72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65B77BFC"/>
    <w:multiLevelType w:val="hybridMultilevel"/>
    <w:tmpl w:val="AA1A236E"/>
    <w:lvl w:ilvl="0" w:tplc="A35EBE8E">
      <w:start w:val="1"/>
      <w:numFmt w:val="bullet"/>
      <w:pStyle w:val="ListParagraph"/>
      <w:lvlText w:val=""/>
      <w:lvlJc w:val="left"/>
      <w:pPr>
        <w:ind w:left="720" w:hanging="360"/>
      </w:pPr>
      <w:rPr>
        <w:rFonts w:ascii="Symbol" w:hAnsi="Symbol" w:hint="default"/>
      </w:rPr>
    </w:lvl>
    <w:lvl w:ilvl="1" w:tplc="E77649C8">
      <w:start w:val="1"/>
      <w:numFmt w:val="bullet"/>
      <w:lvlText w:val="o"/>
      <w:lvlJc w:val="left"/>
      <w:pPr>
        <w:ind w:left="1440" w:hanging="360"/>
      </w:pPr>
      <w:rPr>
        <w:rFonts w:ascii="Courier New" w:hAnsi="Courier New" w:cs="Courier New" w:hint="default"/>
      </w:rPr>
    </w:lvl>
    <w:lvl w:ilvl="2" w:tplc="05303D52">
      <w:start w:val="1"/>
      <w:numFmt w:val="bullet"/>
      <w:lvlText w:val=""/>
      <w:lvlJc w:val="left"/>
      <w:pPr>
        <w:ind w:left="2160" w:hanging="360"/>
      </w:pPr>
      <w:rPr>
        <w:rFonts w:ascii="Wingdings" w:hAnsi="Wingdings" w:hint="default"/>
      </w:rPr>
    </w:lvl>
    <w:lvl w:ilvl="3" w:tplc="F23A59A4">
      <w:start w:val="1"/>
      <w:numFmt w:val="bullet"/>
      <w:lvlText w:val=""/>
      <w:lvlJc w:val="left"/>
      <w:pPr>
        <w:ind w:left="2880" w:hanging="360"/>
      </w:pPr>
      <w:rPr>
        <w:rFonts w:ascii="Symbol" w:hAnsi="Symbol" w:hint="default"/>
      </w:rPr>
    </w:lvl>
    <w:lvl w:ilvl="4" w:tplc="68B09880">
      <w:start w:val="1"/>
      <w:numFmt w:val="bullet"/>
      <w:lvlText w:val="o"/>
      <w:lvlJc w:val="left"/>
      <w:pPr>
        <w:ind w:left="3600" w:hanging="360"/>
      </w:pPr>
      <w:rPr>
        <w:rFonts w:ascii="Courier New" w:hAnsi="Courier New" w:cs="Courier New" w:hint="default"/>
      </w:rPr>
    </w:lvl>
    <w:lvl w:ilvl="5" w:tplc="E50698E6">
      <w:start w:val="1"/>
      <w:numFmt w:val="bullet"/>
      <w:lvlText w:val=""/>
      <w:lvlJc w:val="left"/>
      <w:pPr>
        <w:ind w:left="4320" w:hanging="360"/>
      </w:pPr>
      <w:rPr>
        <w:rFonts w:ascii="Wingdings" w:hAnsi="Wingdings" w:hint="default"/>
      </w:rPr>
    </w:lvl>
    <w:lvl w:ilvl="6" w:tplc="1A38513C">
      <w:start w:val="1"/>
      <w:numFmt w:val="bullet"/>
      <w:lvlText w:val=""/>
      <w:lvlJc w:val="left"/>
      <w:pPr>
        <w:ind w:left="5040" w:hanging="360"/>
      </w:pPr>
      <w:rPr>
        <w:rFonts w:ascii="Symbol" w:hAnsi="Symbol" w:hint="default"/>
      </w:rPr>
    </w:lvl>
    <w:lvl w:ilvl="7" w:tplc="F2E4BE5A">
      <w:start w:val="1"/>
      <w:numFmt w:val="bullet"/>
      <w:lvlText w:val="o"/>
      <w:lvlJc w:val="left"/>
      <w:pPr>
        <w:ind w:left="5760" w:hanging="360"/>
      </w:pPr>
      <w:rPr>
        <w:rFonts w:ascii="Courier New" w:hAnsi="Courier New" w:cs="Courier New" w:hint="default"/>
      </w:rPr>
    </w:lvl>
    <w:lvl w:ilvl="8" w:tplc="01547670">
      <w:start w:val="1"/>
      <w:numFmt w:val="bullet"/>
      <w:lvlText w:val=""/>
      <w:lvlJc w:val="left"/>
      <w:pPr>
        <w:ind w:left="6480" w:hanging="360"/>
      </w:pPr>
      <w:rPr>
        <w:rFonts w:ascii="Wingdings" w:hAnsi="Wingdings" w:hint="default"/>
      </w:rPr>
    </w:lvl>
  </w:abstractNum>
  <w:abstractNum w:abstractNumId="9" w15:restartNumberingAfterBreak="0">
    <w:nsid w:val="66AF056D"/>
    <w:multiLevelType w:val="multilevel"/>
    <w:tmpl w:val="BC78C5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8363C17"/>
    <w:multiLevelType w:val="hybridMultilevel"/>
    <w:tmpl w:val="C254C556"/>
    <w:lvl w:ilvl="0" w:tplc="FB885D4C">
      <w:start w:val="1"/>
      <w:numFmt w:val="bullet"/>
      <w:pStyle w:val="Bullets"/>
      <w:lvlText w:val=""/>
      <w:lvlJc w:val="left"/>
      <w:pPr>
        <w:ind w:left="360" w:hanging="360"/>
      </w:pPr>
      <w:rPr>
        <w:rFonts w:ascii="Wingdings" w:hAnsi="Wingdings" w:hint="default"/>
      </w:rPr>
    </w:lvl>
    <w:lvl w:ilvl="1" w:tplc="BD9491A4">
      <w:numFmt w:val="bullet"/>
      <w:pStyle w:val="Subbullets"/>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4751C7"/>
    <w:multiLevelType w:val="hybridMultilevel"/>
    <w:tmpl w:val="B112A350"/>
    <w:lvl w:ilvl="0" w:tplc="C68A4BCE">
      <w:start w:val="1"/>
      <w:numFmt w:val="bullet"/>
      <w:pStyle w:val="ITEAautogenerated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801734">
    <w:abstractNumId w:val="8"/>
  </w:num>
  <w:num w:numId="2" w16cid:durableId="748499529">
    <w:abstractNumId w:val="9"/>
  </w:num>
  <w:num w:numId="3" w16cid:durableId="480656096">
    <w:abstractNumId w:val="4"/>
  </w:num>
  <w:num w:numId="4" w16cid:durableId="1705445692">
    <w:abstractNumId w:val="0"/>
  </w:num>
  <w:num w:numId="5" w16cid:durableId="2053071289">
    <w:abstractNumId w:val="10"/>
  </w:num>
  <w:num w:numId="6" w16cid:durableId="1015965047">
    <w:abstractNumId w:val="7"/>
  </w:num>
  <w:num w:numId="7" w16cid:durableId="2139490282">
    <w:abstractNumId w:val="1"/>
  </w:num>
  <w:num w:numId="8" w16cid:durableId="1367288308">
    <w:abstractNumId w:val="6"/>
  </w:num>
  <w:num w:numId="9" w16cid:durableId="811680961">
    <w:abstractNumId w:val="11"/>
  </w:num>
  <w:num w:numId="10" w16cid:durableId="1224020681">
    <w:abstractNumId w:val="5"/>
  </w:num>
  <w:num w:numId="11" w16cid:durableId="1250387827">
    <w:abstractNumId w:val="2"/>
  </w:num>
  <w:num w:numId="12" w16cid:durableId="6541835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949"/>
    <w:rsid w:val="00006751"/>
    <w:rsid w:val="000200CE"/>
    <w:rsid w:val="000212BE"/>
    <w:rsid w:val="00024DBE"/>
    <w:rsid w:val="00026276"/>
    <w:rsid w:val="00026312"/>
    <w:rsid w:val="00031F84"/>
    <w:rsid w:val="000470BC"/>
    <w:rsid w:val="00064C2A"/>
    <w:rsid w:val="00074DEB"/>
    <w:rsid w:val="000B7168"/>
    <w:rsid w:val="000C6960"/>
    <w:rsid w:val="000D35B0"/>
    <w:rsid w:val="000D3F08"/>
    <w:rsid w:val="000D5F47"/>
    <w:rsid w:val="000E487D"/>
    <w:rsid w:val="000E520B"/>
    <w:rsid w:val="001042B0"/>
    <w:rsid w:val="0012013D"/>
    <w:rsid w:val="00127D5E"/>
    <w:rsid w:val="00147059"/>
    <w:rsid w:val="00151A93"/>
    <w:rsid w:val="0016194B"/>
    <w:rsid w:val="001660B8"/>
    <w:rsid w:val="001705D2"/>
    <w:rsid w:val="00172F8A"/>
    <w:rsid w:val="00190581"/>
    <w:rsid w:val="00192275"/>
    <w:rsid w:val="001B0B2E"/>
    <w:rsid w:val="001B2E22"/>
    <w:rsid w:val="001C451C"/>
    <w:rsid w:val="001D3D59"/>
    <w:rsid w:val="00201FBA"/>
    <w:rsid w:val="002036D4"/>
    <w:rsid w:val="002246CA"/>
    <w:rsid w:val="002550CD"/>
    <w:rsid w:val="002565C1"/>
    <w:rsid w:val="00257659"/>
    <w:rsid w:val="00281CE1"/>
    <w:rsid w:val="00287002"/>
    <w:rsid w:val="002940FA"/>
    <w:rsid w:val="002B1BF6"/>
    <w:rsid w:val="002B3BBE"/>
    <w:rsid w:val="002B7F4B"/>
    <w:rsid w:val="002D5103"/>
    <w:rsid w:val="002E0A69"/>
    <w:rsid w:val="002E619F"/>
    <w:rsid w:val="002F2AB6"/>
    <w:rsid w:val="002F42FD"/>
    <w:rsid w:val="002F4487"/>
    <w:rsid w:val="00300D16"/>
    <w:rsid w:val="0031519B"/>
    <w:rsid w:val="00317132"/>
    <w:rsid w:val="00325A6B"/>
    <w:rsid w:val="00354FE7"/>
    <w:rsid w:val="00357073"/>
    <w:rsid w:val="0035773F"/>
    <w:rsid w:val="003609D6"/>
    <w:rsid w:val="003619CF"/>
    <w:rsid w:val="00373EE8"/>
    <w:rsid w:val="00382EB5"/>
    <w:rsid w:val="0038337B"/>
    <w:rsid w:val="0038458F"/>
    <w:rsid w:val="00391C29"/>
    <w:rsid w:val="003A194A"/>
    <w:rsid w:val="003A1F05"/>
    <w:rsid w:val="003A614D"/>
    <w:rsid w:val="003C16ED"/>
    <w:rsid w:val="003C1AAF"/>
    <w:rsid w:val="003C5696"/>
    <w:rsid w:val="003C56B3"/>
    <w:rsid w:val="003E0728"/>
    <w:rsid w:val="003E3B80"/>
    <w:rsid w:val="004108E5"/>
    <w:rsid w:val="0042231C"/>
    <w:rsid w:val="00426779"/>
    <w:rsid w:val="00430687"/>
    <w:rsid w:val="00431173"/>
    <w:rsid w:val="00433D16"/>
    <w:rsid w:val="00437330"/>
    <w:rsid w:val="00437956"/>
    <w:rsid w:val="00440E8A"/>
    <w:rsid w:val="004414E2"/>
    <w:rsid w:val="0045066A"/>
    <w:rsid w:val="004673A4"/>
    <w:rsid w:val="004811D4"/>
    <w:rsid w:val="00482051"/>
    <w:rsid w:val="00486850"/>
    <w:rsid w:val="0049153F"/>
    <w:rsid w:val="004A3677"/>
    <w:rsid w:val="004A7042"/>
    <w:rsid w:val="004B1C6C"/>
    <w:rsid w:val="004C766B"/>
    <w:rsid w:val="004E05A5"/>
    <w:rsid w:val="00520949"/>
    <w:rsid w:val="0053327F"/>
    <w:rsid w:val="00543DBB"/>
    <w:rsid w:val="0054676F"/>
    <w:rsid w:val="005547CB"/>
    <w:rsid w:val="005610F4"/>
    <w:rsid w:val="005907EA"/>
    <w:rsid w:val="005A2DD9"/>
    <w:rsid w:val="005A78BB"/>
    <w:rsid w:val="005B08AD"/>
    <w:rsid w:val="005B0AC6"/>
    <w:rsid w:val="005B2688"/>
    <w:rsid w:val="005D46EA"/>
    <w:rsid w:val="005D6F29"/>
    <w:rsid w:val="005E1279"/>
    <w:rsid w:val="00606618"/>
    <w:rsid w:val="00615784"/>
    <w:rsid w:val="006171D6"/>
    <w:rsid w:val="006319D8"/>
    <w:rsid w:val="006337F7"/>
    <w:rsid w:val="00634475"/>
    <w:rsid w:val="00637D9C"/>
    <w:rsid w:val="00642682"/>
    <w:rsid w:val="00643FD8"/>
    <w:rsid w:val="0064703A"/>
    <w:rsid w:val="00666E28"/>
    <w:rsid w:val="006764B1"/>
    <w:rsid w:val="006858AA"/>
    <w:rsid w:val="006B1A60"/>
    <w:rsid w:val="006B1B2F"/>
    <w:rsid w:val="006C3044"/>
    <w:rsid w:val="006C40B5"/>
    <w:rsid w:val="006C4D1D"/>
    <w:rsid w:val="006C4F5C"/>
    <w:rsid w:val="006D1772"/>
    <w:rsid w:val="006D5B6B"/>
    <w:rsid w:val="006E56ED"/>
    <w:rsid w:val="006F4C93"/>
    <w:rsid w:val="007052DF"/>
    <w:rsid w:val="007167EE"/>
    <w:rsid w:val="0071770B"/>
    <w:rsid w:val="00720E9E"/>
    <w:rsid w:val="007227A4"/>
    <w:rsid w:val="007326C4"/>
    <w:rsid w:val="00740897"/>
    <w:rsid w:val="007511DF"/>
    <w:rsid w:val="00783B9C"/>
    <w:rsid w:val="00785CDF"/>
    <w:rsid w:val="00792028"/>
    <w:rsid w:val="007961B8"/>
    <w:rsid w:val="007A32CF"/>
    <w:rsid w:val="007A7870"/>
    <w:rsid w:val="007B024D"/>
    <w:rsid w:val="007B4BB5"/>
    <w:rsid w:val="007B56C6"/>
    <w:rsid w:val="007C4281"/>
    <w:rsid w:val="007D43FB"/>
    <w:rsid w:val="007D73C9"/>
    <w:rsid w:val="007E15EB"/>
    <w:rsid w:val="007F3F3F"/>
    <w:rsid w:val="007F65E0"/>
    <w:rsid w:val="007F670B"/>
    <w:rsid w:val="0080078D"/>
    <w:rsid w:val="0080278E"/>
    <w:rsid w:val="008134C8"/>
    <w:rsid w:val="00814065"/>
    <w:rsid w:val="008250B5"/>
    <w:rsid w:val="00833D22"/>
    <w:rsid w:val="0083505D"/>
    <w:rsid w:val="00836ED2"/>
    <w:rsid w:val="00845E51"/>
    <w:rsid w:val="00847238"/>
    <w:rsid w:val="0087330B"/>
    <w:rsid w:val="008740E5"/>
    <w:rsid w:val="0088118D"/>
    <w:rsid w:val="008860EB"/>
    <w:rsid w:val="00886AD2"/>
    <w:rsid w:val="0089006F"/>
    <w:rsid w:val="008B1AA8"/>
    <w:rsid w:val="008C0D8A"/>
    <w:rsid w:val="008C3965"/>
    <w:rsid w:val="008C4250"/>
    <w:rsid w:val="008C7880"/>
    <w:rsid w:val="008E4420"/>
    <w:rsid w:val="008E5097"/>
    <w:rsid w:val="008F2DC5"/>
    <w:rsid w:val="008F2F58"/>
    <w:rsid w:val="008F611F"/>
    <w:rsid w:val="00905CDA"/>
    <w:rsid w:val="00913E74"/>
    <w:rsid w:val="00926417"/>
    <w:rsid w:val="00930201"/>
    <w:rsid w:val="00930CBD"/>
    <w:rsid w:val="00941280"/>
    <w:rsid w:val="00954EBE"/>
    <w:rsid w:val="00957BB5"/>
    <w:rsid w:val="009634EF"/>
    <w:rsid w:val="00981E08"/>
    <w:rsid w:val="009832AD"/>
    <w:rsid w:val="00985C6A"/>
    <w:rsid w:val="009C0FED"/>
    <w:rsid w:val="009D0213"/>
    <w:rsid w:val="009D1F3B"/>
    <w:rsid w:val="009E3D5F"/>
    <w:rsid w:val="009E4013"/>
    <w:rsid w:val="009E694C"/>
    <w:rsid w:val="009E6F12"/>
    <w:rsid w:val="009F106C"/>
    <w:rsid w:val="009F4BFF"/>
    <w:rsid w:val="00A0220C"/>
    <w:rsid w:val="00A11E07"/>
    <w:rsid w:val="00A200CE"/>
    <w:rsid w:val="00A24000"/>
    <w:rsid w:val="00A261D5"/>
    <w:rsid w:val="00A37E28"/>
    <w:rsid w:val="00A43002"/>
    <w:rsid w:val="00A470D3"/>
    <w:rsid w:val="00A50064"/>
    <w:rsid w:val="00A52422"/>
    <w:rsid w:val="00A54E86"/>
    <w:rsid w:val="00A9539C"/>
    <w:rsid w:val="00A96B31"/>
    <w:rsid w:val="00AB008F"/>
    <w:rsid w:val="00AB3449"/>
    <w:rsid w:val="00AC0C44"/>
    <w:rsid w:val="00AC222A"/>
    <w:rsid w:val="00AC3080"/>
    <w:rsid w:val="00AC3D31"/>
    <w:rsid w:val="00AD4D69"/>
    <w:rsid w:val="00AE069F"/>
    <w:rsid w:val="00AE6BFB"/>
    <w:rsid w:val="00AE7D20"/>
    <w:rsid w:val="00B00E96"/>
    <w:rsid w:val="00B03310"/>
    <w:rsid w:val="00B03DFC"/>
    <w:rsid w:val="00B04878"/>
    <w:rsid w:val="00B11300"/>
    <w:rsid w:val="00B13BE1"/>
    <w:rsid w:val="00B471FF"/>
    <w:rsid w:val="00B53F25"/>
    <w:rsid w:val="00B70224"/>
    <w:rsid w:val="00B7237A"/>
    <w:rsid w:val="00B867C0"/>
    <w:rsid w:val="00BC4EF5"/>
    <w:rsid w:val="00C11231"/>
    <w:rsid w:val="00C114ED"/>
    <w:rsid w:val="00C133C5"/>
    <w:rsid w:val="00C144A7"/>
    <w:rsid w:val="00C21CB6"/>
    <w:rsid w:val="00C41609"/>
    <w:rsid w:val="00C476B1"/>
    <w:rsid w:val="00C6188D"/>
    <w:rsid w:val="00C77379"/>
    <w:rsid w:val="00C87D00"/>
    <w:rsid w:val="00CA7BFD"/>
    <w:rsid w:val="00CC428D"/>
    <w:rsid w:val="00CC50B7"/>
    <w:rsid w:val="00CE256A"/>
    <w:rsid w:val="00CE5789"/>
    <w:rsid w:val="00CF36F8"/>
    <w:rsid w:val="00CF4668"/>
    <w:rsid w:val="00D012B7"/>
    <w:rsid w:val="00D03797"/>
    <w:rsid w:val="00D03F84"/>
    <w:rsid w:val="00D0555E"/>
    <w:rsid w:val="00D06676"/>
    <w:rsid w:val="00D06A3B"/>
    <w:rsid w:val="00D13602"/>
    <w:rsid w:val="00D14B5F"/>
    <w:rsid w:val="00D20FC5"/>
    <w:rsid w:val="00D21C90"/>
    <w:rsid w:val="00D256D3"/>
    <w:rsid w:val="00D27856"/>
    <w:rsid w:val="00D358F7"/>
    <w:rsid w:val="00D45BA0"/>
    <w:rsid w:val="00D536FB"/>
    <w:rsid w:val="00D66EC0"/>
    <w:rsid w:val="00D73ACF"/>
    <w:rsid w:val="00D83C5A"/>
    <w:rsid w:val="00D95C30"/>
    <w:rsid w:val="00D9619A"/>
    <w:rsid w:val="00DA45E9"/>
    <w:rsid w:val="00DB2808"/>
    <w:rsid w:val="00DB4D3F"/>
    <w:rsid w:val="00DB597B"/>
    <w:rsid w:val="00DC76DB"/>
    <w:rsid w:val="00DD7956"/>
    <w:rsid w:val="00DE316A"/>
    <w:rsid w:val="00DF1FFB"/>
    <w:rsid w:val="00DF2550"/>
    <w:rsid w:val="00DF3CCF"/>
    <w:rsid w:val="00E01868"/>
    <w:rsid w:val="00E071FA"/>
    <w:rsid w:val="00E260F0"/>
    <w:rsid w:val="00E32518"/>
    <w:rsid w:val="00E46FC0"/>
    <w:rsid w:val="00E55DAA"/>
    <w:rsid w:val="00E566F7"/>
    <w:rsid w:val="00E86FFE"/>
    <w:rsid w:val="00EA13C6"/>
    <w:rsid w:val="00EA2B9E"/>
    <w:rsid w:val="00EA379E"/>
    <w:rsid w:val="00EA5342"/>
    <w:rsid w:val="00EA6132"/>
    <w:rsid w:val="00EB47D0"/>
    <w:rsid w:val="00ED1EAD"/>
    <w:rsid w:val="00ED4DE4"/>
    <w:rsid w:val="00EF46B5"/>
    <w:rsid w:val="00F000D3"/>
    <w:rsid w:val="00F0419B"/>
    <w:rsid w:val="00F34A56"/>
    <w:rsid w:val="00F502EC"/>
    <w:rsid w:val="00F53315"/>
    <w:rsid w:val="00F561C8"/>
    <w:rsid w:val="00F6157B"/>
    <w:rsid w:val="00F667A1"/>
    <w:rsid w:val="00F724FA"/>
    <w:rsid w:val="00F809D4"/>
    <w:rsid w:val="00F86177"/>
    <w:rsid w:val="00F91ADA"/>
    <w:rsid w:val="00F9573D"/>
    <w:rsid w:val="00F96BE0"/>
    <w:rsid w:val="00FA40E9"/>
    <w:rsid w:val="00FD25D8"/>
    <w:rsid w:val="00FF7EFE"/>
    <w:rsid w:val="07A1A105"/>
    <w:rsid w:val="0A581FB1"/>
    <w:rsid w:val="0A76CA4F"/>
    <w:rsid w:val="0B0EFD4C"/>
    <w:rsid w:val="0BCFA198"/>
    <w:rsid w:val="0E38CCB9"/>
    <w:rsid w:val="10ED4807"/>
    <w:rsid w:val="11766EA6"/>
    <w:rsid w:val="12483DA5"/>
    <w:rsid w:val="1348D3A7"/>
    <w:rsid w:val="13E36781"/>
    <w:rsid w:val="156E3075"/>
    <w:rsid w:val="1606B11D"/>
    <w:rsid w:val="168F0D91"/>
    <w:rsid w:val="179E00F2"/>
    <w:rsid w:val="1B4B83D4"/>
    <w:rsid w:val="1BAF17DC"/>
    <w:rsid w:val="1BE14667"/>
    <w:rsid w:val="1D7DC0D3"/>
    <w:rsid w:val="1F1296A1"/>
    <w:rsid w:val="204EBDFD"/>
    <w:rsid w:val="205D6CD7"/>
    <w:rsid w:val="20F9A7D2"/>
    <w:rsid w:val="213916C6"/>
    <w:rsid w:val="21BA08CF"/>
    <w:rsid w:val="220DA7AC"/>
    <w:rsid w:val="2275E63C"/>
    <w:rsid w:val="22FA5AFB"/>
    <w:rsid w:val="265B503C"/>
    <w:rsid w:val="26A0C4D2"/>
    <w:rsid w:val="2741E018"/>
    <w:rsid w:val="27EEFAD9"/>
    <w:rsid w:val="286DEB38"/>
    <w:rsid w:val="28C85C31"/>
    <w:rsid w:val="292BB707"/>
    <w:rsid w:val="2A3758B4"/>
    <w:rsid w:val="2A45012A"/>
    <w:rsid w:val="2E86B0DA"/>
    <w:rsid w:val="32FB430B"/>
    <w:rsid w:val="3320226F"/>
    <w:rsid w:val="33A5C594"/>
    <w:rsid w:val="33A6B057"/>
    <w:rsid w:val="3407AA92"/>
    <w:rsid w:val="35FF9F5A"/>
    <w:rsid w:val="36DBD329"/>
    <w:rsid w:val="383C8858"/>
    <w:rsid w:val="39F86A56"/>
    <w:rsid w:val="3AB4EAC6"/>
    <w:rsid w:val="3C484622"/>
    <w:rsid w:val="3F81AA29"/>
    <w:rsid w:val="3F9A262E"/>
    <w:rsid w:val="4039F2B4"/>
    <w:rsid w:val="438FAC25"/>
    <w:rsid w:val="4588F2ED"/>
    <w:rsid w:val="46E0C028"/>
    <w:rsid w:val="475DA0D3"/>
    <w:rsid w:val="49ED31BC"/>
    <w:rsid w:val="4BE2C97B"/>
    <w:rsid w:val="4C12FF25"/>
    <w:rsid w:val="4D4ECD11"/>
    <w:rsid w:val="4D93361A"/>
    <w:rsid w:val="4F029F08"/>
    <w:rsid w:val="4F97B7AD"/>
    <w:rsid w:val="4FCC16B1"/>
    <w:rsid w:val="4FF29B77"/>
    <w:rsid w:val="50BA2944"/>
    <w:rsid w:val="50CFEFEE"/>
    <w:rsid w:val="5143EB73"/>
    <w:rsid w:val="516540C7"/>
    <w:rsid w:val="52974C01"/>
    <w:rsid w:val="5477D6D3"/>
    <w:rsid w:val="54C479C3"/>
    <w:rsid w:val="567E0645"/>
    <w:rsid w:val="57031A86"/>
    <w:rsid w:val="5A1BF453"/>
    <w:rsid w:val="5A9A5FFF"/>
    <w:rsid w:val="5CA8B473"/>
    <w:rsid w:val="5DF20B43"/>
    <w:rsid w:val="5E098634"/>
    <w:rsid w:val="5F4E4752"/>
    <w:rsid w:val="60E85AC2"/>
    <w:rsid w:val="62609D35"/>
    <w:rsid w:val="62E224B9"/>
    <w:rsid w:val="630D64EA"/>
    <w:rsid w:val="6353E508"/>
    <w:rsid w:val="6462DCF0"/>
    <w:rsid w:val="65A9530D"/>
    <w:rsid w:val="65E4670F"/>
    <w:rsid w:val="66444FDB"/>
    <w:rsid w:val="69497D66"/>
    <w:rsid w:val="69B9F0AC"/>
    <w:rsid w:val="6C2BFEE7"/>
    <w:rsid w:val="6C46ABA8"/>
    <w:rsid w:val="6C80B989"/>
    <w:rsid w:val="6CB3FD49"/>
    <w:rsid w:val="6F358A51"/>
    <w:rsid w:val="6FCEDEC9"/>
    <w:rsid w:val="70BBE60C"/>
    <w:rsid w:val="71FBBD94"/>
    <w:rsid w:val="720BB799"/>
    <w:rsid w:val="735A6EF1"/>
    <w:rsid w:val="7423403E"/>
    <w:rsid w:val="74DCB145"/>
    <w:rsid w:val="76B268DD"/>
    <w:rsid w:val="773B4467"/>
    <w:rsid w:val="77B6E909"/>
    <w:rsid w:val="77DECDF2"/>
    <w:rsid w:val="781C4D12"/>
    <w:rsid w:val="792A448C"/>
    <w:rsid w:val="7A44B91E"/>
    <w:rsid w:val="7CCDA26A"/>
    <w:rsid w:val="7E7B156D"/>
    <w:rsid w:val="7F590C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F9515"/>
  <w15:docId w15:val="{35402981-3118-4C79-8EE3-EF50E775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eastAsia="Times New Roman" w:hAnsi="Arial" w:cs="Times New Roman"/>
      <w:sz w:val="24"/>
      <w:szCs w:val="24"/>
    </w:rPr>
  </w:style>
  <w:style w:type="paragraph" w:styleId="Heading1">
    <w:name w:val="heading 1"/>
    <w:basedOn w:val="Normal"/>
    <w:next w:val="Normal"/>
    <w:link w:val="Heading1Char1"/>
    <w:uiPriority w:val="9"/>
    <w:qFormat/>
    <w:pPr>
      <w:keepNext/>
      <w:keepLines/>
      <w:numPr>
        <w:numId w:val="2"/>
      </w:numPr>
      <w:tabs>
        <w:tab w:val="left" w:pos="357"/>
      </w:tabs>
      <w:spacing w:before="480"/>
      <w:outlineLvl w:val="0"/>
    </w:pPr>
    <w:rPr>
      <w:rFonts w:ascii="Cambria" w:eastAsia="Cambria" w:hAnsi="Cambria" w:cs="Cambria"/>
      <w:b/>
      <w:bCs/>
      <w:color w:val="000000" w:themeColor="text1"/>
      <w:sz w:val="28"/>
      <w:szCs w:val="28"/>
    </w:rPr>
  </w:style>
  <w:style w:type="paragraph" w:styleId="Heading2">
    <w:name w:val="heading 2"/>
    <w:basedOn w:val="Normal"/>
    <w:next w:val="Normal"/>
    <w:link w:val="Heading2Char1"/>
    <w:uiPriority w:val="9"/>
    <w:unhideWhenUsed/>
    <w:qFormat/>
    <w:pPr>
      <w:keepNext/>
      <w:keepLines/>
      <w:numPr>
        <w:ilvl w:val="1"/>
        <w:numId w:val="2"/>
      </w:numPr>
      <w:spacing w:before="200"/>
      <w:outlineLvl w:val="1"/>
    </w:pPr>
    <w:rPr>
      <w:rFonts w:ascii="Cambria" w:eastAsia="Cambria" w:hAnsi="Cambria" w:cs="Cambria"/>
      <w:b/>
      <w:bCs/>
      <w:sz w:val="26"/>
      <w:szCs w:val="26"/>
    </w:rPr>
  </w:style>
  <w:style w:type="paragraph" w:styleId="Heading3">
    <w:name w:val="heading 3"/>
    <w:basedOn w:val="Normal"/>
    <w:next w:val="Normal"/>
    <w:link w:val="Heading3Char1"/>
    <w:uiPriority w:val="9"/>
    <w:unhideWhenUsed/>
    <w:qFormat/>
    <w:pPr>
      <w:keepNext/>
      <w:keepLines/>
      <w:numPr>
        <w:ilvl w:val="2"/>
        <w:numId w:val="2"/>
      </w:numPr>
      <w:spacing w:before="200" w:after="0"/>
      <w:outlineLvl w:val="2"/>
    </w:pPr>
    <w:rPr>
      <w:rFonts w:ascii="Cambria" w:eastAsia="Cambria" w:hAnsi="Cambria" w:cs="Cambria"/>
      <w:b/>
      <w:bCs/>
    </w:rPr>
  </w:style>
  <w:style w:type="paragraph" w:styleId="Heading4">
    <w:name w:val="heading 4"/>
    <w:basedOn w:val="Normal"/>
    <w:next w:val="Normal"/>
    <w:link w:val="Heading4Char1"/>
    <w:uiPriority w:val="9"/>
    <w:unhideWhenUsed/>
    <w:qFormat/>
    <w:pPr>
      <w:keepNext/>
      <w:keepLines/>
      <w:spacing w:before="320" w:after="200"/>
      <w:outlineLvl w:val="3"/>
    </w:pPr>
    <w:rPr>
      <w:rFonts w:eastAsia="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eastAsia="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eastAsia="Arial" w:cs="Arial"/>
      <w:b/>
      <w:bCs/>
      <w:sz w:val="22"/>
      <w:szCs w:val="22"/>
    </w:rPr>
  </w:style>
  <w:style w:type="paragraph" w:styleId="Heading7">
    <w:name w:val="heading 7"/>
    <w:basedOn w:val="Normal"/>
    <w:next w:val="Normal"/>
    <w:link w:val="Heading7Char1"/>
    <w:uiPriority w:val="9"/>
    <w:unhideWhenUsed/>
    <w:qFormat/>
    <w:pPr>
      <w:keepNext/>
      <w:keepLines/>
      <w:spacing w:before="320" w:after="200"/>
      <w:outlineLvl w:val="6"/>
    </w:pPr>
    <w:rPr>
      <w:rFonts w:eastAsia="Arial" w:cs="Arial"/>
      <w:b/>
      <w:bCs/>
      <w:i/>
      <w:iCs/>
      <w:sz w:val="22"/>
      <w:szCs w:val="22"/>
    </w:rPr>
  </w:style>
  <w:style w:type="paragraph" w:styleId="Heading8">
    <w:name w:val="heading 8"/>
    <w:basedOn w:val="Normal"/>
    <w:next w:val="Normal"/>
    <w:link w:val="Heading8Char1"/>
    <w:uiPriority w:val="9"/>
    <w:unhideWhenUsed/>
    <w:qFormat/>
    <w:pPr>
      <w:keepNext/>
      <w:keepLines/>
      <w:spacing w:before="320" w:after="200"/>
      <w:outlineLvl w:val="7"/>
    </w:pPr>
    <w:rPr>
      <w:rFonts w:eastAsia="Arial" w:cs="Arial"/>
      <w:i/>
      <w:iCs/>
      <w:sz w:val="22"/>
      <w:szCs w:val="22"/>
    </w:rPr>
  </w:style>
  <w:style w:type="paragraph" w:styleId="Heading9">
    <w:name w:val="heading 9"/>
    <w:basedOn w:val="Normal"/>
    <w:next w:val="Normal"/>
    <w:link w:val="Heading9Char1"/>
    <w:uiPriority w:val="9"/>
    <w:unhideWhenUsed/>
    <w:qFormat/>
    <w:pPr>
      <w:keepNext/>
      <w:keepLines/>
      <w:spacing w:before="320" w:after="200"/>
      <w:outlineLvl w:val="8"/>
    </w:pPr>
    <w:rPr>
      <w:rFonts w:eastAsia="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0">
    <w:name w:val="Table Grid Light10"/>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0">
    <w:name w:val="Grid Table 1 Light - Accent 110"/>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0"/>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0"/>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0"/>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0"/>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0"/>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0">
    <w:name w:val="Grid Table 2 - Accent 110"/>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0"/>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0"/>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0"/>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0"/>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0"/>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0">
    <w:name w:val="Grid Table 3 - Accent 110"/>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0"/>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0"/>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0"/>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0"/>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0"/>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0">
    <w:name w:val="Grid Table 4 - Accent 110"/>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0"/>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0"/>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0"/>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0"/>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0"/>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10">
    <w:name w:val="Grid Table 5 Dark - Accent 210"/>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0"/>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0">
    <w:name w:val="Grid Table 5 Dark - Accent 510"/>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0"/>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10">
    <w:name w:val="Grid Table 6 Colorful - Accent 110"/>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0"/>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0"/>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0"/>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0"/>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0"/>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0">
    <w:name w:val="Grid Table 7 Colorful - Accent 110"/>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0"/>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0"/>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0"/>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0"/>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0"/>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0">
    <w:name w:val="List Table 1 Light - Accent 1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0">
    <w:name w:val="List Table 2 - Accent 110"/>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0"/>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0"/>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0"/>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0"/>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0"/>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0">
    <w:name w:val="List Table 3 - Accent 110"/>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0"/>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0"/>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0"/>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0"/>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0"/>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0">
    <w:name w:val="List Table 4 - Accent 110"/>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0"/>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0"/>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0"/>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0"/>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0"/>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10">
    <w:name w:val="List Table 5 Dark - Accent 110"/>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0"/>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0"/>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0"/>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0"/>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0"/>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0">
    <w:name w:val="List Table 6 Colorful - Accent 110"/>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0"/>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0"/>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0"/>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0"/>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0"/>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0">
    <w:name w:val="List Table 7 Colorful - Accent 110"/>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0"/>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0"/>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0"/>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0"/>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0"/>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paragraph" w:styleId="TableofFigures">
    <w:name w:val="table of figures"/>
    <w:basedOn w:val="Normal"/>
    <w:next w:val="Normal"/>
    <w:uiPriority w:val="99"/>
    <w:unhideWhenUsed/>
    <w:pPr>
      <w:spacing w:after="0"/>
    </w:p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1">
    <w:name w:val="Table Grid Light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1">
    <w:name w:val="Grid Table 1 Light - Accent 1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1">
    <w:name w:val="Grid Table 1 Light - Accent 21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1">
    <w:name w:val="Grid Table 1 Light - Accent 31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1">
    <w:name w:val="Grid Table 1 Light - Accent 41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1">
    <w:name w:val="Grid Table 1 Light - Accent 51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1">
    <w:name w:val="Grid Table 1 Light - Accent 61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hemeColor="light1"/>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hemeColor="light1"/>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hemeColor="light1"/>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hemeColor="light1"/>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hemeColor="light1"/>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hemeColor="light1"/>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hemeColor="light1"/>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rFonts w:ascii="Arial" w:hAnsi="Arial"/>
        <w:color w:val="7F7F7F" w:themeColor="text1" w:themeTint="80" w:themeShade="95"/>
        <w:sz w:val="22"/>
      </w:rPr>
      <w:tblPr/>
      <w:tcPr>
        <w:shd w:val="clear" w:color="CBCBCB" w:fill="CBCBCB"/>
      </w:tcPr>
    </w:tblStylePr>
    <w:tblStylePr w:type="band2Horz">
      <w:rPr>
        <w:rFonts w:ascii="Arial" w:hAnsi="Arial"/>
        <w:color w:val="7F7F7F" w:themeColor="text1" w:themeTint="80" w:themeShade="95"/>
        <w:sz w:val="22"/>
      </w:rPr>
    </w:tblStylePr>
  </w:style>
  <w:style w:type="table" w:customStyle="1" w:styleId="GridTable6Colorful-Accent111">
    <w:name w:val="Grid Table 6 Colorful - Accent 1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6Colorful-Accent211">
    <w:name w:val="Grid Table 6 Colorful - Accent 21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6Colorful-Accent311">
    <w:name w:val="Grid Table 6 Colorful - Accent 31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6Colorful-Accent411">
    <w:name w:val="Grid Table 6 Colorful - Accent 41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6Colorful-Accent511">
    <w:name w:val="Grid Table 6 Colorful - Accent 51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6Colorful-Accent611">
    <w:name w:val="Grid Table 6 Colorful - Accent 61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cPr>
    </w:tblStylePr>
    <w:tblStylePr w:type="band1Horz">
      <w:rPr>
        <w:rFonts w:ascii="Arial" w:hAnsi="Arial"/>
        <w:color w:val="266779" w:themeColor="accent5" w:themeShade="95"/>
        <w:sz w:val="22"/>
      </w:rPr>
      <w:tblPr/>
      <w:tcPr>
        <w:shd w:val="clear" w:color="FDE9D8" w:fill="FDE9D8"/>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themeColor="text1" w:themeTint="80" w:themeShade="95"/>
        <w:sz w:val="22"/>
      </w:rPr>
      <w:tblPr/>
      <w:tcPr>
        <w:shd w:val="clear" w:color="F2F2F2" w:fill="F2F2F2"/>
      </w:tcPr>
    </w:tblStylePr>
    <w:tblStylePr w:type="band2Horz">
      <w:rPr>
        <w:rFonts w:ascii="Arial" w:hAnsi="Arial"/>
        <w:color w:val="7F7F7F" w:themeColor="text1" w:themeTint="80" w:themeShade="95"/>
        <w:sz w:val="22"/>
      </w:rPr>
    </w:tblStylePr>
  </w:style>
  <w:style w:type="table" w:customStyle="1" w:styleId="GridTable7Colorful-Accent111">
    <w:name w:val="Grid Table 7 Colorful - Accent 1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7Colorful-Accent211">
    <w:name w:val="Grid Table 7 Colorful - Accent 21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7Colorful-Accent311">
    <w:name w:val="Grid Table 7 Colorful - Accent 31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7Colorful-Accent411">
    <w:name w:val="Grid Table 7 Colorful - Accent 41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7Colorful-Accent511">
    <w:name w:val="Grid Table 7 Colorful - Accent 51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7Colorful-Accent611">
    <w:name w:val="Grid Table 7 Colorful - Accent 61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B15407" w:themeColor="accent6" w:themeShade="95"/>
        <w:sz w:val="22"/>
      </w:rPr>
      <w:tblPr/>
      <w:tcPr>
        <w:shd w:val="clear" w:color="FDE9D8" w:fill="FDE9D8"/>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1">
    <w:name w:val="List Table 3 - Accent 1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1">
    <w:name w:val="List Table 3 - Accent 21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1">
    <w:name w:val="List Table 3 - Accent 31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1">
    <w:name w:val="List Table 3 - Accent 41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1">
    <w:name w:val="List Table 3 - Accent 51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1">
    <w:name w:val="List Table 3 - Accent 61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11">
    <w:name w:val="List Table 5 Dark - Accent 1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cPr>
    </w:tblStylePr>
    <w:tblStylePr w:type="band2Horz">
      <w:tblPr/>
      <w:tcPr>
        <w:tcBorders>
          <w:top w:val="single" w:sz="4" w:space="0" w:color="FFFFFF" w:themeColor="light1"/>
          <w:bottom w:val="single" w:sz="4" w:space="0" w:color="FFFFFF" w:themeColor="light1"/>
        </w:tcBorders>
        <w:shd w:val="clear" w:color="4F81BD" w:fill="4F81BD"/>
      </w:tcPr>
    </w:tblStylePr>
  </w:style>
  <w:style w:type="table" w:customStyle="1" w:styleId="ListTable5Dark-Accent211">
    <w:name w:val="List Table 5 Dark - Accent 21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cPr>
    </w:tblStylePr>
    <w:tblStylePr w:type="band2Horz">
      <w:tblPr/>
      <w:tcPr>
        <w:tcBorders>
          <w:top w:val="single" w:sz="4" w:space="0" w:color="FFFFFF" w:themeColor="light1"/>
          <w:bottom w:val="single" w:sz="4" w:space="0" w:color="FFFFFF" w:themeColor="light1"/>
        </w:tcBorders>
        <w:shd w:val="clear" w:color="D99695" w:fill="D99695"/>
      </w:tcPr>
    </w:tblStylePr>
  </w:style>
  <w:style w:type="table" w:customStyle="1" w:styleId="ListTable5Dark-Accent311">
    <w:name w:val="List Table 5 Dark - Accent 31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cPr>
    </w:tblStylePr>
    <w:tblStylePr w:type="band2Horz">
      <w:tblPr/>
      <w:tcPr>
        <w:tcBorders>
          <w:top w:val="single" w:sz="4" w:space="0" w:color="FFFFFF" w:themeColor="light1"/>
          <w:bottom w:val="single" w:sz="4" w:space="0" w:color="FFFFFF" w:themeColor="light1"/>
        </w:tcBorders>
        <w:shd w:val="clear" w:color="C3D69B" w:fill="C3D69B"/>
      </w:tcPr>
    </w:tblStylePr>
  </w:style>
  <w:style w:type="table" w:customStyle="1" w:styleId="ListTable5Dark-Accent411">
    <w:name w:val="List Table 5 Dark - Accent 41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cPr>
    </w:tblStylePr>
    <w:tblStylePr w:type="band2Horz">
      <w:tblPr/>
      <w:tcPr>
        <w:tcBorders>
          <w:top w:val="single" w:sz="4" w:space="0" w:color="FFFFFF" w:themeColor="light1"/>
          <w:bottom w:val="single" w:sz="4" w:space="0" w:color="FFFFFF" w:themeColor="light1"/>
        </w:tcBorders>
        <w:shd w:val="clear" w:color="B2A1C6" w:fill="B2A1C6"/>
      </w:tcPr>
    </w:tblStylePr>
  </w:style>
  <w:style w:type="table" w:customStyle="1" w:styleId="ListTable5Dark-Accent511">
    <w:name w:val="List Table 5 Dark - Accent 51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cPr>
    </w:tblStylePr>
    <w:tblStylePr w:type="band2Horz">
      <w:tblPr/>
      <w:tcPr>
        <w:tcBorders>
          <w:top w:val="single" w:sz="4" w:space="0" w:color="FFFFFF" w:themeColor="light1"/>
          <w:bottom w:val="single" w:sz="4" w:space="0" w:color="FFFFFF" w:themeColor="light1"/>
        </w:tcBorders>
        <w:shd w:val="clear" w:color="92CCDC" w:fill="92CCDC"/>
      </w:tcPr>
    </w:tblStylePr>
  </w:style>
  <w:style w:type="table" w:customStyle="1" w:styleId="ListTable5Dark-Accent611">
    <w:name w:val="List Table 5 Dark - Accent 61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cPr>
    </w:tblStylePr>
    <w:tblStylePr w:type="band2Horz">
      <w:tblPr/>
      <w:tcPr>
        <w:tcBorders>
          <w:top w:val="single" w:sz="4" w:space="0" w:color="FFFFFF" w:themeColor="light1"/>
          <w:bottom w:val="single" w:sz="4" w:space="0" w:color="FFFFFF" w:themeColor="light1"/>
        </w:tcBorders>
        <w:shd w:val="clear" w:color="FAC090" w:fill="FAC090"/>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rFonts w:ascii="Arial" w:hAnsi="Arial"/>
        <w:color w:val="000000" w:themeColor="text1"/>
        <w:sz w:val="22"/>
      </w:rPr>
      <w:tblPr/>
      <w:tcPr>
        <w:shd w:val="clear" w:color="BFBFBF" w:fill="BFBFBF"/>
      </w:tcPr>
    </w:tblStylePr>
    <w:tblStylePr w:type="band2Horz">
      <w:rPr>
        <w:rFonts w:ascii="Arial" w:hAnsi="Arial"/>
        <w:color w:val="000000" w:themeColor="text1"/>
        <w:sz w:val="22"/>
      </w:rPr>
    </w:tblStylePr>
  </w:style>
  <w:style w:type="table" w:customStyle="1" w:styleId="ListTable6Colorful-Accent111">
    <w:name w:val="List Table 6 Colorful - Accent 1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6Colorful-Accent211">
    <w:name w:val="List Table 6 Colorful - Accent 21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6Colorful-Accent311">
    <w:name w:val="List Table 6 Colorful - Accent 31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6Colorful-Accent411">
    <w:name w:val="List Table 6 Colorful - Accent 41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6Colorful-Accent511">
    <w:name w:val="List Table 6 Colorful - Accent 51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6Colorful-Accent611">
    <w:name w:val="List Table 6 Colorful - Accent 61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themeColor="text1" w:themeTint="80" w:themeShade="95"/>
        <w:sz w:val="22"/>
      </w:rPr>
      <w:tblPr/>
      <w:tcPr>
        <w:shd w:val="clear" w:color="BFBFBF" w:fill="BFBFBF"/>
      </w:tcPr>
    </w:tblStylePr>
    <w:tblStylePr w:type="band2Horz">
      <w:rPr>
        <w:rFonts w:ascii="Arial" w:hAnsi="Arial"/>
        <w:color w:val="7F7F7F" w:themeColor="text1" w:themeTint="80" w:themeShade="95"/>
        <w:sz w:val="22"/>
      </w:rPr>
    </w:tblStylePr>
  </w:style>
  <w:style w:type="table" w:customStyle="1" w:styleId="ListTable7Colorful-Accent111">
    <w:name w:val="List Table 7 Colorful - Accent 1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7Colorful-Accent211">
    <w:name w:val="List Table 7 Colorful - Accent 21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7Colorful-Accent311">
    <w:name w:val="List Table 7 Colorful - Accent 31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7Colorful-Accent411">
    <w:name w:val="List Table 7 Colorful - Accent 41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7Colorful-Accent511">
    <w:name w:val="List Table 7 Colorful - Accent 51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7Colorful-Accent611">
    <w:name w:val="List Table 7 Colorful - Accent 61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Text">
    <w:name w:val="endnote text"/>
    <w:basedOn w:val="Normal"/>
    <w:link w:val="EndnoteTextChar1"/>
    <w:uiPriority w:val="99"/>
    <w:semiHidden/>
    <w:unhideWhenUsed/>
    <w:pPr>
      <w:spacing w:after="0"/>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qFormat/>
  </w:style>
  <w:style w:type="paragraph" w:styleId="NoSpacing">
    <w:name w:val="No Spacing"/>
    <w:uiPriority w:val="1"/>
    <w:qFormat/>
    <w:pPr>
      <w:spacing w:after="0" w:line="240" w:lineRule="auto"/>
    </w:pPr>
    <w:rPr>
      <w:lang w:val="de-D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1"/>
    <w:uiPriority w:val="99"/>
    <w:unhideWhenUsed/>
    <w:pPr>
      <w:tabs>
        <w:tab w:val="center" w:pos="4703"/>
        <w:tab w:val="right" w:pos="9406"/>
      </w:tabs>
      <w:spacing w:before="0" w:after="0"/>
    </w:pPr>
  </w:style>
  <w:style w:type="character" w:customStyle="1" w:styleId="HeaderChar1">
    <w:name w:val="Header Char1"/>
    <w:basedOn w:val="DefaultParagraphFont"/>
    <w:link w:val="Header"/>
    <w:uiPriority w:val="99"/>
    <w:rPr>
      <w:rFonts w:ascii="Arial" w:eastAsia="Times New Roman" w:hAnsi="Arial" w:cs="Times New Roman"/>
      <w:sz w:val="24"/>
      <w:szCs w:val="24"/>
    </w:rPr>
  </w:style>
  <w:style w:type="paragraph" w:styleId="Footer">
    <w:name w:val="footer"/>
    <w:basedOn w:val="Normal"/>
    <w:link w:val="FooterChar1"/>
    <w:uiPriority w:val="99"/>
    <w:unhideWhenUsed/>
    <w:pPr>
      <w:tabs>
        <w:tab w:val="center" w:pos="4703"/>
        <w:tab w:val="right" w:pos="9406"/>
      </w:tabs>
      <w:spacing w:before="0" w:after="0"/>
    </w:pPr>
  </w:style>
  <w:style w:type="character" w:customStyle="1" w:styleId="FooterChar1">
    <w:name w:val="Footer Char1"/>
    <w:basedOn w:val="DefaultParagraphFont"/>
    <w:link w:val="Footer"/>
    <w:uiPriority w:val="99"/>
    <w:rPr>
      <w:rFonts w:ascii="Arial" w:eastAsia="Times New Roman" w:hAnsi="Arial" w:cs="Times New Roman"/>
      <w:sz w:val="24"/>
      <w:szCs w:val="24"/>
    </w:rPr>
  </w:style>
  <w:style w:type="character" w:styleId="PageNumber">
    <w:name w:val="page number"/>
    <w:rPr>
      <w:rFonts w:ascii="Garamond" w:hAnsi="Garamond"/>
      <w:sz w:val="20"/>
      <w:szCs w:val="16"/>
    </w:rPr>
  </w:style>
  <w:style w:type="character" w:customStyle="1" w:styleId="Heading1Char1">
    <w:name w:val="Heading 1 Char1"/>
    <w:basedOn w:val="DefaultParagraphFont"/>
    <w:link w:val="Heading1"/>
    <w:uiPriority w:val="9"/>
    <w:rPr>
      <w:rFonts w:ascii="Cambria" w:eastAsia="Cambria" w:hAnsi="Cambria" w:cs="Cambria"/>
      <w:b/>
      <w:bCs/>
      <w:color w:val="000000" w:themeColor="text1"/>
      <w:sz w:val="28"/>
      <w:szCs w:val="28"/>
    </w:rPr>
  </w:style>
  <w:style w:type="paragraph" w:styleId="TOC1">
    <w:name w:val="toc 1"/>
    <w:basedOn w:val="Normal"/>
    <w:next w:val="Normal"/>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character" w:customStyle="1" w:styleId="Heading2Char1">
    <w:name w:val="Heading 2 Char1"/>
    <w:basedOn w:val="DefaultParagraphFont"/>
    <w:link w:val="Heading2"/>
    <w:uiPriority w:val="9"/>
    <w:rPr>
      <w:rFonts w:ascii="Cambria" w:eastAsia="Cambria" w:hAnsi="Cambria" w:cs="Cambria"/>
      <w:b/>
      <w:bCs/>
      <w:sz w:val="26"/>
      <w:szCs w:val="26"/>
    </w:rPr>
  </w:style>
  <w:style w:type="character" w:customStyle="1" w:styleId="Heading3Char1">
    <w:name w:val="Heading 3 Char1"/>
    <w:basedOn w:val="DefaultParagraphFont"/>
    <w:link w:val="Heading3"/>
    <w:uiPriority w:val="9"/>
    <w:rPr>
      <w:rFonts w:ascii="Cambria" w:eastAsia="Cambria" w:hAnsi="Cambria" w:cs="Cambria"/>
      <w:b/>
      <w:bCs/>
      <w:sz w:val="24"/>
      <w:szCs w:val="24"/>
    </w:rPr>
  </w:style>
  <w:style w:type="paragraph" w:styleId="TOC2">
    <w:name w:val="toc 2"/>
    <w:basedOn w:val="Normal"/>
    <w:next w:val="Normal"/>
    <w:uiPriority w:val="39"/>
    <w:unhideWhenUsed/>
    <w:pPr>
      <w:spacing w:after="100"/>
      <w:ind w:left="220"/>
    </w:pPr>
  </w:style>
  <w:style w:type="paragraph" w:customStyle="1" w:styleId="Figure">
    <w:name w:val="Figure"/>
    <w:basedOn w:val="Normal"/>
    <w:link w:val="FigureZchn"/>
    <w:qFormat/>
    <w:pPr>
      <w:jc w:val="center"/>
    </w:pPr>
  </w:style>
  <w:style w:type="paragraph" w:styleId="Caption">
    <w:name w:val="caption"/>
    <w:basedOn w:val="Normal"/>
    <w:next w:val="Normal"/>
    <w:uiPriority w:val="35"/>
    <w:unhideWhenUsed/>
    <w:qFormat/>
    <w:pPr>
      <w:spacing w:before="0" w:after="200"/>
      <w:jc w:val="center"/>
    </w:pPr>
    <w:rPr>
      <w:bCs/>
      <w:sz w:val="18"/>
      <w:szCs w:val="18"/>
    </w:rPr>
  </w:style>
  <w:style w:type="character" w:customStyle="1" w:styleId="FigureZchn">
    <w:name w:val="Figure Zchn"/>
    <w:basedOn w:val="DefaultParagraphFont"/>
    <w:link w:val="Figure"/>
    <w:rPr>
      <w:rFonts w:ascii="Arial" w:eastAsia="Times New Roman" w:hAnsi="Arial" w:cs="Times New Roman"/>
      <w:sz w:val="24"/>
      <w:szCs w:val="24"/>
    </w:rPr>
  </w:style>
  <w:style w:type="table" w:styleId="TableGrid">
    <w:name w:val="Table Grid"/>
    <w:basedOn w:val="Table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numPr>
        <w:numId w:val="1"/>
      </w:numPr>
      <w:tabs>
        <w:tab w:val="left" w:pos="567"/>
      </w:tabs>
      <w:spacing w:before="0" w:after="0"/>
      <w:contextualSpacing/>
    </w:pPr>
    <w:rPr>
      <w:lang w:eastAsia="de-DE"/>
    </w:rPr>
  </w:style>
  <w:style w:type="paragraph" w:customStyle="1" w:styleId="Tabletext">
    <w:name w:val="Table_text"/>
    <w:basedOn w:val="Normal"/>
    <w:pPr>
      <w:spacing w:before="60" w:after="60"/>
    </w:pPr>
    <w:rPr>
      <w:sz w:val="18"/>
      <w:szCs w:val="20"/>
      <w:lang w:val="en-GB"/>
    </w:rPr>
  </w:style>
  <w:style w:type="paragraph" w:customStyle="1" w:styleId="BodyTableHeader">
    <w:name w:val="BodyTableHeader"/>
    <w:basedOn w:val="Normal"/>
    <w:uiPriority w:val="99"/>
    <w:pPr>
      <w:spacing w:after="0"/>
      <w:jc w:val="left"/>
    </w:pPr>
    <w:rPr>
      <w:rFonts w:ascii="Palatino Linotype" w:hAnsi="Palatino Linotype"/>
      <w:b/>
      <w:bCs/>
      <w:sz w:val="20"/>
      <w:lang w:val="en-GB" w:eastAsia="es-ES"/>
    </w:rPr>
  </w:style>
  <w:style w:type="character" w:customStyle="1" w:styleId="BodyZchn">
    <w:name w:val="Body Zchn"/>
    <w:rPr>
      <w:rFonts w:ascii="Palatino Linotype" w:hAnsi="Palatino Linotype"/>
      <w:sz w:val="24"/>
      <w:szCs w:val="24"/>
      <w:lang w:val="en-GB" w:eastAsia="es-ES" w:bidi="ar-S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rPr>
  </w:style>
  <w:style w:type="paragraph" w:styleId="TOC3">
    <w:name w:val="toc 3"/>
    <w:basedOn w:val="Normal"/>
    <w:next w:val="Normal"/>
    <w:uiPriority w:val="39"/>
    <w:unhideWhenUsed/>
    <w:pPr>
      <w:spacing w:after="100"/>
      <w:ind w:left="440"/>
    </w:pPr>
  </w:style>
  <w:style w:type="paragraph" w:styleId="Revision">
    <w:name w:val="Revision"/>
    <w:hidden/>
    <w:uiPriority w:val="99"/>
    <w:semiHidden/>
    <w:pPr>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000000" w:fill="000000"/>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shd w:val="clear" w:color="000000" w:fill="000000"/>
      </w:tcPr>
    </w:tblStylePr>
    <w:tblStylePr w:type="lastRow">
      <w:pPr>
        <w:spacing w:before="0" w:after="0" w:line="240" w:lineRule="auto"/>
      </w:pPr>
      <w:rPr>
        <w:b/>
        <w:bCs/>
      </w:rPr>
      <w:tblPr/>
      <w:tcPr>
        <w:tcBorders>
          <w:top w:val="sing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C0C0C0" w:fill="C0C0C0"/>
      </w:tcPr>
    </w:tblStylePr>
    <w:tblStylePr w:type="band1Horz">
      <w:tblPr/>
      <w:tcPr>
        <w:tcBorders>
          <w:insideH w:val="none" w:sz="4" w:space="0" w:color="000000"/>
          <w:insideV w:val="none" w:sz="4" w:space="0" w:color="000000"/>
        </w:tcBorders>
        <w:shd w:val="clear" w:color="C0C0C0" w:fill="C0C0C0"/>
      </w:tcPr>
    </w:tblStylePr>
    <w:tblStylePr w:type="band2Horz">
      <w:tblPr/>
      <w:tcPr>
        <w:tcBorders>
          <w:insideH w:val="none" w:sz="4" w:space="0" w:color="000000"/>
          <w:insideV w:val="none" w:sz="4" w:space="0" w:color="000000"/>
        </w:tcBorders>
      </w:tcPr>
    </w:tblStylePr>
  </w:style>
  <w:style w:type="character" w:styleId="PlaceholderText">
    <w:name w:val="Placeholder Text"/>
    <w:basedOn w:val="DefaultParagraphFont"/>
    <w:uiPriority w:val="99"/>
    <w:semiHidden/>
    <w:rPr>
      <w:color w:val="808080"/>
    </w:rPr>
  </w:style>
  <w:style w:type="paragraph" w:styleId="FootnoteText">
    <w:name w:val="footnote text"/>
    <w:basedOn w:val="Normal"/>
    <w:link w:val="FootnoteTextChar1"/>
    <w:uiPriority w:val="99"/>
    <w:semiHidden/>
    <w:unhideWhenUsed/>
    <w:pPr>
      <w:spacing w:before="0" w:after="0"/>
    </w:pPr>
    <w:rPr>
      <w:sz w:val="20"/>
      <w:szCs w:val="20"/>
    </w:rPr>
  </w:style>
  <w:style w:type="character" w:customStyle="1" w:styleId="FootnoteTextChar1">
    <w:name w:val="Footnote Text Char1"/>
    <w:basedOn w:val="DefaultParagraphFont"/>
    <w:link w:val="FootnoteText"/>
    <w:uiPriority w:val="99"/>
    <w:semiHidden/>
    <w:rPr>
      <w:rFonts w:ascii="Arial" w:eastAsia="Times New Roman" w:hAnsi="Arial"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D27856"/>
    <w:pPr>
      <w:spacing w:before="100" w:beforeAutospacing="1" w:after="100" w:afterAutospacing="1"/>
      <w:jc w:val="left"/>
    </w:pPr>
    <w:rPr>
      <w:rFonts w:ascii="Times New Roman" w:hAnsi="Times New Roman"/>
      <w:lang w:val="de-DE" w:eastAsia="de-DE"/>
    </w:rPr>
  </w:style>
  <w:style w:type="paragraph" w:styleId="BodyText">
    <w:name w:val="Body Text"/>
    <w:link w:val="BodyTextChar"/>
    <w:qFormat/>
    <w:rsid w:val="00CF4668"/>
    <w:pPr>
      <w:spacing w:after="0" w:line="288" w:lineRule="auto"/>
    </w:pPr>
    <w:rPr>
      <w:rFonts w:asciiTheme="minorHAnsi" w:eastAsia="Times New Roman" w:hAnsiTheme="minorHAnsi" w:cs="Times New Roman"/>
      <w:color w:val="000000" w:themeColor="text1"/>
      <w:spacing w:val="4"/>
      <w:szCs w:val="24"/>
      <w:lang w:val="en-GB" w:eastAsia="nl-NL"/>
    </w:rPr>
  </w:style>
  <w:style w:type="character" w:customStyle="1" w:styleId="BodyTextChar">
    <w:name w:val="Body Text Char"/>
    <w:basedOn w:val="DefaultParagraphFont"/>
    <w:link w:val="BodyText"/>
    <w:rsid w:val="00CF4668"/>
    <w:rPr>
      <w:rFonts w:asciiTheme="minorHAnsi" w:eastAsia="Times New Roman" w:hAnsiTheme="minorHAnsi" w:cs="Times New Roman"/>
      <w:color w:val="000000" w:themeColor="text1"/>
      <w:spacing w:val="4"/>
      <w:szCs w:val="24"/>
      <w:lang w:val="en-GB" w:eastAsia="nl-NL"/>
    </w:rPr>
  </w:style>
  <w:style w:type="paragraph" w:customStyle="1" w:styleId="Subbullets">
    <w:name w:val="Subbullets"/>
    <w:basedOn w:val="Bullets"/>
    <w:uiPriority w:val="1"/>
    <w:qFormat/>
    <w:rsid w:val="00CF4668"/>
    <w:pPr>
      <w:numPr>
        <w:ilvl w:val="1"/>
      </w:numPr>
      <w:spacing w:before="0" w:after="0"/>
      <w:ind w:left="720"/>
    </w:pPr>
  </w:style>
  <w:style w:type="paragraph" w:customStyle="1" w:styleId="Bullets">
    <w:name w:val="Bullets"/>
    <w:basedOn w:val="ListParagraph"/>
    <w:uiPriority w:val="1"/>
    <w:qFormat/>
    <w:rsid w:val="00CF4668"/>
    <w:pPr>
      <w:numPr>
        <w:numId w:val="5"/>
      </w:numPr>
      <w:tabs>
        <w:tab w:val="clear" w:pos="567"/>
        <w:tab w:val="left" w:pos="2268"/>
      </w:tabs>
      <w:spacing w:before="120" w:after="120" w:line="276" w:lineRule="auto"/>
      <w:jc w:val="left"/>
    </w:pPr>
    <w:rPr>
      <w:rFonts w:asciiTheme="minorHAnsi" w:hAnsiTheme="minorHAnsi"/>
      <w:color w:val="000000" w:themeColor="text1"/>
      <w:sz w:val="22"/>
      <w:szCs w:val="22"/>
      <w:lang w:eastAsia="nl-NL"/>
    </w:rPr>
  </w:style>
  <w:style w:type="paragraph" w:customStyle="1" w:styleId="ActionStyle">
    <w:name w:val="ActionStyle"/>
    <w:basedOn w:val="Heading4"/>
    <w:uiPriority w:val="1"/>
    <w:rsid w:val="00CF4668"/>
    <w:pPr>
      <w:keepLines w:val="0"/>
      <w:numPr>
        <w:numId w:val="7"/>
      </w:numPr>
      <w:spacing w:before="240" w:after="120" w:line="276" w:lineRule="auto"/>
      <w:jc w:val="left"/>
    </w:pPr>
    <w:rPr>
      <w:rFonts w:eastAsia="Times New Roman" w:cs="Times New Roman"/>
      <w:b w:val="0"/>
      <w:bCs w:val="0"/>
      <w:color w:val="00C340"/>
      <w:sz w:val="24"/>
      <w:szCs w:val="24"/>
      <w:lang w:eastAsia="nl-NL"/>
    </w:rPr>
  </w:style>
  <w:style w:type="paragraph" w:customStyle="1" w:styleId="Numberingintables">
    <w:name w:val="Numbering in tables"/>
    <w:basedOn w:val="Normal"/>
    <w:uiPriority w:val="1"/>
    <w:rsid w:val="00CF4668"/>
    <w:pPr>
      <w:numPr>
        <w:numId w:val="3"/>
      </w:numPr>
      <w:tabs>
        <w:tab w:val="left" w:pos="2268"/>
      </w:tabs>
      <w:spacing w:before="60" w:after="60" w:line="276" w:lineRule="auto"/>
      <w:contextualSpacing/>
      <w:jc w:val="left"/>
    </w:pPr>
    <w:rPr>
      <w:color w:val="000000" w:themeColor="text1"/>
      <w:sz w:val="20"/>
      <w:szCs w:val="20"/>
      <w:lang w:eastAsia="nl-NL"/>
    </w:rPr>
  </w:style>
  <w:style w:type="paragraph" w:customStyle="1" w:styleId="Bulletsintables">
    <w:name w:val="Bullets in tables"/>
    <w:basedOn w:val="Normal"/>
    <w:qFormat/>
    <w:rsid w:val="00CF4668"/>
    <w:pPr>
      <w:numPr>
        <w:numId w:val="4"/>
      </w:numPr>
      <w:tabs>
        <w:tab w:val="left" w:pos="2268"/>
      </w:tabs>
      <w:spacing w:before="0" w:after="0" w:line="276" w:lineRule="auto"/>
      <w:contextualSpacing/>
      <w:jc w:val="left"/>
    </w:pPr>
    <w:rPr>
      <w:rFonts w:asciiTheme="minorHAnsi" w:hAnsiTheme="minorHAnsi"/>
      <w:color w:val="000000" w:themeColor="text1"/>
      <w:sz w:val="22"/>
      <w:szCs w:val="22"/>
      <w:lang w:eastAsia="nl-NL"/>
    </w:rPr>
  </w:style>
  <w:style w:type="paragraph" w:customStyle="1" w:styleId="Heading2withnumbering">
    <w:name w:val="Heading 2 with numbering"/>
    <w:basedOn w:val="Heading2"/>
    <w:qFormat/>
    <w:rsid w:val="00CF4668"/>
    <w:pPr>
      <w:numPr>
        <w:ilvl w:val="0"/>
        <w:numId w:val="6"/>
      </w:numPr>
      <w:spacing w:before="240" w:line="276" w:lineRule="auto"/>
      <w:jc w:val="left"/>
    </w:pPr>
    <w:rPr>
      <w:rFonts w:ascii="Arial" w:eastAsiaTheme="minorHAnsi" w:hAnsi="Arial" w:cstheme="minorBidi"/>
      <w:b w:val="0"/>
      <w:bCs w:val="0"/>
      <w:color w:val="000082"/>
      <w:sz w:val="28"/>
      <w:szCs w:val="28"/>
      <w:lang w:val="en-GB"/>
    </w:rPr>
  </w:style>
  <w:style w:type="paragraph" w:customStyle="1" w:styleId="Tableheader">
    <w:name w:val="Table header"/>
    <w:basedOn w:val="Normal"/>
    <w:uiPriority w:val="1"/>
    <w:rsid w:val="00CF4668"/>
    <w:pPr>
      <w:tabs>
        <w:tab w:val="left" w:pos="2268"/>
      </w:tabs>
      <w:spacing w:before="60" w:after="60" w:line="276" w:lineRule="auto"/>
      <w:jc w:val="left"/>
    </w:pPr>
    <w:rPr>
      <w:b/>
      <w:color w:val="000000" w:themeColor="text1"/>
      <w:sz w:val="20"/>
      <w:szCs w:val="20"/>
      <w:lang w:eastAsia="nl-NL"/>
    </w:rPr>
  </w:style>
  <w:style w:type="paragraph" w:customStyle="1" w:styleId="Tablecontent">
    <w:name w:val="Table content"/>
    <w:basedOn w:val="Normal"/>
    <w:uiPriority w:val="1"/>
    <w:rsid w:val="00CF4668"/>
    <w:pPr>
      <w:tabs>
        <w:tab w:val="left" w:pos="2268"/>
      </w:tabs>
      <w:spacing w:before="60" w:after="60" w:line="276" w:lineRule="auto"/>
      <w:contextualSpacing/>
      <w:jc w:val="left"/>
    </w:pPr>
    <w:rPr>
      <w:color w:val="000000" w:themeColor="text1"/>
      <w:sz w:val="20"/>
      <w:szCs w:val="20"/>
      <w:lang w:eastAsia="nl-NL"/>
    </w:rPr>
  </w:style>
  <w:style w:type="paragraph" w:customStyle="1" w:styleId="Heading3withnumbering">
    <w:name w:val="Heading 3 with numbering"/>
    <w:basedOn w:val="Heading3"/>
    <w:qFormat/>
    <w:rsid w:val="00CF4668"/>
    <w:pPr>
      <w:keepLines w:val="0"/>
      <w:numPr>
        <w:ilvl w:val="1"/>
        <w:numId w:val="6"/>
      </w:numPr>
      <w:tabs>
        <w:tab w:val="left" w:pos="567"/>
      </w:tabs>
      <w:spacing w:before="300" w:after="120" w:line="276" w:lineRule="auto"/>
      <w:jc w:val="left"/>
    </w:pPr>
    <w:rPr>
      <w:rFonts w:ascii="Arial" w:eastAsiaTheme="majorEastAsia" w:hAnsi="Arial" w:cs="Arial"/>
      <w:b w:val="0"/>
      <w:bCs w:val="0"/>
      <w:color w:val="000082"/>
      <w:lang w:eastAsia="nl-NL"/>
    </w:rPr>
  </w:style>
  <w:style w:type="paragraph" w:customStyle="1" w:styleId="Heading4withnumbering">
    <w:name w:val="Heading 4 with numbering"/>
    <w:basedOn w:val="Heading4"/>
    <w:qFormat/>
    <w:rsid w:val="00CF4668"/>
    <w:pPr>
      <w:keepLines w:val="0"/>
      <w:numPr>
        <w:ilvl w:val="2"/>
        <w:numId w:val="6"/>
      </w:numPr>
      <w:spacing w:before="240" w:after="120" w:line="276" w:lineRule="auto"/>
      <w:jc w:val="left"/>
    </w:pPr>
    <w:rPr>
      <w:rFonts w:eastAsia="Times New Roman" w:cs="Times New Roman"/>
      <w:b w:val="0"/>
      <w:bCs w:val="0"/>
      <w:color w:val="00C340"/>
      <w:sz w:val="24"/>
      <w:szCs w:val="24"/>
      <w:lang w:eastAsia="nl-NL"/>
    </w:rPr>
  </w:style>
  <w:style w:type="paragraph" w:customStyle="1" w:styleId="ITEAinstructions">
    <w:name w:val="ITEA_instructions"/>
    <w:basedOn w:val="BodyText"/>
    <w:link w:val="ITEAinstructionsChar"/>
    <w:qFormat/>
    <w:rsid w:val="00CF4668"/>
    <w:pPr>
      <w:pBdr>
        <w:top w:val="single" w:sz="4" w:space="8" w:color="00A651"/>
        <w:left w:val="single" w:sz="4" w:space="8" w:color="00A651"/>
        <w:bottom w:val="single" w:sz="4" w:space="8" w:color="00A651"/>
        <w:right w:val="single" w:sz="4" w:space="8" w:color="00A651"/>
      </w:pBdr>
    </w:pPr>
    <w:rPr>
      <w:i/>
      <w:color w:val="009640"/>
      <w:lang w:val="fr-FR"/>
    </w:rPr>
  </w:style>
  <w:style w:type="paragraph" w:customStyle="1" w:styleId="ITEABodyText">
    <w:name w:val="ITEA_BodyText"/>
    <w:basedOn w:val="BodyText"/>
    <w:link w:val="ITEABodyTextCar"/>
    <w:rsid w:val="00CF4668"/>
  </w:style>
  <w:style w:type="character" w:customStyle="1" w:styleId="ITEABodyTextCar">
    <w:name w:val="ITEA_BodyText Car"/>
    <w:basedOn w:val="BodyTextChar"/>
    <w:link w:val="ITEABodyText"/>
    <w:rsid w:val="00CF4668"/>
    <w:rPr>
      <w:rFonts w:asciiTheme="minorHAnsi" w:eastAsia="Times New Roman" w:hAnsiTheme="minorHAnsi" w:cs="Times New Roman"/>
      <w:color w:val="000000" w:themeColor="text1"/>
      <w:spacing w:val="4"/>
      <w:szCs w:val="24"/>
      <w:lang w:val="en-GB" w:eastAsia="nl-NL"/>
    </w:rPr>
  </w:style>
  <w:style w:type="character" w:customStyle="1" w:styleId="ITEAinstructionsChar">
    <w:name w:val="ITEA_instructions Char"/>
    <w:basedOn w:val="DefaultParagraphFont"/>
    <w:link w:val="ITEAinstructions"/>
    <w:rsid w:val="00CF4668"/>
    <w:rPr>
      <w:rFonts w:asciiTheme="minorHAnsi" w:eastAsia="Times New Roman" w:hAnsiTheme="minorHAnsi" w:cs="Times New Roman"/>
      <w:i/>
      <w:color w:val="009640"/>
      <w:spacing w:val="4"/>
      <w:szCs w:val="24"/>
      <w:lang w:val="fr-FR" w:eastAsia="nl-NL"/>
    </w:rPr>
  </w:style>
  <w:style w:type="paragraph" w:customStyle="1" w:styleId="ITEAautogenerated">
    <w:name w:val="ITEA_autogenerated"/>
    <w:basedOn w:val="BodyText"/>
    <w:link w:val="ITEAautogeneratedChar"/>
    <w:qFormat/>
    <w:rsid w:val="00CF4668"/>
    <w:pPr>
      <w:pBdr>
        <w:top w:val="single" w:sz="4" w:space="8" w:color="1F497D" w:themeColor="text2"/>
        <w:left w:val="single" w:sz="4" w:space="8" w:color="1F497D" w:themeColor="text2"/>
        <w:bottom w:val="single" w:sz="4" w:space="8" w:color="1F497D" w:themeColor="text2"/>
        <w:right w:val="single" w:sz="4" w:space="8" w:color="1F497D" w:themeColor="text2"/>
      </w:pBdr>
    </w:pPr>
    <w:rPr>
      <w:color w:val="FD4453"/>
    </w:rPr>
  </w:style>
  <w:style w:type="character" w:customStyle="1" w:styleId="ITEAautogeneratedChar">
    <w:name w:val="ITEA_autogenerated Char"/>
    <w:basedOn w:val="BodyTextChar"/>
    <w:link w:val="ITEAautogenerated"/>
    <w:rsid w:val="00CF4668"/>
    <w:rPr>
      <w:rFonts w:asciiTheme="minorHAnsi" w:eastAsia="Times New Roman" w:hAnsiTheme="minorHAnsi" w:cs="Times New Roman"/>
      <w:color w:val="FD4453"/>
      <w:spacing w:val="4"/>
      <w:szCs w:val="24"/>
      <w:lang w:val="en-GB" w:eastAsia="nl-NL"/>
    </w:rPr>
  </w:style>
  <w:style w:type="paragraph" w:customStyle="1" w:styleId="ITEAinstructionsbullets">
    <w:name w:val="ITEA_instructionsbullets"/>
    <w:basedOn w:val="ITEAinstructions"/>
    <w:link w:val="ITEAinstructionsbulletsChar"/>
    <w:qFormat/>
    <w:rsid w:val="00CF4668"/>
    <w:pPr>
      <w:numPr>
        <w:numId w:val="8"/>
      </w:numPr>
    </w:pPr>
    <w:rPr>
      <w:lang w:val="it-IT"/>
    </w:rPr>
  </w:style>
  <w:style w:type="paragraph" w:customStyle="1" w:styleId="ITEAautogeneratedbullets">
    <w:name w:val="ITEA_autogeneratedbullets"/>
    <w:basedOn w:val="ITEAautogenerated"/>
    <w:link w:val="ITEAautogeneratedbulletsChar"/>
    <w:qFormat/>
    <w:rsid w:val="00CF4668"/>
    <w:pPr>
      <w:numPr>
        <w:numId w:val="9"/>
      </w:numPr>
    </w:pPr>
  </w:style>
  <w:style w:type="character" w:customStyle="1" w:styleId="ITEAinstructionsbulletsChar">
    <w:name w:val="ITEA_instructionsbullets Char"/>
    <w:basedOn w:val="ITEAinstructionsChar"/>
    <w:link w:val="ITEAinstructionsbullets"/>
    <w:rsid w:val="00CF4668"/>
    <w:rPr>
      <w:rFonts w:asciiTheme="minorHAnsi" w:eastAsia="Times New Roman" w:hAnsiTheme="minorHAnsi" w:cs="Times New Roman"/>
      <w:i/>
      <w:color w:val="009640"/>
      <w:spacing w:val="4"/>
      <w:szCs w:val="24"/>
      <w:lang w:val="it-IT" w:eastAsia="nl-NL"/>
    </w:rPr>
  </w:style>
  <w:style w:type="character" w:customStyle="1" w:styleId="ITEAautogeneratedbulletsChar">
    <w:name w:val="ITEA_autogeneratedbullets Char"/>
    <w:basedOn w:val="ITEAautogeneratedChar"/>
    <w:link w:val="ITEAautogeneratedbullets"/>
    <w:rsid w:val="00CF4668"/>
    <w:rPr>
      <w:rFonts w:asciiTheme="minorHAnsi" w:eastAsia="Times New Roman" w:hAnsiTheme="minorHAnsi" w:cs="Times New Roman"/>
      <w:color w:val="FD4453"/>
      <w:spacing w:val="4"/>
      <w:szCs w:val="24"/>
      <w:lang w:val="en-GB" w:eastAsia="nl-NL"/>
    </w:rPr>
  </w:style>
  <w:style w:type="character" w:customStyle="1" w:styleId="NichtaufgelsteErwhnung1">
    <w:name w:val="Nicht aufgelöste Erwähnung1"/>
    <w:basedOn w:val="DefaultParagraphFont"/>
    <w:uiPriority w:val="99"/>
    <w:semiHidden/>
    <w:unhideWhenUsed/>
    <w:rsid w:val="00CF4668"/>
    <w:rPr>
      <w:color w:val="605E5C"/>
      <w:shd w:val="clear" w:color="auto" w:fill="E1DFDD"/>
    </w:rPr>
  </w:style>
  <w:style w:type="paragraph" w:styleId="BodyText2">
    <w:name w:val="Body Text 2"/>
    <w:basedOn w:val="Normal"/>
    <w:link w:val="BodyText2Char"/>
    <w:uiPriority w:val="99"/>
    <w:unhideWhenUsed/>
    <w:rsid w:val="00CF4668"/>
    <w:pPr>
      <w:spacing w:line="276" w:lineRule="auto"/>
    </w:pPr>
    <w:rPr>
      <w:rFonts w:eastAsia="Arial" w:cs="Arial"/>
      <w:color w:val="000000" w:themeColor="text1"/>
      <w:sz w:val="20"/>
      <w:szCs w:val="20"/>
      <w:lang w:eastAsia="nl-NL"/>
    </w:rPr>
  </w:style>
  <w:style w:type="character" w:customStyle="1" w:styleId="BodyText2Char">
    <w:name w:val="Body Text 2 Char"/>
    <w:basedOn w:val="DefaultParagraphFont"/>
    <w:link w:val="BodyText2"/>
    <w:uiPriority w:val="99"/>
    <w:rsid w:val="00CF4668"/>
    <w:rPr>
      <w:rFonts w:ascii="Arial" w:eastAsia="Arial" w:hAnsi="Arial" w:cs="Arial"/>
      <w:color w:val="000000" w:themeColor="text1"/>
      <w:sz w:val="20"/>
      <w:szCs w:val="20"/>
      <w:lang w:eastAsia="nl-NL"/>
    </w:rPr>
  </w:style>
  <w:style w:type="paragraph" w:customStyle="1" w:styleId="MainText">
    <w:name w:val="MainText"/>
    <w:basedOn w:val="Normal"/>
    <w:link w:val="MainTextChar"/>
    <w:uiPriority w:val="1"/>
    <w:qFormat/>
    <w:rsid w:val="00CF4668"/>
    <w:pPr>
      <w:spacing w:line="276" w:lineRule="auto"/>
    </w:pPr>
    <w:rPr>
      <w:rFonts w:asciiTheme="minorHAnsi" w:eastAsiaTheme="minorEastAsia" w:hAnsiTheme="minorHAnsi" w:cstheme="minorBidi"/>
      <w:sz w:val="22"/>
      <w:szCs w:val="22"/>
      <w:lang w:eastAsia="nl-NL"/>
    </w:rPr>
  </w:style>
  <w:style w:type="paragraph" w:customStyle="1" w:styleId="HeadingSmall">
    <w:name w:val="HeadingSmall"/>
    <w:basedOn w:val="Normal"/>
    <w:link w:val="HeadingSmallChar"/>
    <w:uiPriority w:val="1"/>
    <w:qFormat/>
    <w:rsid w:val="00CF4668"/>
    <w:pPr>
      <w:keepNext/>
      <w:spacing w:line="276" w:lineRule="auto"/>
      <w:jc w:val="left"/>
    </w:pPr>
    <w:rPr>
      <w:b/>
      <w:sz w:val="20"/>
      <w:szCs w:val="20"/>
      <w:lang w:eastAsia="nl-NL"/>
    </w:rPr>
  </w:style>
  <w:style w:type="character" w:customStyle="1" w:styleId="MainTextChar">
    <w:name w:val="MainText Char"/>
    <w:basedOn w:val="DefaultParagraphFont"/>
    <w:link w:val="MainText"/>
    <w:uiPriority w:val="1"/>
    <w:rsid w:val="00CF4668"/>
    <w:rPr>
      <w:rFonts w:asciiTheme="minorHAnsi" w:eastAsiaTheme="minorEastAsia" w:hAnsiTheme="minorHAnsi" w:cstheme="minorBidi"/>
      <w:lang w:eastAsia="nl-NL"/>
    </w:rPr>
  </w:style>
  <w:style w:type="character" w:customStyle="1" w:styleId="HeadingSmallChar">
    <w:name w:val="HeadingSmall Char"/>
    <w:basedOn w:val="DefaultParagraphFont"/>
    <w:link w:val="HeadingSmall"/>
    <w:uiPriority w:val="1"/>
    <w:rsid w:val="00CF4668"/>
    <w:rPr>
      <w:rFonts w:ascii="Arial" w:eastAsia="Times New Roman" w:hAnsi="Arial" w:cs="Times New Roman"/>
      <w:b/>
      <w:sz w:val="20"/>
      <w:szCs w:val="20"/>
      <w:lang w:eastAsia="nl-NL"/>
    </w:rPr>
  </w:style>
  <w:style w:type="paragraph" w:customStyle="1" w:styleId="References">
    <w:name w:val="References"/>
    <w:basedOn w:val="Normal"/>
    <w:link w:val="ReferencesChar"/>
    <w:qFormat/>
    <w:rsid w:val="00CF4668"/>
    <w:pPr>
      <w:spacing w:line="276" w:lineRule="auto"/>
      <w:jc w:val="left"/>
    </w:pPr>
    <w:rPr>
      <w:rFonts w:ascii="Calibri" w:eastAsia="Calibri" w:hAnsi="Calibri" w:cs="Calibri"/>
      <w:sz w:val="16"/>
      <w:szCs w:val="16"/>
      <w:lang w:eastAsia="nl-NL"/>
    </w:rPr>
  </w:style>
  <w:style w:type="character" w:customStyle="1" w:styleId="ReferencesChar">
    <w:name w:val="References Char"/>
    <w:basedOn w:val="DefaultParagraphFont"/>
    <w:link w:val="References"/>
    <w:rsid w:val="00CF4668"/>
    <w:rPr>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7244">
      <w:bodyDiv w:val="1"/>
      <w:marLeft w:val="0"/>
      <w:marRight w:val="0"/>
      <w:marTop w:val="0"/>
      <w:marBottom w:val="0"/>
      <w:divBdr>
        <w:top w:val="none" w:sz="0" w:space="0" w:color="auto"/>
        <w:left w:val="none" w:sz="0" w:space="0" w:color="auto"/>
        <w:bottom w:val="none" w:sz="0" w:space="0" w:color="auto"/>
        <w:right w:val="none" w:sz="0" w:space="0" w:color="auto"/>
      </w:divBdr>
    </w:div>
    <w:div w:id="264507407">
      <w:bodyDiv w:val="1"/>
      <w:marLeft w:val="0"/>
      <w:marRight w:val="0"/>
      <w:marTop w:val="0"/>
      <w:marBottom w:val="0"/>
      <w:divBdr>
        <w:top w:val="none" w:sz="0" w:space="0" w:color="auto"/>
        <w:left w:val="none" w:sz="0" w:space="0" w:color="auto"/>
        <w:bottom w:val="none" w:sz="0" w:space="0" w:color="auto"/>
        <w:right w:val="none" w:sz="0" w:space="0" w:color="auto"/>
      </w:divBdr>
    </w:div>
    <w:div w:id="680934722">
      <w:bodyDiv w:val="1"/>
      <w:marLeft w:val="0"/>
      <w:marRight w:val="0"/>
      <w:marTop w:val="0"/>
      <w:marBottom w:val="0"/>
      <w:divBdr>
        <w:top w:val="none" w:sz="0" w:space="0" w:color="auto"/>
        <w:left w:val="none" w:sz="0" w:space="0" w:color="auto"/>
        <w:bottom w:val="none" w:sz="0" w:space="0" w:color="auto"/>
        <w:right w:val="none" w:sz="0" w:space="0" w:color="auto"/>
      </w:divBdr>
    </w:div>
    <w:div w:id="946546478">
      <w:bodyDiv w:val="1"/>
      <w:marLeft w:val="0"/>
      <w:marRight w:val="0"/>
      <w:marTop w:val="0"/>
      <w:marBottom w:val="0"/>
      <w:divBdr>
        <w:top w:val="none" w:sz="0" w:space="0" w:color="auto"/>
        <w:left w:val="none" w:sz="0" w:space="0" w:color="auto"/>
        <w:bottom w:val="none" w:sz="0" w:space="0" w:color="auto"/>
        <w:right w:val="none" w:sz="0" w:space="0" w:color="auto"/>
      </w:divBdr>
    </w:div>
    <w:div w:id="1397555568">
      <w:bodyDiv w:val="1"/>
      <w:marLeft w:val="0"/>
      <w:marRight w:val="0"/>
      <w:marTop w:val="0"/>
      <w:marBottom w:val="0"/>
      <w:divBdr>
        <w:top w:val="none" w:sz="0" w:space="0" w:color="auto"/>
        <w:left w:val="none" w:sz="0" w:space="0" w:color="auto"/>
        <w:bottom w:val="none" w:sz="0" w:space="0" w:color="auto"/>
        <w:right w:val="none" w:sz="0" w:space="0" w:color="auto"/>
      </w:divBdr>
    </w:div>
    <w:div w:id="1688940240">
      <w:bodyDiv w:val="1"/>
      <w:marLeft w:val="0"/>
      <w:marRight w:val="0"/>
      <w:marTop w:val="0"/>
      <w:marBottom w:val="0"/>
      <w:divBdr>
        <w:top w:val="none" w:sz="0" w:space="0" w:color="auto"/>
        <w:left w:val="none" w:sz="0" w:space="0" w:color="auto"/>
        <w:bottom w:val="none" w:sz="0" w:space="0" w:color="auto"/>
        <w:right w:val="none" w:sz="0" w:space="0" w:color="auto"/>
      </w:divBdr>
    </w:div>
    <w:div w:id="16947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ciencedirect.com/science/article/pii/S037722172100994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16/j.ejor.2021.11.043" TargetMode="External"/><Relationship Id="rId2" Type="http://schemas.openxmlformats.org/officeDocument/2006/relationships/customXml" Target="../customXml/item2.xml"/><Relationship Id="rId16" Type="http://schemas.openxmlformats.org/officeDocument/2006/relationships/hyperlink" Target="https://doi.org/10.1177/027836492091744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llaboration Document" ma:contentTypeID="0x0101007A60771C5753A247A9E629B69FD0F51E0800D7380E95BCEAB84395C29A93F4CD843F" ma:contentTypeVersion="14" ma:contentTypeDescription="Create a new document." ma:contentTypeScope="" ma:versionID="390402ae88c9a749b9da57041c5a0e7c">
  <xsd:schema xmlns:xsd="http://www.w3.org/2001/XMLSchema" xmlns:xs="http://www.w3.org/2001/XMLSchema" xmlns:p="http://schemas.microsoft.com/office/2006/metadata/properties" xmlns:ns2="31597b93-dd32-49c7-bf26-f26475a70838" xmlns:ns3="f3bed6cb-4d19-4226-bb20-cc71f8de207e" targetNamespace="http://schemas.microsoft.com/office/2006/metadata/properties" ma:root="true" ma:fieldsID="55095d92e4da2779241ce401b7178385" ns2:_="" ns3:_="">
    <xsd:import namespace="31597b93-dd32-49c7-bf26-f26475a70838"/>
    <xsd:import namespace="f3bed6cb-4d19-4226-bb20-cc71f8de20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7b93-dd32-49c7-bf26-f26475a70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ed6cb-4d19-4226-bb20-cc71f8de2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w:settings xmlns:w="http://schemas.openxmlformats.org/wordprocessingml/2006/main">
  <w:SpecialFormsHighlight w:val="c9c8ff"/>
</w:sett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54ED713-966D-438B-A38A-2D73AFCE2A8F}"/>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4BA7CF69-0789-48B4-ACE8-E2A893690EC6}">
  <ds:schemaRefs>
    <ds:schemaRef ds:uri="http://schemas.microsoft.com/sharepoint/v3/contenttype/forms"/>
  </ds:schemaRefs>
</ds:datastoreItem>
</file>

<file path=customXml/itemProps4.xml><?xml version="1.0" encoding="utf-8"?>
<ds:datastoreItem xmlns:ds="http://schemas.openxmlformats.org/officeDocument/2006/customXml" ds:itemID="{0E3FEFF1-BD37-484F-9C91-27C40E55E15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1AF6EF-748F-433A-A247-1941E0869F76}">
  <ds:schemaRefs>
    <ds:schemaRef ds:uri="http://schemas.openxmlformats.org/officeDocument/2006/bibliography"/>
  </ds:schemaRefs>
</ds:datastoreItem>
</file>

<file path=docMetadata/LabelInfo.xml><?xml version="1.0" encoding="utf-8"?>
<clbl:labelList xmlns:clbl="http://schemas.microsoft.com/office/2020/mipLabelMetadata">
  <clbl:label id="{ab5ff3ce-c151-426b-9620-64dd2650a755}"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6275</Words>
  <Characters>33261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Interpretation of sensor raw data</vt:lpstr>
    </vt:vector>
  </TitlesOfParts>
  <Company>ifak e.V.</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Interpretation of sensor raw data</dc:title>
  <dc:subject/>
  <dc:creator>Thron, Mario</dc:creator>
  <cp:keywords/>
  <dc:description/>
  <cp:lastModifiedBy>Atieh Hanna</cp:lastModifiedBy>
  <cp:revision>3</cp:revision>
  <dcterms:created xsi:type="dcterms:W3CDTF">2025-04-23T15:17:00Z</dcterms:created>
  <dcterms:modified xsi:type="dcterms:W3CDTF">2025-04-23T15:19:00Z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vt:lpwstr>
  </property>
  <property fmtid="{D5CDD505-2E9C-101B-9397-08002B2CF9AE}" pid="3" name="Date completed">
    <vt:lpwstr>01 April 2014</vt:lpwstr>
  </property>
  <property fmtid="{D5CDD505-2E9C-101B-9397-08002B2CF9AE}" pid="4" name="ZOTERO_PREF_1">
    <vt:lpwstr>&lt;data data-version="3" zotero-version="5.0.96.3"&gt;&lt;session id="Bbl7PooO"/&gt;&lt;style id="http://www.zotero.org/styles/chicago-fullnote-bibliography" locale="de-DE" hasBibliography="1" bibliographyStyleHasBeenSet="0"/&gt;&lt;prefs&gt;&lt;pref name="fieldType" value="Field"</vt:lpwstr>
  </property>
  <property fmtid="{D5CDD505-2E9C-101B-9397-08002B2CF9AE}" pid="5" name="ZOTERO_PREF_2">
    <vt:lpwstr>/&gt;&lt;pref name="automaticJournalAbbreviations" value="true"/&gt;&lt;pref name="noteType" value="1"/&gt;&lt;/prefs&gt;&lt;/data&gt;</vt:lpwstr>
  </property>
  <property fmtid="{D5CDD505-2E9C-101B-9397-08002B2CF9AE}" pid="6" name="MSIP_Label_ab5ff3ce-c151-426b-9620-64dd2650a755_Enabled">
    <vt:lpwstr>true</vt:lpwstr>
  </property>
  <property fmtid="{D5CDD505-2E9C-101B-9397-08002B2CF9AE}" pid="7" name="MSIP_Label_ab5ff3ce-c151-426b-9620-64dd2650a755_SetDate">
    <vt:lpwstr>2023-01-19T15:17:27Z</vt:lpwstr>
  </property>
  <property fmtid="{D5CDD505-2E9C-101B-9397-08002B2CF9AE}" pid="8" name="MSIP_Label_ab5ff3ce-c151-426b-9620-64dd2650a755_Method">
    <vt:lpwstr>Standard</vt:lpwstr>
  </property>
  <property fmtid="{D5CDD505-2E9C-101B-9397-08002B2CF9AE}" pid="9" name="MSIP_Label_ab5ff3ce-c151-426b-9620-64dd2650a755_Name">
    <vt:lpwstr>Daimler Truck Internal</vt:lpwstr>
  </property>
  <property fmtid="{D5CDD505-2E9C-101B-9397-08002B2CF9AE}" pid="10" name="MSIP_Label_ab5ff3ce-c151-426b-9620-64dd2650a755_SiteId">
    <vt:lpwstr>505cca53-5750-4134-9501-8d52d5df3cd1</vt:lpwstr>
  </property>
  <property fmtid="{D5CDD505-2E9C-101B-9397-08002B2CF9AE}" pid="11" name="MSIP_Label_ab5ff3ce-c151-426b-9620-64dd2650a755_ActionId">
    <vt:lpwstr>ae390c3f-9f51-4245-8834-28d8f7bb53f8</vt:lpwstr>
  </property>
  <property fmtid="{D5CDD505-2E9C-101B-9397-08002B2CF9AE}" pid="12" name="MSIP_Label_ab5ff3ce-c151-426b-9620-64dd2650a755_ContentBits">
    <vt:lpwstr>0</vt:lpwstr>
  </property>
  <property fmtid="{D5CDD505-2E9C-101B-9397-08002B2CF9AE}" pid="13" name="MSIP_Label_924dbb1d-991d-4bbd-aad5-33bac1d8ffaf_Enabled">
    <vt:lpwstr>true</vt:lpwstr>
  </property>
  <property fmtid="{D5CDD505-2E9C-101B-9397-08002B2CF9AE}" pid="14" name="MSIP_Label_924dbb1d-991d-4bbd-aad5-33bac1d8ffaf_SetDate">
    <vt:lpwstr>2023-09-21T08:21:35Z</vt:lpwstr>
  </property>
  <property fmtid="{D5CDD505-2E9C-101B-9397-08002B2CF9AE}" pid="15" name="MSIP_Label_924dbb1d-991d-4bbd-aad5-33bac1d8ffaf_Method">
    <vt:lpwstr>Standard</vt:lpwstr>
  </property>
  <property fmtid="{D5CDD505-2E9C-101B-9397-08002B2CF9AE}" pid="16" name="MSIP_Label_924dbb1d-991d-4bbd-aad5-33bac1d8ffaf_Name">
    <vt:lpwstr>924dbb1d-991d-4bbd-aad5-33bac1d8ffaf</vt:lpwstr>
  </property>
  <property fmtid="{D5CDD505-2E9C-101B-9397-08002B2CF9AE}" pid="17" name="MSIP_Label_924dbb1d-991d-4bbd-aad5-33bac1d8ffaf_SiteId">
    <vt:lpwstr>9652d7c2-1ccf-4940-8151-4a92bd474ed0</vt:lpwstr>
  </property>
  <property fmtid="{D5CDD505-2E9C-101B-9397-08002B2CF9AE}" pid="18" name="MSIP_Label_924dbb1d-991d-4bbd-aad5-33bac1d8ffaf_ActionId">
    <vt:lpwstr>094b31d9-d2bf-4de1-a9b1-d9f9db8a401c</vt:lpwstr>
  </property>
  <property fmtid="{D5CDD505-2E9C-101B-9397-08002B2CF9AE}" pid="19" name="MSIP_Label_924dbb1d-991d-4bbd-aad5-33bac1d8ffaf_ContentBits">
    <vt:lpwstr>0</vt:lpwstr>
  </property>
  <property fmtid="{D5CDD505-2E9C-101B-9397-08002B2CF9AE}" pid="20" name="ContentTypeId">
    <vt:lpwstr>0x0101007A60771C5753A247A9E629B69FD0F51E0800D7380E95BCEAB84395C29A93F4CD843F</vt:lpwstr>
  </property>
  <property fmtid="{D5CDD505-2E9C-101B-9397-08002B2CF9AE}" pid="21" name="MSIP_Label_19540963-e559-4020-8a90-fe8a502c2801_Enabled">
    <vt:lpwstr>true</vt:lpwstr>
  </property>
  <property fmtid="{D5CDD505-2E9C-101B-9397-08002B2CF9AE}" pid="22" name="MSIP_Label_19540963-e559-4020-8a90-fe8a502c2801_SetDate">
    <vt:lpwstr>2025-01-10T14:23:08Z</vt:lpwstr>
  </property>
  <property fmtid="{D5CDD505-2E9C-101B-9397-08002B2CF9AE}" pid="23" name="MSIP_Label_19540963-e559-4020-8a90-fe8a502c2801_Method">
    <vt:lpwstr>Standard</vt:lpwstr>
  </property>
  <property fmtid="{D5CDD505-2E9C-101B-9397-08002B2CF9AE}" pid="24" name="MSIP_Label_19540963-e559-4020-8a90-fe8a502c2801_Name">
    <vt:lpwstr>19540963-e559-4020-8a90-fe8a502c2801</vt:lpwstr>
  </property>
  <property fmtid="{D5CDD505-2E9C-101B-9397-08002B2CF9AE}" pid="25" name="MSIP_Label_19540963-e559-4020-8a90-fe8a502c2801_SiteId">
    <vt:lpwstr>f25493ae-1c98-41d7-8a33-0be75f5fe603</vt:lpwstr>
  </property>
  <property fmtid="{D5CDD505-2E9C-101B-9397-08002B2CF9AE}" pid="26" name="MSIP_Label_19540963-e559-4020-8a90-fe8a502c2801_ActionId">
    <vt:lpwstr>e7a0d043-2c17-49df-8937-fe2f37ca4a7a</vt:lpwstr>
  </property>
  <property fmtid="{D5CDD505-2E9C-101B-9397-08002B2CF9AE}" pid="27" name="MSIP_Label_19540963-e559-4020-8a90-fe8a502c2801_ContentBits">
    <vt:lpwstr>0</vt:lpwstr>
  </property>
  <property fmtid="{D5CDD505-2E9C-101B-9397-08002B2CF9AE}" pid="28" name="MSIP_Label_19540963-e559-4020-8a90-fe8a502c2801_Tag">
    <vt:lpwstr>10, 3, 0, 2</vt:lpwstr>
  </property>
</Properties>
</file>