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61CDD" w14:textId="77777777" w:rsidR="00520949" w:rsidRDefault="00520949"/>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A0" w:firstRow="1" w:lastRow="0" w:firstColumn="1" w:lastColumn="0" w:noHBand="0" w:noVBand="0"/>
      </w:tblPr>
      <w:tblGrid>
        <w:gridCol w:w="4521"/>
        <w:gridCol w:w="4535"/>
      </w:tblGrid>
      <w:tr w:rsidR="00520949" w14:paraId="48E1470D" w14:textId="77777777" w:rsidTr="208DB796">
        <w:trPr>
          <w:trHeight w:val="2052"/>
          <w:tblCellSpacing w:w="15" w:type="dxa"/>
        </w:trPr>
        <w:tc>
          <w:tcPr>
            <w:tcW w:w="4969" w:type="pct"/>
            <w:gridSpan w:val="2"/>
            <w:tcBorders>
              <w:top w:val="single" w:sz="6" w:space="0" w:color="auto"/>
              <w:bottom w:val="single" w:sz="6" w:space="0" w:color="auto"/>
            </w:tcBorders>
            <w:vAlign w:val="center"/>
          </w:tcPr>
          <w:p w14:paraId="729E2864" w14:textId="77777777" w:rsidR="00520949" w:rsidRDefault="00520949">
            <w:pPr>
              <w:pStyle w:val="Header"/>
              <w:jc w:val="center"/>
              <w:rPr>
                <w:rFonts w:cs="Arial"/>
                <w:b/>
                <w:bCs/>
                <w:lang w:val="de-DE" w:eastAsia="de-DE"/>
              </w:rPr>
            </w:pPr>
          </w:p>
          <w:p w14:paraId="36381DD8" w14:textId="61F5E991" w:rsidR="00520949" w:rsidRDefault="00933C5C" w:rsidP="00930201">
            <w:pPr>
              <w:pStyle w:val="Header"/>
              <w:jc w:val="center"/>
              <w:rPr>
                <w:rFonts w:cs="Arial"/>
                <w:b/>
                <w:bCs/>
                <w:lang w:val="en-GB"/>
              </w:rPr>
            </w:pPr>
            <w:r>
              <w:rPr>
                <w:rFonts w:cs="Arial"/>
                <w:b/>
                <w:bCs/>
                <w:noProof/>
                <w:lang w:val="en-GB"/>
              </w:rPr>
              <mc:AlternateContent>
                <mc:Choice Requires="wps">
                  <w:drawing>
                    <wp:anchor distT="0" distB="0" distL="114300" distR="114300" simplePos="0" relativeHeight="251658240" behindDoc="0" locked="0" layoutInCell="1" allowOverlap="1" wp14:anchorId="320E5816" wp14:editId="6AA9FF94">
                      <wp:simplePos x="0" y="0"/>
                      <wp:positionH relativeFrom="column">
                        <wp:posOffset>1078230</wp:posOffset>
                      </wp:positionH>
                      <wp:positionV relativeFrom="paragraph">
                        <wp:posOffset>1189990</wp:posOffset>
                      </wp:positionV>
                      <wp:extent cx="3457575" cy="304800"/>
                      <wp:effectExtent l="0" t="0" r="9525" b="0"/>
                      <wp:wrapNone/>
                      <wp:docPr id="857795912" name="Text Box 1"/>
                      <wp:cNvGraphicFramePr/>
                      <a:graphic xmlns:a="http://schemas.openxmlformats.org/drawingml/2006/main">
                        <a:graphicData uri="http://schemas.microsoft.com/office/word/2010/wordprocessingShape">
                          <wps:wsp>
                            <wps:cNvSpPr txBox="1"/>
                            <wps:spPr>
                              <a:xfrm>
                                <a:off x="0" y="0"/>
                                <a:ext cx="3457575" cy="304800"/>
                              </a:xfrm>
                              <a:prstGeom prst="rect">
                                <a:avLst/>
                              </a:prstGeom>
                              <a:solidFill>
                                <a:schemeClr val="lt1"/>
                              </a:solidFill>
                              <a:ln w="6350">
                                <a:noFill/>
                              </a:ln>
                            </wps:spPr>
                            <wps:txbx>
                              <w:txbxContent>
                                <w:p w14:paraId="32456C41" w14:textId="588E6830" w:rsidR="00933C5C" w:rsidRPr="00933C5C" w:rsidRDefault="00933C5C" w:rsidP="00933C5C">
                                  <w:pPr>
                                    <w:pStyle w:val="NormalWeb"/>
                                    <w:spacing w:before="0" w:beforeAutospacing="0" w:after="0" w:afterAutospacing="0"/>
                                    <w:jc w:val="center"/>
                                    <w:rPr>
                                      <w:sz w:val="6"/>
                                      <w:szCs w:val="6"/>
                                      <w:lang w:val="en-US"/>
                                    </w:rPr>
                                  </w:pPr>
                                  <w:r w:rsidRPr="00933C5C">
                                    <w:rPr>
                                      <w:rFonts w:ascii="Arial" w:eastAsia="+mn-ea" w:hAnsi="Arial" w:cs="Arial"/>
                                      <w:color w:val="203864"/>
                                      <w:kern w:val="24"/>
                                      <w:sz w:val="18"/>
                                      <w:szCs w:val="18"/>
                                      <w:lang w:val="en-US"/>
                                    </w:rPr>
                                    <w:t>SMART AND CONNECTED WORKER</w:t>
                                  </w:r>
                                </w:p>
                                <w:p w14:paraId="19EF7DE3" w14:textId="77777777" w:rsidR="00933C5C" w:rsidRPr="00933C5C" w:rsidRDefault="00933C5C">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E5816" id="_x0000_t202" coordsize="21600,21600" o:spt="202" path="m,l,21600r21600,l21600,xe">
                      <v:stroke joinstyle="miter"/>
                      <v:path gradientshapeok="t" o:connecttype="rect"/>
                    </v:shapetype>
                    <v:shape id="Text Box 1" o:spid="_x0000_s1026" type="#_x0000_t202" style="position:absolute;left:0;text-align:left;margin-left:84.9pt;margin-top:93.7pt;width:272.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" fillcolor="white [3201]" stroked="f" strokeweight=".5pt">
                      <v:textbox>
                        <w:txbxContent>
                          <w:p w14:paraId="32456C41" w14:textId="588E6830" w:rsidR="00933C5C" w:rsidRPr="00933C5C" w:rsidRDefault="00933C5C" w:rsidP="00933C5C">
                            <w:pPr>
                              <w:pStyle w:val="NormalWeb"/>
                              <w:spacing w:before="0" w:beforeAutospacing="0" w:after="0" w:afterAutospacing="0"/>
                              <w:jc w:val="center"/>
                              <w:rPr>
                                <w:sz w:val="6"/>
                                <w:szCs w:val="6"/>
                                <w:lang w:val="en-US"/>
                              </w:rPr>
                            </w:pPr>
                            <w:r w:rsidRPr="00933C5C">
                              <w:rPr>
                                <w:rFonts w:ascii="Arial" w:eastAsia="+mn-ea" w:hAnsi="Arial" w:cs="Arial"/>
                                <w:color w:val="203864"/>
                                <w:kern w:val="24"/>
                                <w:sz w:val="18"/>
                                <w:szCs w:val="18"/>
                                <w:lang w:val="en-US"/>
                              </w:rPr>
                              <w:t>SMART AND CONNECTED WORKER</w:t>
                            </w:r>
                          </w:p>
                          <w:p w14:paraId="19EF7DE3" w14:textId="77777777" w:rsidR="00933C5C" w:rsidRPr="00933C5C" w:rsidRDefault="00933C5C">
                            <w:pPr>
                              <w:rPr>
                                <w:sz w:val="6"/>
                                <w:szCs w:val="6"/>
                              </w:rPr>
                            </w:pPr>
                          </w:p>
                        </w:txbxContent>
                      </v:textbox>
                    </v:shape>
                  </w:pict>
                </mc:Fallback>
              </mc:AlternateContent>
            </w:r>
            <w:r w:rsidR="00930201">
              <w:rPr>
                <w:rFonts w:cs="Arial"/>
                <w:b/>
                <w:bCs/>
                <w:noProof/>
                <w:lang w:val="en-GB"/>
              </w:rPr>
              <w:drawing>
                <wp:inline distT="0" distB="0" distL="0" distR="0" wp14:anchorId="5BCF8513" wp14:editId="0643330A">
                  <wp:extent cx="4537524" cy="1692442"/>
                  <wp:effectExtent l="0" t="0" r="0" b="0"/>
                  <wp:docPr id="29425307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7524" cy="1692442"/>
                          </a:xfrm>
                          <a:prstGeom prst="rect">
                            <a:avLst/>
                          </a:prstGeom>
                          <a:noFill/>
                        </pic:spPr>
                      </pic:pic>
                    </a:graphicData>
                  </a:graphic>
                </wp:inline>
              </w:drawing>
            </w:r>
            <w:r w:rsidR="00E55DAA">
              <w:rPr>
                <w:rFonts w:cs="Arial"/>
                <w:b/>
                <w:bCs/>
                <w:lang w:val="en-GB"/>
              </w:rPr>
              <w:t xml:space="preserve"> </w:t>
            </w:r>
          </w:p>
          <w:p w14:paraId="21DDABA8" w14:textId="77777777" w:rsidR="00520949" w:rsidRDefault="00520949">
            <w:pPr>
              <w:pStyle w:val="Header"/>
              <w:jc w:val="center"/>
              <w:rPr>
                <w:rFonts w:cs="Arial"/>
                <w:b/>
                <w:bCs/>
                <w:lang w:val="en-GB"/>
              </w:rPr>
            </w:pPr>
          </w:p>
          <w:p w14:paraId="3CF2C7A1" w14:textId="456FB81F" w:rsidR="00520949" w:rsidRDefault="00E55DAA">
            <w:pPr>
              <w:pStyle w:val="Header"/>
              <w:jc w:val="center"/>
              <w:rPr>
                <w:rFonts w:cs="Arial"/>
                <w:bCs/>
                <w:lang w:val="en-GB"/>
              </w:rPr>
            </w:pPr>
            <w:r w:rsidRPr="00031F84">
              <w:rPr>
                <w:rFonts w:cs="Arial"/>
                <w:bCs/>
                <w:color w:val="000000" w:themeColor="text1"/>
                <w:sz w:val="28"/>
                <w:lang w:val="en-GB"/>
              </w:rPr>
              <w:t xml:space="preserve">ITEA </w:t>
            </w:r>
            <w:r w:rsidR="009C0FED" w:rsidRPr="00031F84">
              <w:rPr>
                <w:rFonts w:cs="Arial"/>
                <w:bCs/>
                <w:color w:val="000000" w:themeColor="text1"/>
                <w:sz w:val="28"/>
                <w:lang w:val="en-GB"/>
              </w:rPr>
              <w:t>4</w:t>
            </w:r>
            <w:r w:rsidRPr="00031F84">
              <w:rPr>
                <w:rFonts w:cs="Arial"/>
                <w:bCs/>
                <w:color w:val="000000" w:themeColor="text1"/>
                <w:sz w:val="28"/>
                <w:lang w:val="en-GB"/>
              </w:rPr>
              <w:t xml:space="preserve"> – </w:t>
            </w:r>
            <w:r w:rsidR="00031F84" w:rsidRPr="00031F84">
              <w:rPr>
                <w:rFonts w:cs="Arial"/>
                <w:bCs/>
                <w:color w:val="000000" w:themeColor="text1"/>
                <w:sz w:val="28"/>
                <w:lang w:val="en-GB"/>
              </w:rPr>
              <w:t>22019</w:t>
            </w:r>
          </w:p>
        </w:tc>
      </w:tr>
      <w:tr w:rsidR="00520949" w14:paraId="10160DC4" w14:textId="77777777" w:rsidTr="208DB796">
        <w:trPr>
          <w:trHeight w:val="4673"/>
          <w:tblCellSpacing w:w="15" w:type="dxa"/>
        </w:trPr>
        <w:tc>
          <w:tcPr>
            <w:tcW w:w="0" w:type="auto"/>
            <w:gridSpan w:val="2"/>
            <w:tcBorders>
              <w:top w:val="single" w:sz="6" w:space="0" w:color="auto"/>
              <w:bottom w:val="single" w:sz="6" w:space="0" w:color="auto"/>
            </w:tcBorders>
            <w:vAlign w:val="center"/>
          </w:tcPr>
          <w:p w14:paraId="056F9638" w14:textId="0FD8FD19" w:rsidR="00520949" w:rsidRDefault="00E55DAA">
            <w:pPr>
              <w:spacing w:after="240"/>
              <w:jc w:val="center"/>
              <w:rPr>
                <w:rFonts w:cs="Arial"/>
                <w:sz w:val="36"/>
                <w:szCs w:val="36"/>
                <w:lang w:val="en-GB"/>
              </w:rPr>
            </w:pPr>
            <w:r>
              <w:rPr>
                <w:rFonts w:cs="Arial"/>
                <w:sz w:val="36"/>
                <w:szCs w:val="36"/>
                <w:lang w:val="en-GB"/>
              </w:rPr>
              <w:br/>
            </w:r>
            <w:r>
              <w:rPr>
                <w:rFonts w:cs="Arial"/>
                <w:b/>
                <w:bCs/>
                <w:sz w:val="36"/>
                <w:szCs w:val="36"/>
                <w:lang w:val="en-GB"/>
              </w:rPr>
              <w:t xml:space="preserve">Work package </w:t>
            </w:r>
            <w:r w:rsidR="008F19D1">
              <w:rPr>
                <w:rFonts w:cs="Arial"/>
                <w:b/>
                <w:bCs/>
                <w:sz w:val="36"/>
                <w:szCs w:val="36"/>
                <w:lang w:val="en-GB"/>
              </w:rPr>
              <w:t>2</w:t>
            </w:r>
            <w:r>
              <w:rPr>
                <w:rFonts w:cs="Arial"/>
                <w:sz w:val="36"/>
                <w:szCs w:val="36"/>
                <w:lang w:val="en-GB"/>
              </w:rPr>
              <w:br/>
            </w:r>
          </w:p>
          <w:p w14:paraId="4693AA5E" w14:textId="12726454" w:rsidR="34811650" w:rsidRDefault="34811650" w:rsidP="208DB796">
            <w:pPr>
              <w:spacing w:after="240"/>
              <w:jc w:val="center"/>
              <w:rPr>
                <w:rFonts w:eastAsia="Arial" w:cs="Arial"/>
                <w:sz w:val="36"/>
                <w:szCs w:val="36"/>
                <w:lang w:val="en-GB"/>
              </w:rPr>
            </w:pPr>
            <w:r w:rsidRPr="208DB796">
              <w:rPr>
                <w:rFonts w:eastAsia="Arial" w:cs="Arial"/>
                <w:sz w:val="36"/>
                <w:szCs w:val="36"/>
                <w:lang w:val="en-GB"/>
              </w:rPr>
              <w:t xml:space="preserve"> </w:t>
            </w:r>
            <w:r w:rsidR="5B4119CD" w:rsidRPr="208DB796">
              <w:rPr>
                <w:rFonts w:eastAsia="Arial" w:cs="Arial"/>
                <w:sz w:val="36"/>
                <w:szCs w:val="36"/>
                <w:lang w:val="en-GB"/>
              </w:rPr>
              <w:t xml:space="preserve"> </w:t>
            </w:r>
            <w:r w:rsidR="008F19D1" w:rsidRPr="008F19D1">
              <w:rPr>
                <w:rFonts w:eastAsia="Arial" w:cs="Arial"/>
                <w:sz w:val="36"/>
                <w:szCs w:val="36"/>
                <w:lang w:val="en-GB"/>
              </w:rPr>
              <w:t>Smart Digital Twins of Tools, Equipment and Worker</w:t>
            </w:r>
          </w:p>
          <w:p w14:paraId="24E28350" w14:textId="6E5099EC" w:rsidR="00520949" w:rsidRDefault="00E55DAA" w:rsidP="00993E84">
            <w:pPr>
              <w:spacing w:after="240"/>
              <w:rPr>
                <w:rFonts w:cs="Arial"/>
                <w:b/>
                <w:bCs/>
                <w:sz w:val="36"/>
                <w:szCs w:val="36"/>
                <w:lang w:val="en-GB"/>
              </w:rPr>
            </w:pPr>
            <w:r>
              <w:rPr>
                <w:rFonts w:cs="Arial"/>
                <w:sz w:val="36"/>
                <w:szCs w:val="36"/>
                <w:lang w:val="en-GB"/>
              </w:rPr>
              <w:br/>
            </w:r>
            <w:r w:rsidR="00E071FA">
              <w:rPr>
                <w:rFonts w:cs="Arial"/>
                <w:b/>
                <w:bCs/>
                <w:sz w:val="36"/>
                <w:szCs w:val="36"/>
                <w:lang w:val="en-GB"/>
              </w:rPr>
              <w:t xml:space="preserve">  </w:t>
            </w:r>
          </w:p>
          <w:p w14:paraId="20D46AE8" w14:textId="1648B236" w:rsidR="00520949" w:rsidRDefault="236A124D" w:rsidP="208DB796">
            <w:pPr>
              <w:spacing w:after="240"/>
              <w:jc w:val="center"/>
              <w:rPr>
                <w:rFonts w:cs="Arial"/>
                <w:sz w:val="36"/>
                <w:szCs w:val="36"/>
                <w:lang w:val="en-GB"/>
              </w:rPr>
            </w:pPr>
            <w:r w:rsidRPr="208DB796">
              <w:rPr>
                <w:rFonts w:cs="Arial"/>
                <w:b/>
                <w:bCs/>
                <w:sz w:val="36"/>
                <w:szCs w:val="36"/>
                <w:lang w:val="en-GB"/>
              </w:rPr>
              <w:t xml:space="preserve">Deliverable </w:t>
            </w:r>
            <w:r w:rsidR="008F19D1">
              <w:rPr>
                <w:rFonts w:cs="Arial"/>
                <w:b/>
                <w:bCs/>
                <w:sz w:val="36"/>
                <w:szCs w:val="36"/>
                <w:lang w:val="en-GB"/>
              </w:rPr>
              <w:t>2</w:t>
            </w:r>
            <w:r w:rsidR="479EB070" w:rsidRPr="208DB796">
              <w:rPr>
                <w:rFonts w:cs="Arial"/>
                <w:b/>
                <w:bCs/>
                <w:sz w:val="36"/>
                <w:szCs w:val="36"/>
                <w:lang w:val="en-GB"/>
              </w:rPr>
              <w:t>.</w:t>
            </w:r>
            <w:r w:rsidR="004B2970">
              <w:rPr>
                <w:rFonts w:cs="Arial"/>
                <w:b/>
                <w:bCs/>
                <w:sz w:val="36"/>
                <w:szCs w:val="36"/>
                <w:lang w:val="en-GB"/>
              </w:rPr>
              <w:t>3</w:t>
            </w:r>
            <w:r w:rsidR="00E55DAA">
              <w:br/>
            </w:r>
            <w:r w:rsidR="2782CD9D" w:rsidRPr="208DB796">
              <w:rPr>
                <w:rFonts w:cs="Arial"/>
                <w:sz w:val="36"/>
                <w:szCs w:val="36"/>
                <w:lang w:val="en-GB"/>
              </w:rPr>
              <w:t xml:space="preserve"> </w:t>
            </w:r>
            <w:r w:rsidR="008F19D1">
              <w:rPr>
                <w:rFonts w:cs="Arial"/>
                <w:sz w:val="36"/>
                <w:szCs w:val="36"/>
                <w:lang w:val="en-GB"/>
              </w:rPr>
              <w:t xml:space="preserve">Database of </w:t>
            </w:r>
            <w:r w:rsidR="008F19D1" w:rsidRPr="008F19D1">
              <w:rPr>
                <w:rFonts w:cs="Arial"/>
                <w:sz w:val="36"/>
                <w:szCs w:val="36"/>
                <w:lang w:val="en-GB"/>
              </w:rPr>
              <w:t xml:space="preserve">Smart Digital </w:t>
            </w:r>
            <w:r w:rsidR="004B2970">
              <w:rPr>
                <w:rFonts w:cs="Arial"/>
                <w:sz w:val="36"/>
                <w:szCs w:val="36"/>
                <w:lang w:val="en-GB"/>
              </w:rPr>
              <w:t>Workers</w:t>
            </w:r>
            <w:r w:rsidR="008F19D1" w:rsidRPr="208DB796" w:rsidDel="008F19D1">
              <w:rPr>
                <w:rFonts w:cs="Arial"/>
                <w:sz w:val="36"/>
                <w:szCs w:val="36"/>
                <w:lang w:val="en-GB"/>
              </w:rPr>
              <w:t xml:space="preserve"> </w:t>
            </w:r>
          </w:p>
        </w:tc>
      </w:tr>
      <w:tr w:rsidR="00520949" w14:paraId="4CC2E39A" w14:textId="77777777" w:rsidTr="208DB796">
        <w:trPr>
          <w:tblCellSpacing w:w="15" w:type="dxa"/>
        </w:trPr>
        <w:tc>
          <w:tcPr>
            <w:tcW w:w="2481" w:type="pct"/>
            <w:tcBorders>
              <w:top w:val="single" w:sz="6" w:space="0" w:color="auto"/>
              <w:bottom w:val="single" w:sz="6" w:space="0" w:color="auto"/>
            </w:tcBorders>
            <w:vAlign w:val="center"/>
          </w:tcPr>
          <w:p w14:paraId="391AD69F" w14:textId="77777777" w:rsidR="00520949" w:rsidRDefault="00E55DAA">
            <w:pPr>
              <w:pStyle w:val="NoSpacing"/>
              <w:rPr>
                <w:lang w:val="fr-FR"/>
              </w:rPr>
            </w:pPr>
            <w:r w:rsidRPr="007F3F3F">
              <w:rPr>
                <w:lang w:val="en-US"/>
              </w:rPr>
              <w:br/>
            </w:r>
            <w:r>
              <w:rPr>
                <w:lang w:val="fr-FR"/>
              </w:rPr>
              <w:t xml:space="preserve">Document type </w:t>
            </w:r>
            <w:r>
              <w:rPr>
                <w:lang w:val="fr-FR"/>
              </w:rPr>
              <w:br/>
              <w:t xml:space="preserve">Document version </w:t>
            </w:r>
            <w:r>
              <w:rPr>
                <w:lang w:val="fr-FR"/>
              </w:rPr>
              <w:br/>
              <w:t xml:space="preserve">Document </w:t>
            </w:r>
            <w:proofErr w:type="spellStart"/>
            <w:r>
              <w:rPr>
                <w:lang w:val="fr-FR"/>
              </w:rPr>
              <w:t>Preparation</w:t>
            </w:r>
            <w:proofErr w:type="spellEnd"/>
            <w:r>
              <w:rPr>
                <w:lang w:val="fr-FR"/>
              </w:rPr>
              <w:t xml:space="preserve"> Date </w:t>
            </w:r>
            <w:r>
              <w:rPr>
                <w:lang w:val="fr-FR"/>
              </w:rPr>
              <w:br/>
              <w:t xml:space="preserve">Classification </w:t>
            </w:r>
            <w:r>
              <w:rPr>
                <w:lang w:val="fr-FR"/>
              </w:rPr>
              <w:br/>
            </w:r>
            <w:proofErr w:type="spellStart"/>
            <w:r>
              <w:rPr>
                <w:lang w:val="fr-FR"/>
              </w:rPr>
              <w:t>Contract</w:t>
            </w:r>
            <w:proofErr w:type="spellEnd"/>
            <w:r>
              <w:rPr>
                <w:lang w:val="fr-FR"/>
              </w:rPr>
              <w:t xml:space="preserve"> Start Date </w:t>
            </w:r>
            <w:r>
              <w:rPr>
                <w:lang w:val="fr-FR"/>
              </w:rPr>
              <w:br/>
            </w:r>
            <w:proofErr w:type="spellStart"/>
            <w:r>
              <w:rPr>
                <w:lang w:val="fr-FR"/>
              </w:rPr>
              <w:t>Contract</w:t>
            </w:r>
            <w:proofErr w:type="spellEnd"/>
            <w:r>
              <w:rPr>
                <w:lang w:val="fr-FR"/>
              </w:rPr>
              <w:t xml:space="preserve"> End Date</w:t>
            </w:r>
          </w:p>
        </w:tc>
        <w:tc>
          <w:tcPr>
            <w:tcW w:w="2472" w:type="pct"/>
            <w:tcBorders>
              <w:top w:val="single" w:sz="6" w:space="0" w:color="auto"/>
              <w:bottom w:val="single" w:sz="6" w:space="0" w:color="auto"/>
            </w:tcBorders>
            <w:vAlign w:val="center"/>
          </w:tcPr>
          <w:p w14:paraId="55A85100" w14:textId="77777777" w:rsidR="00520949" w:rsidRDefault="00520949">
            <w:pPr>
              <w:pStyle w:val="NoSpacing"/>
              <w:rPr>
                <w:lang w:val="fr-FR"/>
              </w:rPr>
            </w:pPr>
          </w:p>
          <w:p w14:paraId="35385287" w14:textId="08FA6270" w:rsidR="00520949" w:rsidRDefault="00E55DAA">
            <w:pPr>
              <w:pStyle w:val="NoSpacing"/>
              <w:rPr>
                <w:lang w:val="en-GB"/>
              </w:rPr>
            </w:pPr>
            <w:r>
              <w:rPr>
                <w:lang w:val="fr-FR"/>
              </w:rPr>
              <w:br/>
            </w:r>
            <w:r>
              <w:rPr>
                <w:lang w:val="en-GB"/>
              </w:rPr>
              <w:t xml:space="preserve">: Deliverable </w:t>
            </w:r>
            <w:r>
              <w:rPr>
                <w:lang w:val="en-GB"/>
              </w:rPr>
              <w:br/>
              <w:t>: 1.0</w:t>
            </w:r>
            <w:r>
              <w:rPr>
                <w:highlight w:val="yellow"/>
                <w:lang w:val="en-GB"/>
              </w:rPr>
              <w:br/>
            </w:r>
            <w:r>
              <w:rPr>
                <w:lang w:val="en-GB"/>
              </w:rPr>
              <w:t xml:space="preserve">: </w:t>
            </w:r>
            <w:r w:rsidR="00A66364">
              <w:rPr>
                <w:lang w:val="en-GB"/>
              </w:rPr>
              <w:t>29</w:t>
            </w:r>
            <w:r w:rsidR="00F809D4">
              <w:rPr>
                <w:lang w:val="en-GB"/>
              </w:rPr>
              <w:t>.12</w:t>
            </w:r>
            <w:r w:rsidR="00C11231">
              <w:rPr>
                <w:lang w:val="en-GB"/>
              </w:rPr>
              <w:t>.202</w:t>
            </w:r>
            <w:r w:rsidR="00A66364">
              <w:rPr>
                <w:lang w:val="en-GB"/>
              </w:rPr>
              <w:t>5</w:t>
            </w:r>
            <w:r>
              <w:rPr>
                <w:lang w:val="en-GB"/>
              </w:rPr>
              <w:br/>
              <w:t>: p</w:t>
            </w:r>
            <w:r w:rsidR="007F670B">
              <w:rPr>
                <w:lang w:val="en-GB"/>
              </w:rPr>
              <w:t>ublic</w:t>
            </w:r>
            <w:r>
              <w:rPr>
                <w:highlight w:val="yellow"/>
                <w:lang w:val="en-GB"/>
              </w:rPr>
              <w:br/>
            </w:r>
            <w:r>
              <w:rPr>
                <w:lang w:val="en-GB"/>
              </w:rPr>
              <w:t>: 202</w:t>
            </w:r>
            <w:r w:rsidR="00F809D4">
              <w:rPr>
                <w:lang w:val="en-GB"/>
              </w:rPr>
              <w:t>4</w:t>
            </w:r>
            <w:r>
              <w:rPr>
                <w:lang w:val="en-GB"/>
              </w:rPr>
              <w:t>-</w:t>
            </w:r>
            <w:r w:rsidR="00D50027">
              <w:rPr>
                <w:lang w:val="en-GB"/>
              </w:rPr>
              <w:t>03</w:t>
            </w:r>
            <w:r>
              <w:rPr>
                <w:lang w:val="en-GB"/>
              </w:rPr>
              <w:t>-01</w:t>
            </w:r>
            <w:r>
              <w:rPr>
                <w:lang w:val="en-GB"/>
              </w:rPr>
              <w:br/>
              <w:t>: 202</w:t>
            </w:r>
            <w:r w:rsidR="00D50027">
              <w:rPr>
                <w:lang w:val="en-GB"/>
              </w:rPr>
              <w:t>7</w:t>
            </w:r>
            <w:r>
              <w:rPr>
                <w:lang w:val="en-GB"/>
              </w:rPr>
              <w:t>-</w:t>
            </w:r>
            <w:r w:rsidR="00D50027">
              <w:rPr>
                <w:lang w:val="en-GB"/>
              </w:rPr>
              <w:t>02</w:t>
            </w:r>
            <w:r>
              <w:rPr>
                <w:lang w:val="en-GB"/>
              </w:rPr>
              <w:t>-</w:t>
            </w:r>
            <w:r w:rsidR="00D50027">
              <w:rPr>
                <w:lang w:val="en-GB"/>
              </w:rPr>
              <w:t>28</w:t>
            </w:r>
            <w:r>
              <w:rPr>
                <w:lang w:val="en-GB"/>
              </w:rPr>
              <w:br/>
            </w:r>
          </w:p>
        </w:tc>
      </w:tr>
      <w:tr w:rsidR="00520949" w14:paraId="5154756E" w14:textId="77777777" w:rsidTr="208DB796">
        <w:trPr>
          <w:tblCellSpacing w:w="15" w:type="dxa"/>
        </w:trPr>
        <w:tc>
          <w:tcPr>
            <w:tcW w:w="4969" w:type="pct"/>
            <w:gridSpan w:val="2"/>
            <w:tcBorders>
              <w:top w:val="single" w:sz="6" w:space="0" w:color="auto"/>
              <w:bottom w:val="single" w:sz="6" w:space="0" w:color="auto"/>
            </w:tcBorders>
            <w:vAlign w:val="center"/>
          </w:tcPr>
          <w:p w14:paraId="6BA26DA0" w14:textId="278842C2" w:rsidR="00520949" w:rsidRDefault="007F3F3F">
            <w:pPr>
              <w:jc w:val="center"/>
              <w:rPr>
                <w:rFonts w:cs="Arial"/>
                <w:lang w:val="en-GB"/>
              </w:rPr>
            </w:pPr>
            <w:r>
              <w:rPr>
                <w:rFonts w:cs="Arial"/>
                <w:noProof/>
                <w:lang w:val="en-GB"/>
              </w:rPr>
              <w:drawing>
                <wp:inline distT="0" distB="0" distL="0" distR="0" wp14:anchorId="6C9DF2CF" wp14:editId="3175DCE0">
                  <wp:extent cx="2857500" cy="695325"/>
                  <wp:effectExtent l="0" t="0" r="0" b="9525"/>
                  <wp:docPr id="17621209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695325"/>
                          </a:xfrm>
                          <a:prstGeom prst="rect">
                            <a:avLst/>
                          </a:prstGeom>
                          <a:noFill/>
                        </pic:spPr>
                      </pic:pic>
                    </a:graphicData>
                  </a:graphic>
                </wp:inline>
              </w:drawing>
            </w:r>
          </w:p>
        </w:tc>
      </w:tr>
    </w:tbl>
    <w:p w14:paraId="3029E2CA" w14:textId="77777777" w:rsidR="00520949" w:rsidRDefault="00520949">
      <w:pPr>
        <w:rPr>
          <w:lang w:val="en-GB"/>
        </w:rPr>
      </w:pPr>
    </w:p>
    <w:p w14:paraId="51EE3374" w14:textId="77777777" w:rsidR="00520949" w:rsidRDefault="00520949">
      <w:pPr>
        <w:rPr>
          <w:lang w:val="en-GB"/>
        </w:rPr>
        <w:sectPr w:rsidR="00520949">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1417" w:bottom="1134" w:left="1417" w:header="708" w:footer="708" w:gutter="0"/>
          <w:cols w:space="708"/>
          <w:titlePg/>
          <w:docGrid w:linePitch="360"/>
        </w:sectPr>
      </w:pPr>
    </w:p>
    <w:p w14:paraId="3A38BB56" w14:textId="77777777" w:rsidR="00520949" w:rsidRDefault="00520949">
      <w:pPr>
        <w:spacing w:before="0" w:after="200" w:line="276" w:lineRule="auto"/>
        <w:jc w:val="left"/>
        <w:rPr>
          <w:lang w:val="en-GB"/>
        </w:rPr>
      </w:pPr>
    </w:p>
    <w:p w14:paraId="2D77B60C" w14:textId="77777777" w:rsidR="00520949" w:rsidRDefault="00520949">
      <w:pPr>
        <w:spacing w:before="0" w:after="200" w:line="276" w:lineRule="auto"/>
        <w:jc w:val="left"/>
        <w:rPr>
          <w:lang w:val="en-GB"/>
        </w:rPr>
      </w:pPr>
    </w:p>
    <w:tbl>
      <w:tblPr>
        <w:tblW w:w="0" w:type="auto"/>
        <w:tblInd w:w="817" w:type="dxa"/>
        <w:tblBorders>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806"/>
        <w:gridCol w:w="1843"/>
      </w:tblGrid>
      <w:tr w:rsidR="00520949" w14:paraId="5BF422FE" w14:textId="77777777">
        <w:tc>
          <w:tcPr>
            <w:tcW w:w="2722" w:type="dxa"/>
            <w:tcBorders>
              <w:top w:val="single" w:sz="4" w:space="0" w:color="auto"/>
              <w:left w:val="single" w:sz="4" w:space="0" w:color="auto"/>
              <w:bottom w:val="single" w:sz="4" w:space="0" w:color="auto"/>
            </w:tcBorders>
          </w:tcPr>
          <w:p w14:paraId="648FC219" w14:textId="77777777" w:rsidR="00520949" w:rsidRDefault="00E55DAA">
            <w:pPr>
              <w:rPr>
                <w:b/>
                <w:lang w:val="en-GB"/>
              </w:rPr>
            </w:pPr>
            <w:r>
              <w:rPr>
                <w:b/>
                <w:lang w:val="en-GB"/>
              </w:rPr>
              <w:lastRenderedPageBreak/>
              <w:t>Final approval</w:t>
            </w:r>
          </w:p>
        </w:tc>
        <w:tc>
          <w:tcPr>
            <w:tcW w:w="2806" w:type="dxa"/>
            <w:tcBorders>
              <w:top w:val="single" w:sz="4" w:space="0" w:color="auto"/>
            </w:tcBorders>
          </w:tcPr>
          <w:p w14:paraId="7A162DD1" w14:textId="77777777" w:rsidR="00520949" w:rsidRDefault="00E55DAA">
            <w:pPr>
              <w:rPr>
                <w:b/>
                <w:lang w:val="en-GB"/>
              </w:rPr>
            </w:pPr>
            <w:r>
              <w:rPr>
                <w:b/>
                <w:lang w:val="en-GB"/>
              </w:rPr>
              <w:t>Name</w:t>
            </w:r>
          </w:p>
        </w:tc>
        <w:tc>
          <w:tcPr>
            <w:tcW w:w="1843" w:type="dxa"/>
            <w:tcBorders>
              <w:top w:val="single" w:sz="4" w:space="0" w:color="auto"/>
            </w:tcBorders>
          </w:tcPr>
          <w:p w14:paraId="3FE8AAFB" w14:textId="77777777" w:rsidR="00520949" w:rsidRDefault="00E55DAA">
            <w:pPr>
              <w:rPr>
                <w:b/>
                <w:lang w:val="en-GB"/>
              </w:rPr>
            </w:pPr>
            <w:r>
              <w:rPr>
                <w:b/>
                <w:lang w:val="en-GB"/>
              </w:rPr>
              <w:t>Partner</w:t>
            </w:r>
          </w:p>
        </w:tc>
      </w:tr>
      <w:tr w:rsidR="00520949" w14:paraId="0CB0F01D" w14:textId="77777777">
        <w:tc>
          <w:tcPr>
            <w:tcW w:w="2722" w:type="dxa"/>
            <w:tcBorders>
              <w:top w:val="single" w:sz="4" w:space="0" w:color="auto"/>
              <w:left w:val="single" w:sz="4" w:space="0" w:color="auto"/>
              <w:bottom w:val="single" w:sz="4" w:space="0" w:color="auto"/>
            </w:tcBorders>
          </w:tcPr>
          <w:p w14:paraId="3FEF52E0" w14:textId="77777777" w:rsidR="00520949" w:rsidRDefault="00E55DAA">
            <w:pPr>
              <w:spacing w:before="200" w:after="200"/>
              <w:rPr>
                <w:b/>
                <w:lang w:val="en-GB"/>
              </w:rPr>
            </w:pPr>
            <w:r>
              <w:rPr>
                <w:b/>
                <w:lang w:val="en-GB"/>
              </w:rPr>
              <w:t>Review Task Level</w:t>
            </w:r>
          </w:p>
        </w:tc>
        <w:tc>
          <w:tcPr>
            <w:tcW w:w="2806" w:type="dxa"/>
          </w:tcPr>
          <w:p w14:paraId="5B4B24BA" w14:textId="2E98B09E" w:rsidR="00520949" w:rsidRDefault="002E4C1C">
            <w:pPr>
              <w:spacing w:before="200" w:after="200"/>
              <w:rPr>
                <w:lang w:val="en-GB"/>
              </w:rPr>
            </w:pPr>
            <w:r>
              <w:rPr>
                <w:lang w:val="en-GB"/>
              </w:rPr>
              <w:t>André Antakli</w:t>
            </w:r>
          </w:p>
        </w:tc>
        <w:tc>
          <w:tcPr>
            <w:tcW w:w="1843" w:type="dxa"/>
          </w:tcPr>
          <w:p w14:paraId="6CCCED1A" w14:textId="4EB99170" w:rsidR="00520949" w:rsidRDefault="009B47F3">
            <w:pPr>
              <w:spacing w:before="200" w:after="200"/>
              <w:rPr>
                <w:lang w:val="en-GB"/>
              </w:rPr>
            </w:pPr>
            <w:r>
              <w:rPr>
                <w:lang w:val="en-GB"/>
              </w:rPr>
              <w:t>DFKI</w:t>
            </w:r>
          </w:p>
        </w:tc>
      </w:tr>
      <w:tr w:rsidR="00520949" w14:paraId="687218D6" w14:textId="77777777">
        <w:tc>
          <w:tcPr>
            <w:tcW w:w="2722" w:type="dxa"/>
            <w:tcBorders>
              <w:top w:val="single" w:sz="4" w:space="0" w:color="auto"/>
              <w:left w:val="single" w:sz="4" w:space="0" w:color="auto"/>
              <w:bottom w:val="single" w:sz="4" w:space="0" w:color="auto"/>
            </w:tcBorders>
          </w:tcPr>
          <w:p w14:paraId="7AF85123" w14:textId="77777777" w:rsidR="00520949" w:rsidRDefault="00E55DAA">
            <w:pPr>
              <w:spacing w:before="200" w:after="200"/>
              <w:rPr>
                <w:b/>
                <w:lang w:val="en-GB"/>
              </w:rPr>
            </w:pPr>
            <w:r>
              <w:rPr>
                <w:b/>
                <w:lang w:val="en-GB"/>
              </w:rPr>
              <w:t>Review WP Level</w:t>
            </w:r>
          </w:p>
        </w:tc>
        <w:tc>
          <w:tcPr>
            <w:tcW w:w="2806" w:type="dxa"/>
          </w:tcPr>
          <w:p w14:paraId="234DAC4B" w14:textId="5B6A059D" w:rsidR="00520949" w:rsidRDefault="008F19D1">
            <w:pPr>
              <w:spacing w:before="200" w:after="200"/>
              <w:rPr>
                <w:lang w:val="en-GB"/>
              </w:rPr>
            </w:pPr>
            <w:r>
              <w:rPr>
                <w:lang w:val="en-GB"/>
              </w:rPr>
              <w:t xml:space="preserve">Mohid </w:t>
            </w:r>
          </w:p>
        </w:tc>
        <w:tc>
          <w:tcPr>
            <w:tcW w:w="1843" w:type="dxa"/>
          </w:tcPr>
          <w:p w14:paraId="75D78765" w14:textId="1FD14C2B" w:rsidR="00520949" w:rsidRDefault="008F19D1">
            <w:pPr>
              <w:spacing w:before="200" w:after="200"/>
              <w:rPr>
                <w:lang w:val="en-GB"/>
              </w:rPr>
            </w:pPr>
            <w:proofErr w:type="spellStart"/>
            <w:r>
              <w:rPr>
                <w:lang w:val="en-GB"/>
              </w:rPr>
              <w:t>Atlas</w:t>
            </w:r>
            <w:r w:rsidR="00AD6F83">
              <w:rPr>
                <w:lang w:val="en-GB"/>
              </w:rPr>
              <w:t>C</w:t>
            </w:r>
            <w:r>
              <w:rPr>
                <w:lang w:val="en-GB"/>
              </w:rPr>
              <w:t>opco</w:t>
            </w:r>
            <w:proofErr w:type="spellEnd"/>
          </w:p>
        </w:tc>
      </w:tr>
      <w:tr w:rsidR="00520949" w14:paraId="3D34E31D" w14:textId="77777777">
        <w:tc>
          <w:tcPr>
            <w:tcW w:w="2722" w:type="dxa"/>
            <w:tcBorders>
              <w:top w:val="single" w:sz="4" w:space="0" w:color="auto"/>
              <w:left w:val="single" w:sz="4" w:space="0" w:color="auto"/>
            </w:tcBorders>
          </w:tcPr>
          <w:p w14:paraId="7C2FC05A" w14:textId="77777777" w:rsidR="00520949" w:rsidRDefault="00E55DAA">
            <w:pPr>
              <w:spacing w:before="200" w:after="200"/>
              <w:rPr>
                <w:b/>
                <w:lang w:val="en-GB"/>
              </w:rPr>
            </w:pPr>
            <w:r>
              <w:rPr>
                <w:b/>
                <w:lang w:val="en-GB"/>
              </w:rPr>
              <w:t>Review Board Level</w:t>
            </w:r>
          </w:p>
        </w:tc>
        <w:tc>
          <w:tcPr>
            <w:tcW w:w="2806" w:type="dxa"/>
          </w:tcPr>
          <w:p w14:paraId="4EF32B24" w14:textId="77777777" w:rsidR="00520949" w:rsidRDefault="00E55DAA">
            <w:pPr>
              <w:spacing w:before="200" w:after="200"/>
              <w:rPr>
                <w:lang w:val="en-GB"/>
              </w:rPr>
            </w:pPr>
            <w:r>
              <w:rPr>
                <w:lang w:val="en-GB"/>
              </w:rPr>
              <w:t>Thomas Bär</w:t>
            </w:r>
          </w:p>
        </w:tc>
        <w:tc>
          <w:tcPr>
            <w:tcW w:w="1843" w:type="dxa"/>
          </w:tcPr>
          <w:p w14:paraId="61CAD406" w14:textId="77777777" w:rsidR="00520949" w:rsidRDefault="00E55DAA">
            <w:pPr>
              <w:spacing w:before="200" w:after="200"/>
              <w:rPr>
                <w:lang w:val="en-GB"/>
              </w:rPr>
            </w:pPr>
            <w:r>
              <w:rPr>
                <w:lang w:val="en-GB"/>
              </w:rPr>
              <w:t>DAIMLER</w:t>
            </w:r>
          </w:p>
        </w:tc>
      </w:tr>
    </w:tbl>
    <w:p w14:paraId="30F9AFD2" w14:textId="77777777" w:rsidR="00520949" w:rsidRDefault="00520949">
      <w:pPr>
        <w:rPr>
          <w:lang w:val="en-GB"/>
        </w:rPr>
        <w:sectPr w:rsidR="00520949">
          <w:type w:val="continuous"/>
          <w:pgSz w:w="11906" w:h="16838"/>
          <w:pgMar w:top="1417" w:right="1417" w:bottom="1134" w:left="1417" w:header="708" w:footer="708" w:gutter="0"/>
          <w:cols w:space="708"/>
          <w:docGrid w:linePitch="360"/>
        </w:sectPr>
      </w:pPr>
    </w:p>
    <w:p w14:paraId="495C2177" w14:textId="5126DB9F" w:rsidR="00520949" w:rsidRPr="00DC3298" w:rsidRDefault="00E55DAA" w:rsidP="00DC3298">
      <w:pPr>
        <w:spacing w:before="0" w:after="200" w:line="276" w:lineRule="auto"/>
        <w:jc w:val="left"/>
        <w:rPr>
          <w:rFonts w:ascii="Cambria" w:eastAsia="Cambria" w:hAnsi="Cambria" w:cs="Cambria"/>
          <w:b/>
          <w:bCs/>
          <w:color w:val="000000"/>
          <w:sz w:val="28"/>
          <w:szCs w:val="28"/>
          <w:lang w:val="en-GB"/>
        </w:rPr>
        <w:sectPr w:rsidR="00520949" w:rsidRPr="00DC3298">
          <w:type w:val="continuous"/>
          <w:pgSz w:w="11906" w:h="16838"/>
          <w:pgMar w:top="1417" w:right="1417" w:bottom="1134" w:left="1417" w:header="708" w:footer="708" w:gutter="0"/>
          <w:cols w:space="708"/>
          <w:docGrid w:linePitch="360"/>
        </w:sectPr>
      </w:pPr>
      <w:r w:rsidRPr="00DC3298">
        <w:rPr>
          <w:b/>
          <w:bCs/>
          <w:lang w:val="en-GB"/>
        </w:rPr>
        <w:t>Executive Summar</w:t>
      </w:r>
      <w:r w:rsidR="00DC3298">
        <w:rPr>
          <w:b/>
          <w:bCs/>
          <w:lang w:val="en-GB"/>
        </w:rPr>
        <w:t>y</w:t>
      </w:r>
    </w:p>
    <w:p w14:paraId="6E7C9CEE" w14:textId="6AF7262C" w:rsidR="00520949" w:rsidRDefault="00520949">
      <w:pPr>
        <w:spacing w:before="0" w:after="200" w:line="276" w:lineRule="auto"/>
        <w:jc w:val="left"/>
        <w:rPr>
          <w:rFonts w:ascii="Cambria" w:hAnsi="Cambria"/>
          <w:b/>
          <w:sz w:val="28"/>
          <w:szCs w:val="28"/>
          <w:lang w:val="en-GB"/>
        </w:rPr>
      </w:pPr>
    </w:p>
    <w:p w14:paraId="3D9D5A56" w14:textId="77777777" w:rsidR="00520949" w:rsidRDefault="00E55DAA">
      <w:pPr>
        <w:rPr>
          <w:rFonts w:ascii="Cambria" w:hAnsi="Cambria"/>
          <w:b/>
          <w:sz w:val="28"/>
          <w:szCs w:val="28"/>
          <w:lang w:val="en-GB"/>
        </w:rPr>
      </w:pPr>
      <w:r>
        <w:rPr>
          <w:rFonts w:asciiTheme="minorHAnsi" w:eastAsiaTheme="minorEastAsia" w:hAnsiTheme="minorHAnsi" w:cstheme="minorHAnsi"/>
          <w:b/>
          <w:sz w:val="28"/>
          <w:szCs w:val="28"/>
          <w:lang w:val="en-GB"/>
        </w:rPr>
        <w:t>Content</w:t>
      </w:r>
    </w:p>
    <w:sdt>
      <w:sdtPr>
        <w:rPr>
          <w:rFonts w:ascii="Arial" w:eastAsia="Times New Roman" w:hAnsi="Arial" w:cs="Times New Roman"/>
          <w:sz w:val="24"/>
          <w:szCs w:val="24"/>
        </w:rPr>
        <w:id w:val="1188897410"/>
        <w:docPartObj>
          <w:docPartGallery w:val="Table of Contents"/>
          <w:docPartUnique/>
        </w:docPartObj>
      </w:sdtPr>
      <w:sdtContent>
        <w:p w14:paraId="589F6317" w14:textId="77777777" w:rsidR="00520949" w:rsidRDefault="00520949">
          <w:pPr>
            <w:pStyle w:val="TOCHeading"/>
          </w:pPr>
        </w:p>
        <w:p w14:paraId="2970EFDC" w14:textId="283636FF" w:rsidR="004B2970" w:rsidRDefault="00DC3298">
          <w:pPr>
            <w:pStyle w:val="TOC1"/>
            <w:tabs>
              <w:tab w:val="left" w:pos="440"/>
              <w:tab w:val="right" w:leader="dot" w:pos="9062"/>
            </w:tabs>
            <w:rPr>
              <w:rFonts w:asciiTheme="minorHAnsi" w:eastAsiaTheme="minorEastAsia" w:hAnsiTheme="minorHAnsi" w:cstheme="minorBidi"/>
              <w:noProof/>
              <w:kern w:val="2"/>
              <w:lang w:val="de-DE" w:eastAsia="de-DE"/>
              <w14:ligatures w14:val="standardContextual"/>
            </w:rPr>
          </w:pPr>
          <w:r>
            <w:fldChar w:fldCharType="begin"/>
          </w:r>
          <w:r w:rsidR="00E55DAA">
            <w:instrText>TOC \o "1-3" \z \u \h</w:instrText>
          </w:r>
          <w:r>
            <w:fldChar w:fldCharType="separate"/>
          </w:r>
          <w:hyperlink w:anchor="_Toc220413727" w:history="1">
            <w:r w:rsidR="004B2970" w:rsidRPr="00602640">
              <w:rPr>
                <w:rStyle w:val="Hyperlink"/>
                <w:noProof/>
              </w:rPr>
              <w:t>1</w:t>
            </w:r>
            <w:r w:rsidR="004B2970">
              <w:rPr>
                <w:rFonts w:asciiTheme="minorHAnsi" w:eastAsiaTheme="minorEastAsia" w:hAnsiTheme="minorHAnsi" w:cstheme="minorBidi"/>
                <w:noProof/>
                <w:kern w:val="2"/>
                <w:lang w:val="de-DE" w:eastAsia="de-DE"/>
                <w14:ligatures w14:val="standardContextual"/>
              </w:rPr>
              <w:tab/>
            </w:r>
            <w:r w:rsidR="004B2970" w:rsidRPr="00602640">
              <w:rPr>
                <w:rStyle w:val="Hyperlink"/>
                <w:noProof/>
              </w:rPr>
              <w:t>Introduction</w:t>
            </w:r>
            <w:r w:rsidR="004B2970">
              <w:rPr>
                <w:noProof/>
                <w:webHidden/>
              </w:rPr>
              <w:tab/>
            </w:r>
            <w:r w:rsidR="004B2970">
              <w:rPr>
                <w:noProof/>
                <w:webHidden/>
              </w:rPr>
              <w:fldChar w:fldCharType="begin"/>
            </w:r>
            <w:r w:rsidR="004B2970">
              <w:rPr>
                <w:noProof/>
                <w:webHidden/>
              </w:rPr>
              <w:instrText xml:space="preserve"> PAGEREF _Toc220413727 \h </w:instrText>
            </w:r>
            <w:r w:rsidR="004B2970">
              <w:rPr>
                <w:noProof/>
                <w:webHidden/>
              </w:rPr>
            </w:r>
            <w:r w:rsidR="004B2970">
              <w:rPr>
                <w:noProof/>
                <w:webHidden/>
              </w:rPr>
              <w:fldChar w:fldCharType="separate"/>
            </w:r>
            <w:r w:rsidR="004B2970">
              <w:rPr>
                <w:noProof/>
                <w:webHidden/>
              </w:rPr>
              <w:t>2</w:t>
            </w:r>
            <w:r w:rsidR="004B2970">
              <w:rPr>
                <w:noProof/>
                <w:webHidden/>
              </w:rPr>
              <w:fldChar w:fldCharType="end"/>
            </w:r>
          </w:hyperlink>
        </w:p>
        <w:p w14:paraId="6CAE8956" w14:textId="7204A0CD" w:rsidR="004B2970" w:rsidRDefault="004B2970">
          <w:pPr>
            <w:pStyle w:val="TOC1"/>
            <w:tabs>
              <w:tab w:val="left" w:pos="440"/>
              <w:tab w:val="right" w:leader="dot" w:pos="9062"/>
            </w:tabs>
            <w:rPr>
              <w:rFonts w:asciiTheme="minorHAnsi" w:eastAsiaTheme="minorEastAsia" w:hAnsiTheme="minorHAnsi" w:cstheme="minorBidi"/>
              <w:noProof/>
              <w:kern w:val="2"/>
              <w:lang w:val="de-DE" w:eastAsia="de-DE"/>
              <w14:ligatures w14:val="standardContextual"/>
            </w:rPr>
          </w:pPr>
          <w:hyperlink w:anchor="_Toc220413728" w:history="1">
            <w:r w:rsidRPr="00602640">
              <w:rPr>
                <w:rStyle w:val="Hyperlink"/>
                <w:noProof/>
              </w:rPr>
              <w:t>2</w:t>
            </w:r>
            <w:r>
              <w:rPr>
                <w:rFonts w:asciiTheme="minorHAnsi" w:eastAsiaTheme="minorEastAsia" w:hAnsiTheme="minorHAnsi" w:cstheme="minorBidi"/>
                <w:noProof/>
                <w:kern w:val="2"/>
                <w:lang w:val="de-DE" w:eastAsia="de-DE"/>
                <w14:ligatures w14:val="standardContextual"/>
              </w:rPr>
              <w:tab/>
            </w:r>
            <w:r w:rsidRPr="00602640">
              <w:rPr>
                <w:rStyle w:val="Hyperlink"/>
                <w:noProof/>
              </w:rPr>
              <w:t>BaSyx-based AAS-Database for Tools</w:t>
            </w:r>
            <w:r>
              <w:rPr>
                <w:noProof/>
                <w:webHidden/>
              </w:rPr>
              <w:tab/>
            </w:r>
            <w:r>
              <w:rPr>
                <w:noProof/>
                <w:webHidden/>
              </w:rPr>
              <w:fldChar w:fldCharType="begin"/>
            </w:r>
            <w:r>
              <w:rPr>
                <w:noProof/>
                <w:webHidden/>
              </w:rPr>
              <w:instrText xml:space="preserve"> PAGEREF _Toc220413728 \h </w:instrText>
            </w:r>
            <w:r>
              <w:rPr>
                <w:noProof/>
                <w:webHidden/>
              </w:rPr>
            </w:r>
            <w:r>
              <w:rPr>
                <w:noProof/>
                <w:webHidden/>
              </w:rPr>
              <w:fldChar w:fldCharType="separate"/>
            </w:r>
            <w:r>
              <w:rPr>
                <w:noProof/>
                <w:webHidden/>
              </w:rPr>
              <w:t>3</w:t>
            </w:r>
            <w:r>
              <w:rPr>
                <w:noProof/>
                <w:webHidden/>
              </w:rPr>
              <w:fldChar w:fldCharType="end"/>
            </w:r>
          </w:hyperlink>
        </w:p>
        <w:p w14:paraId="7ED78DD7" w14:textId="46D539B3" w:rsidR="004B2970" w:rsidRDefault="004B2970">
          <w:pPr>
            <w:pStyle w:val="TOC3"/>
            <w:tabs>
              <w:tab w:val="left" w:pos="1417"/>
              <w:tab w:val="right" w:leader="dot" w:pos="9062"/>
            </w:tabs>
            <w:rPr>
              <w:rFonts w:asciiTheme="minorHAnsi" w:eastAsiaTheme="minorEastAsia" w:hAnsiTheme="minorHAnsi" w:cstheme="minorBidi"/>
              <w:noProof/>
              <w:kern w:val="2"/>
              <w:lang w:val="de-DE" w:eastAsia="de-DE"/>
              <w14:ligatures w14:val="standardContextual"/>
            </w:rPr>
          </w:pPr>
          <w:hyperlink w:anchor="_Toc220413729" w:history="1">
            <w:r w:rsidRPr="00602640">
              <w:rPr>
                <w:rStyle w:val="Hyperlink"/>
                <w:noProof/>
              </w:rPr>
              <w:t>2.1.1</w:t>
            </w:r>
            <w:r>
              <w:rPr>
                <w:rFonts w:asciiTheme="minorHAnsi" w:eastAsiaTheme="minorEastAsia" w:hAnsiTheme="minorHAnsi" w:cstheme="minorBidi"/>
                <w:noProof/>
                <w:kern w:val="2"/>
                <w:lang w:val="de-DE" w:eastAsia="de-DE"/>
                <w14:ligatures w14:val="standardContextual"/>
              </w:rPr>
              <w:tab/>
            </w:r>
            <w:r w:rsidRPr="00602640">
              <w:rPr>
                <w:rStyle w:val="Hyperlink"/>
                <w:noProof/>
              </w:rPr>
              <w:t>Overview</w:t>
            </w:r>
            <w:r>
              <w:rPr>
                <w:noProof/>
                <w:webHidden/>
              </w:rPr>
              <w:tab/>
            </w:r>
            <w:r>
              <w:rPr>
                <w:noProof/>
                <w:webHidden/>
              </w:rPr>
              <w:fldChar w:fldCharType="begin"/>
            </w:r>
            <w:r>
              <w:rPr>
                <w:noProof/>
                <w:webHidden/>
              </w:rPr>
              <w:instrText xml:space="preserve"> PAGEREF _Toc220413729 \h </w:instrText>
            </w:r>
            <w:r>
              <w:rPr>
                <w:noProof/>
                <w:webHidden/>
              </w:rPr>
            </w:r>
            <w:r>
              <w:rPr>
                <w:noProof/>
                <w:webHidden/>
              </w:rPr>
              <w:fldChar w:fldCharType="separate"/>
            </w:r>
            <w:r>
              <w:rPr>
                <w:noProof/>
                <w:webHidden/>
              </w:rPr>
              <w:t>4</w:t>
            </w:r>
            <w:r>
              <w:rPr>
                <w:noProof/>
                <w:webHidden/>
              </w:rPr>
              <w:fldChar w:fldCharType="end"/>
            </w:r>
          </w:hyperlink>
        </w:p>
        <w:p w14:paraId="2E697CFF" w14:textId="6A2B8400" w:rsidR="004B2970" w:rsidRDefault="004B2970">
          <w:pPr>
            <w:pStyle w:val="TOC3"/>
            <w:tabs>
              <w:tab w:val="left" w:pos="1417"/>
              <w:tab w:val="right" w:leader="dot" w:pos="9062"/>
            </w:tabs>
            <w:rPr>
              <w:rFonts w:asciiTheme="minorHAnsi" w:eastAsiaTheme="minorEastAsia" w:hAnsiTheme="minorHAnsi" w:cstheme="minorBidi"/>
              <w:noProof/>
              <w:kern w:val="2"/>
              <w:lang w:val="de-DE" w:eastAsia="de-DE"/>
              <w14:ligatures w14:val="standardContextual"/>
            </w:rPr>
          </w:pPr>
          <w:hyperlink w:anchor="_Toc220413730" w:history="1">
            <w:r w:rsidRPr="00602640">
              <w:rPr>
                <w:rStyle w:val="Hyperlink"/>
                <w:noProof/>
              </w:rPr>
              <w:t>2.1.2</w:t>
            </w:r>
            <w:r>
              <w:rPr>
                <w:rFonts w:asciiTheme="minorHAnsi" w:eastAsiaTheme="minorEastAsia" w:hAnsiTheme="minorHAnsi" w:cstheme="minorBidi"/>
                <w:noProof/>
                <w:kern w:val="2"/>
                <w:lang w:val="de-DE" w:eastAsia="de-DE"/>
                <w14:ligatures w14:val="standardContextual"/>
              </w:rPr>
              <w:tab/>
            </w:r>
            <w:r w:rsidRPr="00602640">
              <w:rPr>
                <w:rStyle w:val="Hyperlink"/>
                <w:noProof/>
              </w:rPr>
              <w:t>Functional description</w:t>
            </w:r>
            <w:r>
              <w:rPr>
                <w:noProof/>
                <w:webHidden/>
              </w:rPr>
              <w:tab/>
            </w:r>
            <w:r>
              <w:rPr>
                <w:noProof/>
                <w:webHidden/>
              </w:rPr>
              <w:fldChar w:fldCharType="begin"/>
            </w:r>
            <w:r>
              <w:rPr>
                <w:noProof/>
                <w:webHidden/>
              </w:rPr>
              <w:instrText xml:space="preserve"> PAGEREF _Toc220413730 \h </w:instrText>
            </w:r>
            <w:r>
              <w:rPr>
                <w:noProof/>
                <w:webHidden/>
              </w:rPr>
            </w:r>
            <w:r>
              <w:rPr>
                <w:noProof/>
                <w:webHidden/>
              </w:rPr>
              <w:fldChar w:fldCharType="separate"/>
            </w:r>
            <w:r>
              <w:rPr>
                <w:noProof/>
                <w:webHidden/>
              </w:rPr>
              <w:t>7</w:t>
            </w:r>
            <w:r>
              <w:rPr>
                <w:noProof/>
                <w:webHidden/>
              </w:rPr>
              <w:fldChar w:fldCharType="end"/>
            </w:r>
          </w:hyperlink>
        </w:p>
        <w:p w14:paraId="1FED2146" w14:textId="548C0AA6" w:rsidR="004B2970" w:rsidRDefault="004B2970">
          <w:pPr>
            <w:pStyle w:val="TOC3"/>
            <w:tabs>
              <w:tab w:val="left" w:pos="1417"/>
              <w:tab w:val="right" w:leader="dot" w:pos="9062"/>
            </w:tabs>
            <w:rPr>
              <w:rFonts w:asciiTheme="minorHAnsi" w:eastAsiaTheme="minorEastAsia" w:hAnsiTheme="minorHAnsi" w:cstheme="minorBidi"/>
              <w:noProof/>
              <w:kern w:val="2"/>
              <w:lang w:val="de-DE" w:eastAsia="de-DE"/>
              <w14:ligatures w14:val="standardContextual"/>
            </w:rPr>
          </w:pPr>
          <w:hyperlink w:anchor="_Toc220413731" w:history="1">
            <w:r w:rsidRPr="00602640">
              <w:rPr>
                <w:rStyle w:val="Hyperlink"/>
                <w:noProof/>
              </w:rPr>
              <w:t>2.1.3</w:t>
            </w:r>
            <w:r>
              <w:rPr>
                <w:rFonts w:asciiTheme="minorHAnsi" w:eastAsiaTheme="minorEastAsia" w:hAnsiTheme="minorHAnsi" w:cstheme="minorBidi"/>
                <w:noProof/>
                <w:kern w:val="2"/>
                <w:lang w:val="de-DE" w:eastAsia="de-DE"/>
                <w14:ligatures w14:val="standardContextual"/>
              </w:rPr>
              <w:tab/>
            </w:r>
            <w:r w:rsidRPr="00602640">
              <w:rPr>
                <w:rStyle w:val="Hyperlink"/>
                <w:noProof/>
              </w:rPr>
              <w:t>Quick start guide</w:t>
            </w:r>
            <w:r>
              <w:rPr>
                <w:noProof/>
                <w:webHidden/>
              </w:rPr>
              <w:tab/>
            </w:r>
            <w:r>
              <w:rPr>
                <w:noProof/>
                <w:webHidden/>
              </w:rPr>
              <w:fldChar w:fldCharType="begin"/>
            </w:r>
            <w:r>
              <w:rPr>
                <w:noProof/>
                <w:webHidden/>
              </w:rPr>
              <w:instrText xml:space="preserve"> PAGEREF _Toc220413731 \h </w:instrText>
            </w:r>
            <w:r>
              <w:rPr>
                <w:noProof/>
                <w:webHidden/>
              </w:rPr>
            </w:r>
            <w:r>
              <w:rPr>
                <w:noProof/>
                <w:webHidden/>
              </w:rPr>
              <w:fldChar w:fldCharType="separate"/>
            </w:r>
            <w:r>
              <w:rPr>
                <w:noProof/>
                <w:webHidden/>
              </w:rPr>
              <w:t>8</w:t>
            </w:r>
            <w:r>
              <w:rPr>
                <w:noProof/>
                <w:webHidden/>
              </w:rPr>
              <w:fldChar w:fldCharType="end"/>
            </w:r>
          </w:hyperlink>
        </w:p>
        <w:p w14:paraId="141B19AE" w14:textId="67223DB7" w:rsidR="00520949" w:rsidRPr="006D51D4" w:rsidRDefault="00DC3298" w:rsidP="006D51D4">
          <w:pPr>
            <w:pStyle w:val="TOC3"/>
            <w:tabs>
              <w:tab w:val="left" w:pos="1200"/>
              <w:tab w:val="right" w:leader="dot" w:pos="9060"/>
            </w:tabs>
            <w:rPr>
              <w:noProof/>
              <w:color w:val="0000FF" w:themeColor="hyperlink"/>
              <w:kern w:val="2"/>
              <w:u w:val="single"/>
              <w:lang w:val="de-DE" w:eastAsia="de-DE"/>
              <w14:ligatures w14:val="standardContextual"/>
            </w:rPr>
          </w:pPr>
          <w:r>
            <w:fldChar w:fldCharType="end"/>
          </w:r>
        </w:p>
      </w:sdtContent>
    </w:sdt>
    <w:p w14:paraId="73638FFF" w14:textId="5AC45194" w:rsidR="00CF4668" w:rsidRDefault="12AC3B0F" w:rsidP="002C320C">
      <w:pPr>
        <w:pStyle w:val="Heading1"/>
      </w:pPr>
      <w:bookmarkStart w:id="0" w:name="_Toc220413727"/>
      <w:r>
        <w:t>Introduction</w:t>
      </w:r>
      <w:bookmarkEnd w:id="0"/>
    </w:p>
    <w:p w14:paraId="201F2EF0" w14:textId="22CB6ADA" w:rsidR="006D51D4" w:rsidRPr="006D51D4" w:rsidRDefault="006D51D4" w:rsidP="006D51D4">
      <w:pPr>
        <w:rPr>
          <w:rFonts w:asciiTheme="minorHAnsi" w:hAnsiTheme="minorHAnsi" w:cstheme="minorHAnsi"/>
          <w:sz w:val="22"/>
          <w:szCs w:val="22"/>
        </w:rPr>
      </w:pPr>
      <w:r w:rsidRPr="006D51D4">
        <w:rPr>
          <w:rFonts w:asciiTheme="minorHAnsi" w:hAnsiTheme="minorHAnsi" w:cstheme="minorHAnsi"/>
          <w:sz w:val="22"/>
          <w:szCs w:val="22"/>
        </w:rPr>
        <w:t xml:space="preserve">In this document, we describe a database implemented with the </w:t>
      </w:r>
      <w:proofErr w:type="spellStart"/>
      <w:r w:rsidRPr="006D51D4">
        <w:rPr>
          <w:rFonts w:asciiTheme="minorHAnsi" w:hAnsiTheme="minorHAnsi" w:cstheme="minorHAnsi"/>
          <w:sz w:val="22"/>
          <w:szCs w:val="22"/>
        </w:rPr>
        <w:t>BaSyx</w:t>
      </w:r>
      <w:proofErr w:type="spellEnd"/>
      <w:r w:rsidRPr="006D51D4">
        <w:rPr>
          <w:rFonts w:asciiTheme="minorHAnsi" w:hAnsiTheme="minorHAnsi" w:cstheme="minorHAnsi"/>
          <w:sz w:val="22"/>
          <w:szCs w:val="22"/>
        </w:rPr>
        <w:t xml:space="preserve"> system for maintaining and managing AAS-based digital twins.</w:t>
      </w:r>
      <w:r w:rsidR="00EC0A67">
        <w:rPr>
          <w:rFonts w:asciiTheme="minorHAnsi" w:hAnsiTheme="minorHAnsi" w:cstheme="minorHAnsi"/>
          <w:sz w:val="22"/>
          <w:szCs w:val="22"/>
        </w:rPr>
        <w:t xml:space="preserve"> As an example for </w:t>
      </w:r>
      <w:r w:rsidR="004B2970">
        <w:rPr>
          <w:rFonts w:asciiTheme="minorHAnsi" w:hAnsiTheme="minorHAnsi" w:cstheme="minorHAnsi"/>
          <w:sz w:val="22"/>
          <w:szCs w:val="22"/>
        </w:rPr>
        <w:t>workers</w:t>
      </w:r>
      <w:r w:rsidR="00EC0A67">
        <w:rPr>
          <w:rFonts w:asciiTheme="minorHAnsi" w:hAnsiTheme="minorHAnsi" w:cstheme="minorHAnsi"/>
          <w:sz w:val="22"/>
          <w:szCs w:val="22"/>
        </w:rPr>
        <w:t>, we introduce an AAS for a screwdriver.</w:t>
      </w:r>
    </w:p>
    <w:p w14:paraId="6EAE8848" w14:textId="4DDF5566" w:rsidR="002C320C" w:rsidRPr="002C320C" w:rsidRDefault="006D51D4" w:rsidP="002C320C">
      <w:pPr>
        <w:pStyle w:val="Heading1"/>
      </w:pPr>
      <w:bookmarkStart w:id="1" w:name="_Toc220413728"/>
      <w:proofErr w:type="spellStart"/>
      <w:r>
        <w:lastRenderedPageBreak/>
        <w:t>BaSyx</w:t>
      </w:r>
      <w:proofErr w:type="spellEnd"/>
      <w:r>
        <w:t>-based AAS-Database for Tools</w:t>
      </w:r>
      <w:bookmarkEnd w:id="1"/>
    </w:p>
    <w:tbl>
      <w:tblPr>
        <w:tblStyle w:val="TableGrid"/>
        <w:tblW w:w="0" w:type="auto"/>
        <w:tblLook w:val="04A0" w:firstRow="1" w:lastRow="0" w:firstColumn="1" w:lastColumn="0" w:noHBand="0" w:noVBand="1"/>
      </w:tblPr>
      <w:tblGrid>
        <w:gridCol w:w="2078"/>
        <w:gridCol w:w="6984"/>
      </w:tblGrid>
      <w:tr w:rsidR="002C320C" w14:paraId="2C349D39" w14:textId="77777777" w:rsidTr="00120663">
        <w:tc>
          <w:tcPr>
            <w:tcW w:w="1784" w:type="dxa"/>
          </w:tcPr>
          <w:p w14:paraId="38AF2060" w14:textId="77777777" w:rsidR="002C320C" w:rsidRDefault="002C320C" w:rsidP="00120663">
            <w:r>
              <w:t>Screenshot</w:t>
            </w:r>
          </w:p>
        </w:tc>
        <w:tc>
          <w:tcPr>
            <w:tcW w:w="7278" w:type="dxa"/>
          </w:tcPr>
          <w:p w14:paraId="3179E435" w14:textId="594CB817" w:rsidR="002C320C" w:rsidRDefault="006D51D4" w:rsidP="00120663">
            <w:r w:rsidRPr="006D51D4">
              <w:rPr>
                <w:noProof/>
              </w:rPr>
              <w:drawing>
                <wp:inline distT="0" distB="0" distL="0" distR="0" wp14:anchorId="6F3F3AAC" wp14:editId="1C355CC8">
                  <wp:extent cx="4651430" cy="7868748"/>
                  <wp:effectExtent l="0" t="0" r="0" b="0"/>
                  <wp:docPr id="165607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73789"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651430" cy="7868748"/>
                          </a:xfrm>
                          <a:prstGeom prst="rect">
                            <a:avLst/>
                          </a:prstGeom>
                        </pic:spPr>
                      </pic:pic>
                    </a:graphicData>
                  </a:graphic>
                </wp:inline>
              </w:drawing>
            </w:r>
          </w:p>
        </w:tc>
      </w:tr>
      <w:tr w:rsidR="002C320C" w14:paraId="3DD34200" w14:textId="77777777" w:rsidTr="00120663">
        <w:tc>
          <w:tcPr>
            <w:tcW w:w="1784" w:type="dxa"/>
          </w:tcPr>
          <w:p w14:paraId="7980509F" w14:textId="77777777" w:rsidR="002C320C" w:rsidRDefault="002C320C" w:rsidP="00120663">
            <w:pPr>
              <w:jc w:val="left"/>
            </w:pPr>
            <w:r>
              <w:lastRenderedPageBreak/>
              <w:t>Provider/developer</w:t>
            </w:r>
          </w:p>
        </w:tc>
        <w:tc>
          <w:tcPr>
            <w:tcW w:w="7278" w:type="dxa"/>
          </w:tcPr>
          <w:p w14:paraId="4AA1D773" w14:textId="100A04E6" w:rsidR="002C320C" w:rsidRDefault="004B2970" w:rsidP="00120663">
            <w:r>
              <w:t>TWT, DFKI</w:t>
            </w:r>
          </w:p>
        </w:tc>
      </w:tr>
      <w:tr w:rsidR="002C320C" w:rsidRPr="00AD6F83" w14:paraId="00AB4DCF" w14:textId="77777777" w:rsidTr="00120663">
        <w:tc>
          <w:tcPr>
            <w:tcW w:w="1784" w:type="dxa"/>
          </w:tcPr>
          <w:p w14:paraId="6C97D110" w14:textId="77777777" w:rsidR="002C320C" w:rsidRDefault="002C320C" w:rsidP="00120663">
            <w:pPr>
              <w:jc w:val="left"/>
            </w:pPr>
            <w:r>
              <w:t>Contact person</w:t>
            </w:r>
          </w:p>
        </w:tc>
        <w:tc>
          <w:tcPr>
            <w:tcW w:w="7278" w:type="dxa"/>
          </w:tcPr>
          <w:p w14:paraId="173C5591" w14:textId="4F60481D" w:rsidR="002C320C" w:rsidRPr="00AD6F83" w:rsidRDefault="004B2970" w:rsidP="00120663">
            <w:pPr>
              <w:rPr>
                <w:lang w:val="de-DE"/>
              </w:rPr>
            </w:pPr>
            <w:r w:rsidRPr="00AD6F83">
              <w:rPr>
                <w:lang w:val="de-DE"/>
              </w:rPr>
              <w:t>Johannes I</w:t>
            </w:r>
            <w:r w:rsidR="005C3AF2" w:rsidRPr="00AD6F83">
              <w:rPr>
                <w:lang w:val="de-DE"/>
              </w:rPr>
              <w:t>g</w:t>
            </w:r>
            <w:r w:rsidRPr="00AD6F83">
              <w:rPr>
                <w:lang w:val="de-DE"/>
              </w:rPr>
              <w:t xml:space="preserve">lhaut (TWT), </w:t>
            </w:r>
            <w:r w:rsidR="002C320C" w:rsidRPr="00AD6F83">
              <w:rPr>
                <w:lang w:val="de-DE"/>
              </w:rPr>
              <w:t>André Antakli</w:t>
            </w:r>
            <w:r w:rsidRPr="00AD6F83">
              <w:rPr>
                <w:lang w:val="de-DE"/>
              </w:rPr>
              <w:t xml:space="preserve"> (DFKI)</w:t>
            </w:r>
          </w:p>
        </w:tc>
      </w:tr>
      <w:tr w:rsidR="002C320C" w14:paraId="7146DF4B" w14:textId="77777777" w:rsidTr="00120663">
        <w:tc>
          <w:tcPr>
            <w:tcW w:w="1784" w:type="dxa"/>
          </w:tcPr>
          <w:p w14:paraId="46D49F2B" w14:textId="77777777" w:rsidR="002C320C" w:rsidRDefault="002C320C" w:rsidP="00120663">
            <w:pPr>
              <w:jc w:val="left"/>
            </w:pPr>
            <w:r>
              <w:t>License</w:t>
            </w:r>
          </w:p>
        </w:tc>
        <w:tc>
          <w:tcPr>
            <w:tcW w:w="7278" w:type="dxa"/>
          </w:tcPr>
          <w:p w14:paraId="05CED731" w14:textId="77777777" w:rsidR="002C320C" w:rsidRDefault="006D51D4" w:rsidP="002C320C">
            <w:pPr>
              <w:pStyle w:val="ListParagraph"/>
              <w:numPr>
                <w:ilvl w:val="0"/>
                <w:numId w:val="13"/>
              </w:numPr>
              <w:spacing w:after="240"/>
            </w:pPr>
            <w:proofErr w:type="spellStart"/>
            <w:r>
              <w:t>BaSyx</w:t>
            </w:r>
            <w:proofErr w:type="spellEnd"/>
            <w:r>
              <w:t xml:space="preserve"> Database: </w:t>
            </w:r>
            <w:r w:rsidRPr="006D51D4">
              <w:rPr>
                <w:b/>
                <w:bCs/>
              </w:rPr>
              <w:t>MIT</w:t>
            </w:r>
          </w:p>
          <w:p w14:paraId="4E7B7511" w14:textId="1CE41DB6" w:rsidR="006D51D4" w:rsidRPr="00D936B6" w:rsidRDefault="004B2970" w:rsidP="00D936B6">
            <w:pPr>
              <w:pStyle w:val="ListParagraph"/>
              <w:numPr>
                <w:ilvl w:val="0"/>
                <w:numId w:val="13"/>
              </w:numPr>
              <w:spacing w:after="240"/>
              <w:jc w:val="left"/>
              <w:rPr>
                <w:b/>
                <w:bCs/>
              </w:rPr>
            </w:pPr>
            <w:r>
              <w:t>Worker</w:t>
            </w:r>
            <w:r w:rsidR="006D51D4">
              <w:t xml:space="preserve"> AAS: </w:t>
            </w:r>
            <w:r w:rsidR="00D936B6">
              <w:rPr>
                <w:b/>
                <w:bCs/>
              </w:rPr>
              <w:t>(?)</w:t>
            </w:r>
            <w:r w:rsidR="00D936B6">
              <w:rPr>
                <w:b/>
                <w:bCs/>
              </w:rPr>
              <w:br/>
            </w:r>
            <w:r w:rsidR="00D936B6" w:rsidRPr="00D936B6">
              <w:rPr>
                <w:b/>
                <w:bCs/>
                <w:color w:val="C00000"/>
              </w:rPr>
              <w:sym w:font="Wingdings" w:char="F0E0"/>
            </w:r>
            <w:r w:rsidR="00D936B6" w:rsidRPr="00D936B6">
              <w:rPr>
                <w:b/>
                <w:bCs/>
                <w:color w:val="C00000"/>
              </w:rPr>
              <w:t xml:space="preserve"> </w:t>
            </w:r>
            <w:r w:rsidR="00D936B6" w:rsidRPr="00D936B6">
              <w:rPr>
                <w:b/>
                <w:bCs/>
                <w:color w:val="C00000"/>
                <w:u w:val="single"/>
              </w:rPr>
              <w:t>The AAS worker is currently undergoing a standardization process</w:t>
            </w:r>
            <w:r w:rsidR="00D936B6" w:rsidRPr="00D936B6">
              <w:rPr>
                <w:b/>
                <w:bCs/>
                <w:color w:val="C00000"/>
              </w:rPr>
              <w:t>; until then, the digital model for workers may not have been published outside the consortium.</w:t>
            </w:r>
          </w:p>
        </w:tc>
      </w:tr>
      <w:tr w:rsidR="002C320C" w14:paraId="35A579AA" w14:textId="77777777" w:rsidTr="00120663">
        <w:tc>
          <w:tcPr>
            <w:tcW w:w="1784" w:type="dxa"/>
          </w:tcPr>
          <w:p w14:paraId="46F14372" w14:textId="77777777" w:rsidR="002C320C" w:rsidRDefault="002C320C" w:rsidP="00120663">
            <w:pPr>
              <w:jc w:val="left"/>
            </w:pPr>
            <w:r>
              <w:t>Software type</w:t>
            </w:r>
          </w:p>
        </w:tc>
        <w:tc>
          <w:tcPr>
            <w:tcW w:w="7278" w:type="dxa"/>
          </w:tcPr>
          <w:p w14:paraId="30B5485A" w14:textId="77777777" w:rsidR="002C320C" w:rsidRDefault="002C320C" w:rsidP="00120663">
            <w:r>
              <w:t>Service (standalone)</w:t>
            </w:r>
          </w:p>
        </w:tc>
      </w:tr>
      <w:tr w:rsidR="002C320C" w14:paraId="41230C90" w14:textId="77777777" w:rsidTr="00120663">
        <w:tc>
          <w:tcPr>
            <w:tcW w:w="1784" w:type="dxa"/>
          </w:tcPr>
          <w:p w14:paraId="283947D9" w14:textId="77777777" w:rsidR="002C320C" w:rsidRDefault="002C320C" w:rsidP="00120663">
            <w:pPr>
              <w:jc w:val="left"/>
            </w:pPr>
            <w:r>
              <w:t>Programming languages</w:t>
            </w:r>
          </w:p>
        </w:tc>
        <w:tc>
          <w:tcPr>
            <w:tcW w:w="7278" w:type="dxa"/>
          </w:tcPr>
          <w:p w14:paraId="173DA6EC" w14:textId="77777777" w:rsidR="002C320C" w:rsidRDefault="006D51D4" w:rsidP="002C320C">
            <w:pPr>
              <w:pStyle w:val="ListParagraph"/>
              <w:numPr>
                <w:ilvl w:val="0"/>
                <w:numId w:val="14"/>
              </w:numPr>
              <w:spacing w:before="120" w:after="240"/>
            </w:pPr>
            <w:r>
              <w:t>AAS</w:t>
            </w:r>
          </w:p>
          <w:p w14:paraId="31BDC3FC" w14:textId="77777777" w:rsidR="006D51D4" w:rsidRDefault="006D51D4" w:rsidP="002C320C">
            <w:pPr>
              <w:pStyle w:val="ListParagraph"/>
              <w:numPr>
                <w:ilvl w:val="0"/>
                <w:numId w:val="14"/>
              </w:numPr>
              <w:spacing w:before="120" w:after="240"/>
            </w:pPr>
            <w:r>
              <w:t>Java</w:t>
            </w:r>
          </w:p>
          <w:p w14:paraId="7CC3FCAC" w14:textId="77777777" w:rsidR="006D51D4" w:rsidRDefault="006D51D4" w:rsidP="002C320C">
            <w:pPr>
              <w:pStyle w:val="ListParagraph"/>
              <w:numPr>
                <w:ilvl w:val="0"/>
                <w:numId w:val="14"/>
              </w:numPr>
              <w:spacing w:before="120" w:after="240"/>
            </w:pPr>
            <w:r>
              <w:t>Python</w:t>
            </w:r>
          </w:p>
          <w:p w14:paraId="0DCE5F19" w14:textId="663D15DB" w:rsidR="006D51D4" w:rsidRDefault="006D51D4" w:rsidP="00A66364">
            <w:pPr>
              <w:pStyle w:val="ListParagraph"/>
              <w:numPr>
                <w:ilvl w:val="0"/>
                <w:numId w:val="14"/>
              </w:numPr>
              <w:spacing w:before="120" w:after="240"/>
            </w:pPr>
            <w:r>
              <w:t>C++</w:t>
            </w:r>
          </w:p>
        </w:tc>
      </w:tr>
      <w:tr w:rsidR="002C320C" w14:paraId="32ED97BA" w14:textId="77777777" w:rsidTr="00120663">
        <w:tc>
          <w:tcPr>
            <w:tcW w:w="1784" w:type="dxa"/>
          </w:tcPr>
          <w:p w14:paraId="78A5B8EA" w14:textId="77777777" w:rsidR="002C320C" w:rsidRDefault="002C320C" w:rsidP="00120663">
            <w:pPr>
              <w:jc w:val="left"/>
            </w:pPr>
            <w:r>
              <w:t>Tool web page</w:t>
            </w:r>
          </w:p>
        </w:tc>
        <w:tc>
          <w:tcPr>
            <w:tcW w:w="7278" w:type="dxa"/>
          </w:tcPr>
          <w:p w14:paraId="39A11C75" w14:textId="0C5C41F4" w:rsidR="006D51D4" w:rsidRDefault="006D51D4" w:rsidP="002C320C">
            <w:pPr>
              <w:pStyle w:val="ListParagraph"/>
              <w:numPr>
                <w:ilvl w:val="0"/>
                <w:numId w:val="14"/>
              </w:numPr>
              <w:spacing w:before="240" w:after="240"/>
            </w:pPr>
            <w:hyperlink r:id="rId26" w:history="1">
              <w:r w:rsidRPr="00F6174E">
                <w:rPr>
                  <w:rStyle w:val="Hyperlink"/>
                </w:rPr>
                <w:t>https://wiki.basyx.org/en/latest/index.html</w:t>
              </w:r>
            </w:hyperlink>
          </w:p>
          <w:p w14:paraId="46F7FE23" w14:textId="77777777" w:rsidR="006D51D4" w:rsidRDefault="006D51D4" w:rsidP="00D936B6">
            <w:pPr>
              <w:pStyle w:val="ListParagraph"/>
              <w:numPr>
                <w:ilvl w:val="0"/>
                <w:numId w:val="14"/>
              </w:numPr>
              <w:spacing w:before="240" w:after="240"/>
            </w:pPr>
            <w:hyperlink r:id="rId27" w:history="1">
              <w:r w:rsidRPr="00F6174E">
                <w:rPr>
                  <w:rStyle w:val="Hyperlink"/>
                </w:rPr>
                <w:t>https://github.com/eclipse-basyx</w:t>
              </w:r>
            </w:hyperlink>
          </w:p>
          <w:p w14:paraId="7914EDA4" w14:textId="32DD4EE5" w:rsidR="00F85364" w:rsidRDefault="00F85364" w:rsidP="00D936B6">
            <w:pPr>
              <w:pStyle w:val="ListParagraph"/>
              <w:numPr>
                <w:ilvl w:val="0"/>
                <w:numId w:val="14"/>
              </w:numPr>
              <w:spacing w:before="240" w:after="240"/>
            </w:pPr>
            <w:hyperlink r:id="rId28" w:history="1">
              <w:r w:rsidRPr="002D1396">
                <w:rPr>
                  <w:rStyle w:val="Hyperlink"/>
                </w:rPr>
                <w:t>https://industrialdigitaltwin.org/en/content-hub/submodels</w:t>
              </w:r>
            </w:hyperlink>
          </w:p>
        </w:tc>
      </w:tr>
      <w:tr w:rsidR="002C320C" w14:paraId="51EF0FB2" w14:textId="77777777" w:rsidTr="00120663">
        <w:tc>
          <w:tcPr>
            <w:tcW w:w="1784" w:type="dxa"/>
          </w:tcPr>
          <w:p w14:paraId="5FE28AD1" w14:textId="77777777" w:rsidR="002C320C" w:rsidRDefault="002C320C" w:rsidP="00120663">
            <w:pPr>
              <w:jc w:val="left"/>
            </w:pPr>
            <w:r>
              <w:t>Source code repository</w:t>
            </w:r>
          </w:p>
        </w:tc>
        <w:tc>
          <w:tcPr>
            <w:tcW w:w="7278" w:type="dxa"/>
          </w:tcPr>
          <w:p w14:paraId="1C75CFC0" w14:textId="47EB551C" w:rsidR="002C320C" w:rsidRDefault="006D51D4" w:rsidP="002C320C">
            <w:pPr>
              <w:pStyle w:val="ListParagraph"/>
              <w:numPr>
                <w:ilvl w:val="0"/>
                <w:numId w:val="14"/>
              </w:numPr>
              <w:spacing w:before="240" w:after="240"/>
            </w:pPr>
            <w:hyperlink r:id="rId29" w:history="1">
              <w:r w:rsidRPr="00F6174E">
                <w:rPr>
                  <w:rStyle w:val="Hyperlink"/>
                </w:rPr>
                <w:t>https://github.com/eclipse-basyx</w:t>
              </w:r>
            </w:hyperlink>
          </w:p>
          <w:p w14:paraId="69866D04" w14:textId="77777777" w:rsidR="006D51D4" w:rsidRDefault="006D51D4" w:rsidP="006D51D4">
            <w:pPr>
              <w:pStyle w:val="ListParagraph"/>
              <w:numPr>
                <w:ilvl w:val="0"/>
                <w:numId w:val="14"/>
              </w:numPr>
              <w:spacing w:before="240" w:after="240"/>
            </w:pPr>
            <w:hyperlink r:id="rId30" w:history="1">
              <w:r w:rsidRPr="00F6174E">
                <w:rPr>
                  <w:rStyle w:val="Hyperlink"/>
                </w:rPr>
                <w:t>https://industrialdigitaltwin.org/en/</w:t>
              </w:r>
            </w:hyperlink>
          </w:p>
          <w:p w14:paraId="6B13A1AE" w14:textId="6B2E8E8A" w:rsidR="002676F0" w:rsidRDefault="002676F0" w:rsidP="006D51D4">
            <w:pPr>
              <w:pStyle w:val="ListParagraph"/>
              <w:numPr>
                <w:ilvl w:val="0"/>
                <w:numId w:val="14"/>
              </w:numPr>
              <w:spacing w:before="240" w:after="240"/>
            </w:pPr>
            <w:hyperlink r:id="rId31" w:history="1">
              <w:r w:rsidRPr="002D1396">
                <w:rPr>
                  <w:rStyle w:val="Hyperlink"/>
                </w:rPr>
                <w:t>https://github.com/admin-shell-io/submodel-templates/tree/main/published</w:t>
              </w:r>
            </w:hyperlink>
          </w:p>
          <w:p w14:paraId="0A6EA650" w14:textId="4659838E" w:rsidR="00D936B6" w:rsidRPr="00D936B6" w:rsidRDefault="003B44E1" w:rsidP="00D936B6">
            <w:pPr>
              <w:pStyle w:val="ListParagraph"/>
              <w:numPr>
                <w:ilvl w:val="0"/>
                <w:numId w:val="14"/>
              </w:numPr>
              <w:spacing w:before="240" w:after="240"/>
              <w:rPr>
                <w:b/>
                <w:bCs/>
                <w:color w:val="C00000"/>
              </w:rPr>
            </w:pPr>
            <w:hyperlink r:id="rId32" w:tooltip="https://github.com/twt-gmbh" w:history="1">
              <w:r w:rsidRPr="0000412F">
                <w:rPr>
                  <w:rStyle w:val="Hyperlink"/>
                  <w:rFonts w:asciiTheme="minorHAnsi" w:eastAsiaTheme="minorEastAsia" w:hAnsiTheme="minorHAnsi" w:cstheme="minorHAnsi"/>
                  <w:sz w:val="22"/>
                  <w:szCs w:val="22"/>
                </w:rPr>
                <w:t>https://github.com/twt-gmbh</w:t>
              </w:r>
            </w:hyperlink>
            <w:r>
              <w:rPr>
                <w:rFonts w:asciiTheme="minorHAnsi" w:eastAsiaTheme="minorEastAsia" w:hAnsiTheme="minorHAnsi" w:cstheme="minorHAnsi"/>
                <w:sz w:val="22"/>
                <w:szCs w:val="22"/>
              </w:rPr>
              <w:t xml:space="preserve"> (</w:t>
            </w:r>
            <w:r w:rsidR="00287C56">
              <w:rPr>
                <w:rFonts w:asciiTheme="minorHAnsi" w:eastAsiaTheme="minorEastAsia" w:hAnsiTheme="minorHAnsi" w:cstheme="minorHAnsi"/>
                <w:sz w:val="22"/>
                <w:szCs w:val="22"/>
              </w:rPr>
              <w:t>place of future publication)</w:t>
            </w:r>
          </w:p>
        </w:tc>
      </w:tr>
      <w:tr w:rsidR="002C320C" w14:paraId="5DB5C2BA" w14:textId="77777777" w:rsidTr="00120663">
        <w:tc>
          <w:tcPr>
            <w:tcW w:w="1784" w:type="dxa"/>
          </w:tcPr>
          <w:p w14:paraId="5B3A0830" w14:textId="77777777" w:rsidR="002C320C" w:rsidRDefault="002C320C" w:rsidP="00120663">
            <w:pPr>
              <w:jc w:val="left"/>
            </w:pPr>
            <w:r>
              <w:t>Requirements</w:t>
            </w:r>
          </w:p>
        </w:tc>
        <w:tc>
          <w:tcPr>
            <w:tcW w:w="7278" w:type="dxa"/>
          </w:tcPr>
          <w:p w14:paraId="5C590230" w14:textId="77777777" w:rsidR="002C320C" w:rsidRDefault="002C320C" w:rsidP="00120663">
            <w:r>
              <w:t>2 GB memory, 3 GB storage space</w:t>
            </w:r>
          </w:p>
        </w:tc>
      </w:tr>
      <w:tr w:rsidR="002C320C" w14:paraId="2A3BE718" w14:textId="77777777" w:rsidTr="00120663">
        <w:tc>
          <w:tcPr>
            <w:tcW w:w="1784" w:type="dxa"/>
          </w:tcPr>
          <w:p w14:paraId="20FC4ADD" w14:textId="77777777" w:rsidR="002C320C" w:rsidRDefault="002C320C" w:rsidP="00120663">
            <w:pPr>
              <w:jc w:val="left"/>
            </w:pPr>
            <w:r>
              <w:t>Target platform</w:t>
            </w:r>
          </w:p>
        </w:tc>
        <w:tc>
          <w:tcPr>
            <w:tcW w:w="7278" w:type="dxa"/>
          </w:tcPr>
          <w:p w14:paraId="09D0CC57" w14:textId="77777777" w:rsidR="002C320C" w:rsidRDefault="002C320C" w:rsidP="00120663">
            <w:r>
              <w:t>Cross-platform</w:t>
            </w:r>
          </w:p>
        </w:tc>
      </w:tr>
    </w:tbl>
    <w:p w14:paraId="326F4D83" w14:textId="70CB4D49" w:rsidR="00EC0A67" w:rsidRPr="00EC0A67" w:rsidRDefault="22A9EFB1" w:rsidP="00EC0A67">
      <w:pPr>
        <w:pStyle w:val="Heading3"/>
      </w:pPr>
      <w:bookmarkStart w:id="2" w:name="_Toc220413729"/>
      <w:bookmarkStart w:id="3" w:name="_Toc157326500"/>
      <w:r>
        <w:t>Overview</w:t>
      </w:r>
      <w:bookmarkEnd w:id="2"/>
    </w:p>
    <w:p w14:paraId="2E1BABBD" w14:textId="314DF533" w:rsidR="00EC0A67" w:rsidRPr="00EC0A67" w:rsidRDefault="006D51D4" w:rsidP="00EC0A67">
      <w:pPr>
        <w:rPr>
          <w:rFonts w:asciiTheme="minorHAnsi" w:eastAsiaTheme="minorEastAsia" w:hAnsiTheme="minorHAnsi" w:cstheme="minorHAnsi"/>
          <w:sz w:val="22"/>
          <w:szCs w:val="22"/>
        </w:rPr>
      </w:pPr>
      <w:r>
        <w:rPr>
          <w:rFonts w:asciiTheme="minorHAnsi" w:eastAsiaTheme="minorEastAsia" w:hAnsiTheme="minorHAnsi" w:cstheme="minorHAnsi"/>
          <w:b/>
          <w:bCs/>
          <w:sz w:val="22"/>
          <w:szCs w:val="22"/>
        </w:rPr>
        <w:t xml:space="preserve">Asset Administration Shell Overview: </w:t>
      </w:r>
      <w:r w:rsidR="00EC0A67" w:rsidRPr="00EC0A67">
        <w:rPr>
          <w:rFonts w:asciiTheme="minorHAnsi" w:eastAsiaTheme="minorEastAsia" w:hAnsiTheme="minorHAnsi" w:cstheme="minorHAnsi"/>
          <w:sz w:val="22"/>
          <w:szCs w:val="22"/>
        </w:rPr>
        <w:t>The Asset Administration Shell (AAS) is the standardized digital representation of an asset and forms the core concept of the industrial digital twin as defined and promoted by the Industrial Digital Twin Association. An asset in this context can be a physical object such as a machine, device, component, or plant, but also a non-physical entity such as software, documentation, or services. The AAS provides each asset with a unique, standardized digital identity and acts as the semantic and technical interface between the asset and the digital world, enabling consistent and interoperable communication across systems, organizations, and lifecycle phases.</w:t>
      </w:r>
      <w:r w:rsidR="00EC0A67">
        <w:rPr>
          <w:rFonts w:asciiTheme="minorHAnsi" w:eastAsiaTheme="minorEastAsia" w:hAnsiTheme="minorHAnsi" w:cstheme="minorHAnsi"/>
          <w:sz w:val="22"/>
          <w:szCs w:val="22"/>
        </w:rPr>
        <w:t xml:space="preserve"> </w:t>
      </w:r>
      <w:r w:rsidR="00EC0A67" w:rsidRPr="00EC0A67">
        <w:rPr>
          <w:rFonts w:asciiTheme="minorHAnsi" w:eastAsiaTheme="minorEastAsia" w:hAnsiTheme="minorHAnsi" w:cstheme="minorHAnsi"/>
          <w:sz w:val="22"/>
          <w:szCs w:val="22"/>
        </w:rPr>
        <w:t xml:space="preserve">At its foundation, the AAS is based on a technology-independent metamodel that defines the structural elements, relationships, and semantics used to describe an asset digitally. This metamodel ensures that asset data is represented in a uniform way, regardless of the underlying IT systems or vendors. </w:t>
      </w:r>
      <w:r w:rsidR="00EC0A67" w:rsidRPr="00EC0A67">
        <w:rPr>
          <w:rFonts w:asciiTheme="minorHAnsi" w:eastAsiaTheme="minorEastAsia" w:hAnsiTheme="minorHAnsi" w:cstheme="minorHAnsi"/>
          <w:sz w:val="22"/>
          <w:szCs w:val="22"/>
        </w:rPr>
        <w:lastRenderedPageBreak/>
        <w:t xml:space="preserve">The AAS itself contains identification information for the asset and references all relevant digital content that describes it. Rather than storing all information in an unstructured form, the AAS organizes asset data into so-called </w:t>
      </w:r>
      <w:proofErr w:type="spellStart"/>
      <w:r w:rsidR="00EC0A67" w:rsidRPr="00EC0A67">
        <w:rPr>
          <w:rFonts w:asciiTheme="minorHAnsi" w:eastAsiaTheme="minorEastAsia" w:hAnsiTheme="minorHAnsi" w:cstheme="minorHAnsi"/>
          <w:sz w:val="22"/>
          <w:szCs w:val="22"/>
        </w:rPr>
        <w:t>submodels</w:t>
      </w:r>
      <w:proofErr w:type="spellEnd"/>
      <w:r w:rsidR="00EC0A67" w:rsidRPr="00EC0A67">
        <w:rPr>
          <w:rFonts w:asciiTheme="minorHAnsi" w:eastAsiaTheme="minorEastAsia" w:hAnsiTheme="minorHAnsi" w:cstheme="minorHAnsi"/>
          <w:sz w:val="22"/>
          <w:szCs w:val="22"/>
        </w:rPr>
        <w:t xml:space="preserve">. Each </w:t>
      </w:r>
      <w:proofErr w:type="spellStart"/>
      <w:r w:rsidR="00EC0A67" w:rsidRPr="00EC0A67">
        <w:rPr>
          <w:rFonts w:asciiTheme="minorHAnsi" w:eastAsiaTheme="minorEastAsia" w:hAnsiTheme="minorHAnsi" w:cstheme="minorHAnsi"/>
          <w:sz w:val="22"/>
          <w:szCs w:val="22"/>
        </w:rPr>
        <w:t>submodel</w:t>
      </w:r>
      <w:proofErr w:type="spellEnd"/>
      <w:r w:rsidR="00EC0A67" w:rsidRPr="00EC0A67">
        <w:rPr>
          <w:rFonts w:asciiTheme="minorHAnsi" w:eastAsiaTheme="minorEastAsia" w:hAnsiTheme="minorHAnsi" w:cstheme="minorHAnsi"/>
          <w:sz w:val="22"/>
          <w:szCs w:val="22"/>
        </w:rPr>
        <w:t xml:space="preserve"> represents a specific aspect of the asset, such as nameplate information, technical characteristics, operational parameters, maintenance data, documentation, software information, or lifecycle and sustainability data. This modular approach allows different stakeholders to access exactly the information they need while maintaining semantic consistency.</w:t>
      </w:r>
    </w:p>
    <w:p w14:paraId="4C3ED78B" w14:textId="722C858A" w:rsidR="00EC0A67" w:rsidRPr="00EC0A67" w:rsidRDefault="00EC0A67" w:rsidP="00EC0A67">
      <w:pPr>
        <w:rPr>
          <w:rFonts w:asciiTheme="minorHAnsi" w:eastAsiaTheme="minorEastAsia" w:hAnsiTheme="minorHAnsi" w:cstheme="minorHAnsi"/>
          <w:sz w:val="22"/>
          <w:szCs w:val="22"/>
        </w:rPr>
      </w:pPr>
      <w:r w:rsidRPr="00EC0A67">
        <w:rPr>
          <w:rFonts w:asciiTheme="minorHAnsi" w:eastAsiaTheme="minorEastAsia" w:hAnsiTheme="minorHAnsi" w:cstheme="minorHAnsi"/>
          <w:sz w:val="22"/>
          <w:szCs w:val="22"/>
        </w:rPr>
        <w:t xml:space="preserve">The IDTA defines detailed specifications that describe how the AAS is structured and how it can be implemented in practice. These specifications include the definition of the metamodel, standardized application programming interfaces for accessing and interacting with AAS instances, rules for semantic data description based on IEC 61360, security concepts for protecting AAS data, and a standardized package format known as AASX. The AASX format enables the complete exchange of an Asset Administration Shell, including its </w:t>
      </w:r>
      <w:proofErr w:type="spellStart"/>
      <w:r w:rsidRPr="00EC0A67">
        <w:rPr>
          <w:rFonts w:asciiTheme="minorHAnsi" w:eastAsiaTheme="minorEastAsia" w:hAnsiTheme="minorHAnsi" w:cstheme="minorHAnsi"/>
          <w:sz w:val="22"/>
          <w:szCs w:val="22"/>
        </w:rPr>
        <w:t>submodels</w:t>
      </w:r>
      <w:proofErr w:type="spellEnd"/>
      <w:r w:rsidRPr="00EC0A67">
        <w:rPr>
          <w:rFonts w:asciiTheme="minorHAnsi" w:eastAsiaTheme="minorEastAsia" w:hAnsiTheme="minorHAnsi" w:cstheme="minorHAnsi"/>
          <w:sz w:val="22"/>
          <w:szCs w:val="22"/>
        </w:rPr>
        <w:t xml:space="preserve"> and associated files, in a single portable container. This makes it possible to transfer digital twins easily across company boundaries, engineering tools, and IT platforms.</w:t>
      </w:r>
      <w:r>
        <w:rPr>
          <w:rFonts w:asciiTheme="minorHAnsi" w:eastAsiaTheme="minorEastAsia" w:hAnsiTheme="minorHAnsi" w:cstheme="minorHAnsi"/>
          <w:sz w:val="22"/>
          <w:szCs w:val="22"/>
        </w:rPr>
        <w:t xml:space="preserve"> T</w:t>
      </w:r>
      <w:r w:rsidRPr="00EC0A67">
        <w:rPr>
          <w:rFonts w:asciiTheme="minorHAnsi" w:eastAsiaTheme="minorEastAsia" w:hAnsiTheme="minorHAnsi" w:cstheme="minorHAnsi"/>
          <w:sz w:val="22"/>
          <w:szCs w:val="22"/>
        </w:rPr>
        <w:t>he primary value of the Asset Administration Shell lies in interoperability and lifecycle integration. By providing a common semantic language for asset data, the AAS enables seamless data exchange from engineering and manufacturing through operation, maintenance, and decommissioning. It supports Industry 4.0 use cases such as automated commissioning, condition monitoring, predictive maintenance, digital services, supply chain transparency, and the integration of AI-based applications. Because the AAS standardizes both structure and meaning, systems can interpret asset data automatically without the need for manual mapping or proprietary interfaces.</w:t>
      </w:r>
    </w:p>
    <w:p w14:paraId="21DFBC00" w14:textId="77777777" w:rsidR="00EC0A67" w:rsidRDefault="00EC0A67" w:rsidP="00EC0A67">
      <w:pPr>
        <w:rPr>
          <w:rFonts w:asciiTheme="minorHAnsi" w:eastAsiaTheme="minorEastAsia" w:hAnsiTheme="minorHAnsi" w:cstheme="minorHAnsi"/>
          <w:sz w:val="22"/>
          <w:szCs w:val="22"/>
        </w:rPr>
      </w:pPr>
      <w:r w:rsidRPr="00EC0A67">
        <w:rPr>
          <w:rFonts w:asciiTheme="minorHAnsi" w:eastAsiaTheme="minorEastAsia" w:hAnsiTheme="minorHAnsi" w:cstheme="minorHAnsi"/>
          <w:sz w:val="22"/>
          <w:szCs w:val="22"/>
        </w:rPr>
        <w:t xml:space="preserve">In summary, the Asset Administration Shell is the standardized digital twin framework that gives assets a consistent digital identity, structures all relevant information in interoperable </w:t>
      </w:r>
      <w:proofErr w:type="spellStart"/>
      <w:r w:rsidRPr="00EC0A67">
        <w:rPr>
          <w:rFonts w:asciiTheme="minorHAnsi" w:eastAsiaTheme="minorEastAsia" w:hAnsiTheme="minorHAnsi" w:cstheme="minorHAnsi"/>
          <w:sz w:val="22"/>
          <w:szCs w:val="22"/>
        </w:rPr>
        <w:t>submodels</w:t>
      </w:r>
      <w:proofErr w:type="spellEnd"/>
      <w:r w:rsidRPr="00EC0A67">
        <w:rPr>
          <w:rFonts w:asciiTheme="minorHAnsi" w:eastAsiaTheme="minorEastAsia" w:hAnsiTheme="minorHAnsi" w:cstheme="minorHAnsi"/>
          <w:sz w:val="22"/>
          <w:szCs w:val="22"/>
        </w:rPr>
        <w:t>, and enables secure, lifecycle-wide data exchange. Defined and maintained by the IDTA, it is a key enabler for scalable digitalization, cross-company collaboration, and data-driven value creation in modern industrial ecosystems.</w:t>
      </w:r>
    </w:p>
    <w:p w14:paraId="6770482B" w14:textId="77777777" w:rsidR="003B44E1" w:rsidRDefault="004B2970" w:rsidP="00EC0A67">
      <w:pPr>
        <w:rPr>
          <w:rFonts w:asciiTheme="minorHAnsi" w:eastAsiaTheme="minorEastAsia" w:hAnsiTheme="minorHAnsi" w:cstheme="minorHAnsi"/>
          <w:sz w:val="22"/>
          <w:szCs w:val="22"/>
        </w:rPr>
      </w:pPr>
      <w:r>
        <w:rPr>
          <w:rFonts w:asciiTheme="minorHAnsi" w:eastAsiaTheme="minorEastAsia" w:hAnsiTheme="minorHAnsi" w:cstheme="minorHAnsi"/>
          <w:b/>
          <w:bCs/>
          <w:sz w:val="22"/>
          <w:szCs w:val="22"/>
        </w:rPr>
        <w:t>Worker</w:t>
      </w:r>
      <w:r w:rsidR="00EC0A67" w:rsidRPr="00EC0A67">
        <w:rPr>
          <w:rFonts w:asciiTheme="minorHAnsi" w:eastAsiaTheme="minorEastAsia" w:hAnsiTheme="minorHAnsi" w:cstheme="minorHAnsi"/>
          <w:b/>
          <w:bCs/>
          <w:sz w:val="22"/>
          <w:szCs w:val="22"/>
        </w:rPr>
        <w:t xml:space="preserve"> AAS-Example:</w:t>
      </w:r>
      <w:r w:rsidR="00EC0A67">
        <w:rPr>
          <w:rFonts w:asciiTheme="minorHAnsi" w:eastAsiaTheme="minorEastAsia" w:hAnsiTheme="minorHAnsi" w:cstheme="minorHAnsi"/>
          <w:b/>
          <w:bCs/>
          <w:sz w:val="22"/>
          <w:szCs w:val="22"/>
        </w:rPr>
        <w:t xml:space="preserve"> </w:t>
      </w:r>
      <w:r w:rsidRPr="004B2970">
        <w:rPr>
          <w:rFonts w:asciiTheme="minorHAnsi" w:eastAsiaTheme="minorEastAsia" w:hAnsiTheme="minorHAnsi" w:cstheme="minorHAnsi"/>
          <w:sz w:val="22"/>
          <w:szCs w:val="22"/>
        </w:rPr>
        <w:t>The AAS</w:t>
      </w:r>
      <w:r>
        <w:rPr>
          <w:rFonts w:asciiTheme="minorHAnsi" w:eastAsiaTheme="minorEastAsia" w:hAnsiTheme="minorHAnsi" w:cstheme="minorHAnsi"/>
          <w:sz w:val="22"/>
          <w:szCs w:val="22"/>
        </w:rPr>
        <w:t>X</w:t>
      </w:r>
      <w:r w:rsidRPr="004B2970">
        <w:rPr>
          <w:rFonts w:asciiTheme="minorHAnsi" w:eastAsiaTheme="minorEastAsia" w:hAnsiTheme="minorHAnsi" w:cstheme="minorHAnsi"/>
          <w:sz w:val="22"/>
          <w:szCs w:val="22"/>
        </w:rPr>
        <w:t xml:space="preserve"> file shown in Figure 1 represents a human worker as an asset within an Asset Administration Shell, following AAS metamodel version 3.0. The AAS models the worker as a digital human twin, combining personal, physical, qualification, capability, and ergonomic information with detailed kinematic and spatial data. Unlike a typical technical asset, this AAS focuses strongly on human-related </w:t>
      </w:r>
      <w:proofErr w:type="spellStart"/>
      <w:r w:rsidRPr="004B2970">
        <w:rPr>
          <w:rFonts w:asciiTheme="minorHAnsi" w:eastAsiaTheme="minorEastAsia" w:hAnsiTheme="minorHAnsi" w:cstheme="minorHAnsi"/>
          <w:sz w:val="22"/>
          <w:szCs w:val="22"/>
        </w:rPr>
        <w:t>submodels</w:t>
      </w:r>
      <w:proofErr w:type="spellEnd"/>
      <w:r w:rsidRPr="004B2970">
        <w:rPr>
          <w:rFonts w:asciiTheme="minorHAnsi" w:eastAsiaTheme="minorEastAsia" w:hAnsiTheme="minorHAnsi" w:cstheme="minorHAnsi"/>
          <w:sz w:val="22"/>
          <w:szCs w:val="22"/>
        </w:rPr>
        <w:t xml:space="preserve">. It includes a detailed skeleton and posture representation, describing joints, limbs, and their spatial positions and orientations using coordinates and quaternions. This allows the worker to be integrated into simulations, ergonomic analyses, or human–machine interaction scenarios. In addition, the AAS defines geometric properties such as bounding boxes, coordinate systems, and length units, which are relevant for layout planning and digital factory models. Beyond physical representation, the AAS also contains personal and organizational information, such as age, nationality, language skills, work history, qualifications, and authorizations. Further </w:t>
      </w:r>
      <w:proofErr w:type="spellStart"/>
      <w:r w:rsidRPr="004B2970">
        <w:rPr>
          <w:rFonts w:asciiTheme="minorHAnsi" w:eastAsiaTheme="minorEastAsia" w:hAnsiTheme="minorHAnsi" w:cstheme="minorHAnsi"/>
          <w:sz w:val="22"/>
          <w:szCs w:val="22"/>
        </w:rPr>
        <w:t>submodels</w:t>
      </w:r>
      <w:proofErr w:type="spellEnd"/>
      <w:r w:rsidRPr="004B2970">
        <w:rPr>
          <w:rFonts w:asciiTheme="minorHAnsi" w:eastAsiaTheme="minorEastAsia" w:hAnsiTheme="minorHAnsi" w:cstheme="minorHAnsi"/>
          <w:sz w:val="22"/>
          <w:szCs w:val="22"/>
        </w:rPr>
        <w:t xml:space="preserve"> describe skills, task experience, preferences, and physical strain limits, enabling use cases like task assignment, workstation matching, capability-based planning, or occupational safety assessments. The worker is therefore modeled as an active, skill-bearing asset rather than a passive resource.</w:t>
      </w:r>
      <w:r w:rsidR="003B44E1">
        <w:rPr>
          <w:rFonts w:asciiTheme="minorHAnsi" w:eastAsiaTheme="minorEastAsia" w:hAnsiTheme="minorHAnsi" w:cstheme="minorHAnsi"/>
          <w:sz w:val="22"/>
          <w:szCs w:val="22"/>
        </w:rPr>
        <w:t xml:space="preserve"> </w:t>
      </w:r>
      <w:r w:rsidRPr="004B2970">
        <w:rPr>
          <w:rFonts w:asciiTheme="minorHAnsi" w:eastAsiaTheme="minorEastAsia" w:hAnsiTheme="minorHAnsi" w:cstheme="minorHAnsi"/>
          <w:sz w:val="22"/>
          <w:szCs w:val="22"/>
        </w:rPr>
        <w:t>Overall, this AASX provides a comprehensive digital twin of a worker, suitable for advanced Industry 4.0 use cases such as human-centered production planning, ergonomic evaluation, skills-based scheduling, and digital workforce management.</w:t>
      </w:r>
    </w:p>
    <w:p w14:paraId="55B73315" w14:textId="77777777" w:rsidR="003B44E1" w:rsidRPr="0000412F" w:rsidRDefault="003B44E1" w:rsidP="003B44E1">
      <w:pPr>
        <w:rPr>
          <w:rFonts w:asciiTheme="minorHAnsi" w:eastAsiaTheme="minorEastAsia" w:hAnsiTheme="minorHAnsi" w:cstheme="minorHAnsi"/>
          <w:sz w:val="22"/>
          <w:szCs w:val="22"/>
        </w:rPr>
      </w:pPr>
      <w:r w:rsidRPr="0000412F">
        <w:rPr>
          <w:rFonts w:asciiTheme="minorHAnsi" w:eastAsiaTheme="minorEastAsia" w:hAnsiTheme="minorHAnsi" w:cstheme="minorHAnsi"/>
          <w:b/>
          <w:bCs/>
          <w:sz w:val="22"/>
          <w:szCs w:val="22"/>
        </w:rPr>
        <w:t>Publication</w:t>
      </w:r>
      <w:r>
        <w:rPr>
          <w:rFonts w:asciiTheme="minorHAnsi" w:eastAsiaTheme="minorEastAsia" w:hAnsiTheme="minorHAnsi" w:cstheme="minorHAnsi"/>
          <w:b/>
          <w:bCs/>
          <w:sz w:val="22"/>
          <w:szCs w:val="22"/>
        </w:rPr>
        <w:t xml:space="preserve"> </w:t>
      </w:r>
      <w:r w:rsidRPr="0000412F">
        <w:rPr>
          <w:rFonts w:asciiTheme="minorHAnsi" w:eastAsiaTheme="minorEastAsia" w:hAnsiTheme="minorHAnsi" w:cstheme="minorHAnsi"/>
          <w:b/>
          <w:bCs/>
          <w:sz w:val="22"/>
          <w:szCs w:val="22"/>
        </w:rPr>
        <w:t>Status</w:t>
      </w:r>
      <w:r>
        <w:rPr>
          <w:rFonts w:asciiTheme="minorHAnsi" w:eastAsiaTheme="minorEastAsia" w:hAnsiTheme="minorHAnsi" w:cstheme="minorHAnsi"/>
          <w:sz w:val="22"/>
          <w:szCs w:val="22"/>
        </w:rPr>
        <w:t xml:space="preserve">: </w:t>
      </w:r>
      <w:r w:rsidRPr="0000412F">
        <w:rPr>
          <w:rFonts w:asciiTheme="minorHAnsi" w:eastAsiaTheme="minorEastAsia" w:hAnsiTheme="minorHAnsi" w:cstheme="minorHAnsi"/>
          <w:sz w:val="22"/>
          <w:szCs w:val="22"/>
        </w:rPr>
        <w:t>The W</w:t>
      </w:r>
      <w:r>
        <w:rPr>
          <w:rFonts w:asciiTheme="minorHAnsi" w:eastAsiaTheme="minorEastAsia" w:hAnsiTheme="minorHAnsi" w:cstheme="minorHAnsi"/>
          <w:sz w:val="22"/>
          <w:szCs w:val="22"/>
        </w:rPr>
        <w:t>o</w:t>
      </w:r>
      <w:r w:rsidRPr="0000412F">
        <w:rPr>
          <w:rFonts w:asciiTheme="minorHAnsi" w:eastAsiaTheme="minorEastAsia" w:hAnsiTheme="minorHAnsi" w:cstheme="minorHAnsi"/>
          <w:sz w:val="22"/>
          <w:szCs w:val="22"/>
        </w:rPr>
        <w:t>rker AAS source code has not been published</w:t>
      </w:r>
      <w:r>
        <w:rPr>
          <w:rFonts w:asciiTheme="minorHAnsi" w:eastAsiaTheme="minorEastAsia" w:hAnsiTheme="minorHAnsi" w:cstheme="minorHAnsi"/>
          <w:sz w:val="22"/>
          <w:szCs w:val="22"/>
        </w:rPr>
        <w:t xml:space="preserve"> yet</w:t>
      </w:r>
      <w:r w:rsidRPr="0000412F">
        <w:rPr>
          <w:rFonts w:asciiTheme="minorHAnsi" w:eastAsiaTheme="minorEastAsia" w:hAnsiTheme="minorHAnsi" w:cstheme="minorHAnsi"/>
          <w:sz w:val="22"/>
          <w:szCs w:val="22"/>
        </w:rPr>
        <w:t>, as it is part of the ongoing IDTA standardization process. The repository will be made publicly available once the standard has been officially released.</w:t>
      </w:r>
      <w:r>
        <w:rPr>
          <w:rFonts w:asciiTheme="minorHAnsi" w:eastAsiaTheme="minorEastAsia" w:hAnsiTheme="minorHAnsi" w:cstheme="minorHAnsi"/>
          <w:sz w:val="22"/>
          <w:szCs w:val="22"/>
        </w:rPr>
        <w:t xml:space="preserve"> </w:t>
      </w:r>
      <w:r w:rsidRPr="0000412F">
        <w:rPr>
          <w:rFonts w:asciiTheme="minorHAnsi" w:eastAsiaTheme="minorEastAsia" w:hAnsiTheme="minorHAnsi" w:cstheme="minorHAnsi"/>
          <w:sz w:val="22"/>
          <w:szCs w:val="22"/>
        </w:rPr>
        <w:t>The Code will be published after the finished IDTA standardization process on </w:t>
      </w:r>
      <w:hyperlink r:id="rId33" w:tooltip="https://github.com/twt-gmbh" w:history="1">
        <w:r w:rsidRPr="0000412F">
          <w:rPr>
            <w:rStyle w:val="Hyperlink"/>
            <w:rFonts w:asciiTheme="minorHAnsi" w:eastAsiaTheme="minorEastAsia" w:hAnsiTheme="minorHAnsi" w:cstheme="minorHAnsi"/>
            <w:sz w:val="22"/>
            <w:szCs w:val="22"/>
          </w:rPr>
          <w:t>https://github.com/twt-gmbh</w:t>
        </w:r>
      </w:hyperlink>
    </w:p>
    <w:p w14:paraId="1769ED09" w14:textId="77777777" w:rsidR="003B44E1" w:rsidRDefault="003B44E1" w:rsidP="00EC0A67">
      <w:pPr>
        <w:rPr>
          <w:rFonts w:asciiTheme="minorHAnsi" w:eastAsiaTheme="minorEastAsia" w:hAnsiTheme="minorHAnsi" w:cstheme="minorHAnsi"/>
          <w:sz w:val="22"/>
          <w:szCs w:val="22"/>
        </w:rPr>
      </w:pPr>
    </w:p>
    <w:p w14:paraId="4BBFE9A0" w14:textId="77777777" w:rsidR="00AE169E" w:rsidRDefault="00AE169E" w:rsidP="00AE169E">
      <w:pPr>
        <w:keepNext/>
        <w:jc w:val="center"/>
      </w:pPr>
      <w:r w:rsidRPr="00EC0A67">
        <w:rPr>
          <w:rFonts w:asciiTheme="minorHAnsi" w:eastAsiaTheme="minorEastAsia" w:hAnsiTheme="minorHAnsi" w:cstheme="minorHAnsi"/>
          <w:b/>
          <w:bCs/>
          <w:noProof/>
          <w:sz w:val="22"/>
          <w:szCs w:val="22"/>
        </w:rPr>
        <w:drawing>
          <wp:inline distT="0" distB="0" distL="0" distR="0" wp14:anchorId="34CDE0AD" wp14:editId="59312A5B">
            <wp:extent cx="5753100" cy="3067721"/>
            <wp:effectExtent l="0" t="0" r="0" b="0"/>
            <wp:docPr id="57558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86439"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5422" cy="3068959"/>
                    </a:xfrm>
                    <a:prstGeom prst="rect">
                      <a:avLst/>
                    </a:prstGeom>
                  </pic:spPr>
                </pic:pic>
              </a:graphicData>
            </a:graphic>
          </wp:inline>
        </w:drawing>
      </w:r>
    </w:p>
    <w:p w14:paraId="0C758518" w14:textId="7A1EA31D" w:rsidR="00AE169E" w:rsidRDefault="00AE169E" w:rsidP="00170C74">
      <w:pPr>
        <w:pStyle w:val="Caption"/>
        <w:rPr>
          <w:rFonts w:asciiTheme="minorHAnsi" w:eastAsiaTheme="minorEastAsia" w:hAnsiTheme="minorHAnsi" w:cstheme="minorHAnsi"/>
          <w:sz w:val="22"/>
          <w:szCs w:val="22"/>
        </w:rPr>
      </w:pPr>
      <w:r>
        <w:t xml:space="preserve">Figure </w:t>
      </w:r>
      <w:fldSimple w:instr=" SEQ Figure \* ARABIC ">
        <w:r w:rsidR="00170C74">
          <w:rPr>
            <w:noProof/>
          </w:rPr>
          <w:t>1</w:t>
        </w:r>
      </w:fldSimple>
      <w:r>
        <w:t xml:space="preserve">: AASX of </w:t>
      </w:r>
      <w:proofErr w:type="spellStart"/>
      <w:r>
        <w:t>humanworker</w:t>
      </w:r>
      <w:proofErr w:type="spellEnd"/>
    </w:p>
    <w:p w14:paraId="59465FEF" w14:textId="1B3CF451" w:rsidR="004B2970" w:rsidRPr="00EC0A67" w:rsidRDefault="00984F3C" w:rsidP="00EC0A67">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Following, the main properties of said </w:t>
      </w:r>
      <w:r w:rsidR="004B2970">
        <w:rPr>
          <w:rFonts w:asciiTheme="minorHAnsi" w:eastAsiaTheme="minorEastAsia" w:hAnsiTheme="minorHAnsi" w:cstheme="minorHAnsi"/>
          <w:sz w:val="22"/>
          <w:szCs w:val="22"/>
        </w:rPr>
        <w:t>worker shell</w:t>
      </w:r>
      <w:r>
        <w:rPr>
          <w:rFonts w:asciiTheme="minorHAnsi" w:eastAsiaTheme="minorEastAsia" w:hAnsiTheme="minorHAnsi" w:cstheme="minorHAnsi"/>
          <w:sz w:val="22"/>
          <w:szCs w:val="22"/>
        </w:rPr>
        <w:t xml:space="preserve"> described using AAS are listed below:</w:t>
      </w:r>
    </w:p>
    <w:p w14:paraId="462F436B"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1. Personal and </w:t>
      </w:r>
      <w:proofErr w:type="spellStart"/>
      <w:r w:rsidRPr="004B2970">
        <w:rPr>
          <w:rFonts w:asciiTheme="minorHAnsi" w:eastAsiaTheme="minorEastAsia" w:hAnsiTheme="minorHAnsi" w:cstheme="minorHAnsi"/>
          <w:b/>
          <w:bCs/>
          <w:sz w:val="22"/>
          <w:szCs w:val="22"/>
          <w:lang w:val="de-DE"/>
        </w:rPr>
        <w:t>identification</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properties</w:t>
      </w:r>
      <w:proofErr w:type="spellEnd"/>
    </w:p>
    <w:p w14:paraId="1E3A28EE" w14:textId="77777777" w:rsidR="004B2970" w:rsidRPr="004B2970" w:rsidRDefault="004B2970" w:rsidP="004B2970">
      <w:pPr>
        <w:numPr>
          <w:ilvl w:val="0"/>
          <w:numId w:val="23"/>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Name: </w:t>
      </w:r>
      <w:r w:rsidRPr="004B2970">
        <w:rPr>
          <w:rFonts w:asciiTheme="minorHAnsi" w:eastAsiaTheme="minorEastAsia" w:hAnsiTheme="minorHAnsi" w:cstheme="minorHAnsi"/>
          <w:b/>
          <w:bCs/>
          <w:i/>
          <w:iCs/>
          <w:sz w:val="22"/>
          <w:szCs w:val="22"/>
          <w:lang w:val="de-DE"/>
        </w:rPr>
        <w:t>Worker 1</w:t>
      </w:r>
    </w:p>
    <w:p w14:paraId="3840E9C2" w14:textId="77777777" w:rsidR="004B2970" w:rsidRPr="004B2970" w:rsidRDefault="004B2970" w:rsidP="004B2970">
      <w:pPr>
        <w:numPr>
          <w:ilvl w:val="0"/>
          <w:numId w:val="23"/>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Personal_ID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ABC123456</w:t>
      </w:r>
    </w:p>
    <w:p w14:paraId="2D549344" w14:textId="77777777" w:rsidR="004B2970" w:rsidRPr="004B2970" w:rsidRDefault="004B2970" w:rsidP="004B2970">
      <w:pPr>
        <w:numPr>
          <w:ilvl w:val="0"/>
          <w:numId w:val="23"/>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Age: </w:t>
      </w:r>
      <w:r w:rsidRPr="004B2970">
        <w:rPr>
          <w:rFonts w:asciiTheme="minorHAnsi" w:eastAsiaTheme="minorEastAsia" w:hAnsiTheme="minorHAnsi" w:cstheme="minorHAnsi"/>
          <w:b/>
          <w:bCs/>
          <w:i/>
          <w:iCs/>
          <w:sz w:val="22"/>
          <w:szCs w:val="22"/>
          <w:lang w:val="de-DE"/>
        </w:rPr>
        <w:t>42</w:t>
      </w:r>
    </w:p>
    <w:p w14:paraId="20A25EBD" w14:textId="77777777" w:rsidR="004B2970" w:rsidRPr="004B2970" w:rsidRDefault="004B2970" w:rsidP="004B2970">
      <w:pPr>
        <w:numPr>
          <w:ilvl w:val="0"/>
          <w:numId w:val="23"/>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Sex: </w:t>
      </w:r>
      <w:r w:rsidRPr="004B2970">
        <w:rPr>
          <w:rFonts w:asciiTheme="minorHAnsi" w:eastAsiaTheme="minorEastAsia" w:hAnsiTheme="minorHAnsi" w:cstheme="minorHAnsi"/>
          <w:b/>
          <w:bCs/>
          <w:i/>
          <w:iCs/>
          <w:sz w:val="22"/>
          <w:szCs w:val="22"/>
          <w:lang w:val="de-DE"/>
        </w:rPr>
        <w:t>x</w:t>
      </w:r>
    </w:p>
    <w:p w14:paraId="31DE7F75" w14:textId="413B50F1" w:rsidR="004B2970" w:rsidRPr="004B2970" w:rsidRDefault="004B2970" w:rsidP="004B2970">
      <w:pPr>
        <w:numPr>
          <w:ilvl w:val="0"/>
          <w:numId w:val="23"/>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Nationality</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UN</w:t>
      </w:r>
    </w:p>
    <w:p w14:paraId="3FCC686C"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2. Language </w:t>
      </w:r>
      <w:proofErr w:type="spellStart"/>
      <w:r w:rsidRPr="004B2970">
        <w:rPr>
          <w:rFonts w:asciiTheme="minorHAnsi" w:eastAsiaTheme="minorEastAsia" w:hAnsiTheme="minorHAnsi" w:cstheme="minorHAnsi"/>
          <w:b/>
          <w:bCs/>
          <w:sz w:val="22"/>
          <w:szCs w:val="22"/>
          <w:lang w:val="de-DE"/>
        </w:rPr>
        <w:t>skills</w:t>
      </w:r>
      <w:proofErr w:type="spellEnd"/>
    </w:p>
    <w:p w14:paraId="1FCEC490"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German</w:t>
      </w:r>
    </w:p>
    <w:p w14:paraId="5A578D2C" w14:textId="77777777" w:rsidR="004B2970" w:rsidRPr="004B2970" w:rsidRDefault="004B2970" w:rsidP="004B2970">
      <w:pPr>
        <w:numPr>
          <w:ilvl w:val="0"/>
          <w:numId w:val="24"/>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German_ID</w:t>
      </w:r>
      <w:proofErr w:type="spellEnd"/>
    </w:p>
    <w:p w14:paraId="6BCFA80C" w14:textId="77777777" w:rsidR="004B2970" w:rsidRPr="004B2970" w:rsidRDefault="004B2970" w:rsidP="004B2970">
      <w:pPr>
        <w:numPr>
          <w:ilvl w:val="0"/>
          <w:numId w:val="24"/>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Reading: </w:t>
      </w:r>
      <w:r w:rsidRPr="004B2970">
        <w:rPr>
          <w:rFonts w:asciiTheme="minorHAnsi" w:eastAsiaTheme="minorEastAsia" w:hAnsiTheme="minorHAnsi" w:cstheme="minorHAnsi"/>
          <w:b/>
          <w:bCs/>
          <w:i/>
          <w:iCs/>
          <w:sz w:val="22"/>
          <w:szCs w:val="22"/>
          <w:lang w:val="de-DE"/>
        </w:rPr>
        <w:t>A2</w:t>
      </w:r>
    </w:p>
    <w:p w14:paraId="186ED71D" w14:textId="77777777" w:rsidR="004B2970" w:rsidRPr="004B2970" w:rsidRDefault="004B2970" w:rsidP="004B2970">
      <w:pPr>
        <w:numPr>
          <w:ilvl w:val="0"/>
          <w:numId w:val="24"/>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Listening: </w:t>
      </w:r>
      <w:r w:rsidRPr="004B2970">
        <w:rPr>
          <w:rFonts w:asciiTheme="minorHAnsi" w:eastAsiaTheme="minorEastAsia" w:hAnsiTheme="minorHAnsi" w:cstheme="minorHAnsi"/>
          <w:b/>
          <w:bCs/>
          <w:i/>
          <w:iCs/>
          <w:sz w:val="22"/>
          <w:szCs w:val="22"/>
          <w:lang w:val="de-DE"/>
        </w:rPr>
        <w:t>B1</w:t>
      </w:r>
    </w:p>
    <w:p w14:paraId="6F3F25A9" w14:textId="77777777" w:rsidR="004B2970" w:rsidRPr="004B2970" w:rsidRDefault="004B2970" w:rsidP="004B2970">
      <w:pPr>
        <w:numPr>
          <w:ilvl w:val="0"/>
          <w:numId w:val="24"/>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Speaking</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A2</w:t>
      </w:r>
    </w:p>
    <w:p w14:paraId="6494B216" w14:textId="77777777" w:rsidR="004B2970" w:rsidRPr="004B2970" w:rsidRDefault="004B2970" w:rsidP="004B2970">
      <w:pPr>
        <w:numPr>
          <w:ilvl w:val="0"/>
          <w:numId w:val="24"/>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Writing: </w:t>
      </w:r>
      <w:r w:rsidRPr="004B2970">
        <w:rPr>
          <w:rFonts w:asciiTheme="minorHAnsi" w:eastAsiaTheme="minorEastAsia" w:hAnsiTheme="minorHAnsi" w:cstheme="minorHAnsi"/>
          <w:b/>
          <w:bCs/>
          <w:i/>
          <w:iCs/>
          <w:sz w:val="22"/>
          <w:szCs w:val="22"/>
          <w:lang w:val="de-DE"/>
        </w:rPr>
        <w:t>A1</w:t>
      </w:r>
    </w:p>
    <w:p w14:paraId="3780F333"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English</w:t>
      </w:r>
    </w:p>
    <w:p w14:paraId="68FEB302" w14:textId="77777777" w:rsidR="004B2970" w:rsidRPr="004B2970" w:rsidRDefault="004B2970" w:rsidP="004B2970">
      <w:pPr>
        <w:numPr>
          <w:ilvl w:val="0"/>
          <w:numId w:val="25"/>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English_ID</w:t>
      </w:r>
      <w:proofErr w:type="spellEnd"/>
    </w:p>
    <w:p w14:paraId="0E263882" w14:textId="77777777" w:rsidR="004B2970" w:rsidRPr="004B2970" w:rsidRDefault="004B2970" w:rsidP="004B2970">
      <w:pPr>
        <w:numPr>
          <w:ilvl w:val="0"/>
          <w:numId w:val="25"/>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Reading: </w:t>
      </w:r>
      <w:r w:rsidRPr="004B2970">
        <w:rPr>
          <w:rFonts w:asciiTheme="minorHAnsi" w:eastAsiaTheme="minorEastAsia" w:hAnsiTheme="minorHAnsi" w:cstheme="minorHAnsi"/>
          <w:b/>
          <w:bCs/>
          <w:i/>
          <w:iCs/>
          <w:sz w:val="22"/>
          <w:szCs w:val="22"/>
          <w:lang w:val="de-DE"/>
        </w:rPr>
        <w:t>A1</w:t>
      </w:r>
    </w:p>
    <w:p w14:paraId="6B529277" w14:textId="77777777" w:rsidR="004B2970" w:rsidRPr="004B2970" w:rsidRDefault="004B2970" w:rsidP="004B2970">
      <w:pPr>
        <w:numPr>
          <w:ilvl w:val="0"/>
          <w:numId w:val="25"/>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Listening: </w:t>
      </w:r>
      <w:r w:rsidRPr="004B2970">
        <w:rPr>
          <w:rFonts w:asciiTheme="minorHAnsi" w:eastAsiaTheme="minorEastAsia" w:hAnsiTheme="minorHAnsi" w:cstheme="minorHAnsi"/>
          <w:b/>
          <w:bCs/>
          <w:i/>
          <w:iCs/>
          <w:sz w:val="22"/>
          <w:szCs w:val="22"/>
          <w:lang w:val="de-DE"/>
        </w:rPr>
        <w:t>A2</w:t>
      </w:r>
    </w:p>
    <w:p w14:paraId="59C9C4C2" w14:textId="77777777" w:rsidR="004B2970" w:rsidRPr="004B2970" w:rsidRDefault="004B2970" w:rsidP="004B2970">
      <w:pPr>
        <w:numPr>
          <w:ilvl w:val="0"/>
          <w:numId w:val="25"/>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Speaking</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A2</w:t>
      </w:r>
    </w:p>
    <w:p w14:paraId="2C8E251D" w14:textId="77777777" w:rsidR="004B2970" w:rsidRPr="004B2970" w:rsidRDefault="004B2970" w:rsidP="004B2970">
      <w:pPr>
        <w:numPr>
          <w:ilvl w:val="0"/>
          <w:numId w:val="25"/>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lastRenderedPageBreak/>
        <w:t xml:space="preserve">Writing: </w:t>
      </w:r>
      <w:r w:rsidRPr="004B2970">
        <w:rPr>
          <w:rFonts w:asciiTheme="minorHAnsi" w:eastAsiaTheme="minorEastAsia" w:hAnsiTheme="minorHAnsi" w:cstheme="minorHAnsi"/>
          <w:b/>
          <w:bCs/>
          <w:i/>
          <w:iCs/>
          <w:sz w:val="22"/>
          <w:szCs w:val="22"/>
          <w:lang w:val="de-DE"/>
        </w:rPr>
        <w:t>A1</w:t>
      </w:r>
    </w:p>
    <w:p w14:paraId="64328CD2"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French</w:t>
      </w:r>
    </w:p>
    <w:p w14:paraId="0251327A" w14:textId="77777777" w:rsidR="004B2970" w:rsidRPr="004B2970" w:rsidRDefault="004B2970" w:rsidP="004B2970">
      <w:pPr>
        <w:numPr>
          <w:ilvl w:val="0"/>
          <w:numId w:val="26"/>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French_ID</w:t>
      </w:r>
      <w:proofErr w:type="spellEnd"/>
    </w:p>
    <w:p w14:paraId="000A322A" w14:textId="77777777" w:rsidR="004B2970" w:rsidRPr="004B2970" w:rsidRDefault="004B2970" w:rsidP="004B2970">
      <w:pPr>
        <w:numPr>
          <w:ilvl w:val="0"/>
          <w:numId w:val="26"/>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Reading: </w:t>
      </w:r>
      <w:r w:rsidRPr="004B2970">
        <w:rPr>
          <w:rFonts w:asciiTheme="minorHAnsi" w:eastAsiaTheme="minorEastAsia" w:hAnsiTheme="minorHAnsi" w:cstheme="minorHAnsi"/>
          <w:b/>
          <w:bCs/>
          <w:i/>
          <w:iCs/>
          <w:sz w:val="22"/>
          <w:szCs w:val="22"/>
          <w:lang w:val="de-DE"/>
        </w:rPr>
        <w:t>C2</w:t>
      </w:r>
    </w:p>
    <w:p w14:paraId="22331F72" w14:textId="77777777" w:rsidR="004B2970" w:rsidRPr="004B2970" w:rsidRDefault="004B2970" w:rsidP="004B2970">
      <w:pPr>
        <w:numPr>
          <w:ilvl w:val="0"/>
          <w:numId w:val="26"/>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Listening: </w:t>
      </w:r>
      <w:r w:rsidRPr="004B2970">
        <w:rPr>
          <w:rFonts w:asciiTheme="minorHAnsi" w:eastAsiaTheme="minorEastAsia" w:hAnsiTheme="minorHAnsi" w:cstheme="minorHAnsi"/>
          <w:b/>
          <w:bCs/>
          <w:i/>
          <w:iCs/>
          <w:sz w:val="22"/>
          <w:szCs w:val="22"/>
          <w:lang w:val="de-DE"/>
        </w:rPr>
        <w:t>C2</w:t>
      </w:r>
    </w:p>
    <w:p w14:paraId="1E4A2D01" w14:textId="77777777" w:rsidR="004B2970" w:rsidRPr="004B2970" w:rsidRDefault="004B2970" w:rsidP="004B2970">
      <w:pPr>
        <w:numPr>
          <w:ilvl w:val="0"/>
          <w:numId w:val="26"/>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Speaking</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C2</w:t>
      </w:r>
    </w:p>
    <w:p w14:paraId="79233A11" w14:textId="30F1B35D" w:rsidR="004B2970" w:rsidRPr="004B2970" w:rsidRDefault="004B2970" w:rsidP="004B2970">
      <w:pPr>
        <w:numPr>
          <w:ilvl w:val="0"/>
          <w:numId w:val="26"/>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Writing: </w:t>
      </w:r>
      <w:r w:rsidRPr="004B2970">
        <w:rPr>
          <w:rFonts w:asciiTheme="minorHAnsi" w:eastAsiaTheme="minorEastAsia" w:hAnsiTheme="minorHAnsi" w:cstheme="minorHAnsi"/>
          <w:b/>
          <w:bCs/>
          <w:i/>
          <w:iCs/>
          <w:sz w:val="22"/>
          <w:szCs w:val="22"/>
          <w:lang w:val="de-DE"/>
        </w:rPr>
        <w:t>C2</w:t>
      </w:r>
    </w:p>
    <w:p w14:paraId="5777986C"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3. </w:t>
      </w:r>
      <w:proofErr w:type="spellStart"/>
      <w:r w:rsidRPr="004B2970">
        <w:rPr>
          <w:rFonts w:asciiTheme="minorHAnsi" w:eastAsiaTheme="minorEastAsia" w:hAnsiTheme="minorHAnsi" w:cstheme="minorHAnsi"/>
          <w:b/>
          <w:bCs/>
          <w:sz w:val="22"/>
          <w:szCs w:val="22"/>
          <w:lang w:val="de-DE"/>
        </w:rPr>
        <w:t>Employment</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history</w:t>
      </w:r>
      <w:proofErr w:type="spellEnd"/>
    </w:p>
    <w:p w14:paraId="221F3B3B" w14:textId="77777777" w:rsidR="004B2970" w:rsidRPr="004B2970" w:rsidRDefault="004B2970" w:rsidP="004B2970">
      <w:pPr>
        <w:numPr>
          <w:ilvl w:val="0"/>
          <w:numId w:val="2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JobTitle</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Maintenance Worker</w:t>
      </w:r>
    </w:p>
    <w:p w14:paraId="233011AA" w14:textId="77777777" w:rsidR="004B2970" w:rsidRPr="004B2970" w:rsidRDefault="004B2970" w:rsidP="004B2970">
      <w:pPr>
        <w:numPr>
          <w:ilvl w:val="1"/>
          <w:numId w:val="27"/>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Start: </w:t>
      </w:r>
      <w:r w:rsidRPr="004B2970">
        <w:rPr>
          <w:rFonts w:asciiTheme="minorHAnsi" w:eastAsiaTheme="minorEastAsia" w:hAnsiTheme="minorHAnsi" w:cstheme="minorHAnsi"/>
          <w:b/>
          <w:bCs/>
          <w:i/>
          <w:iCs/>
          <w:sz w:val="22"/>
          <w:szCs w:val="22"/>
          <w:lang w:val="de-DE"/>
        </w:rPr>
        <w:t>01-01-1998</w:t>
      </w:r>
    </w:p>
    <w:p w14:paraId="06226853" w14:textId="77777777" w:rsidR="004B2970" w:rsidRPr="004B2970" w:rsidRDefault="004B2970" w:rsidP="004B2970">
      <w:pPr>
        <w:numPr>
          <w:ilvl w:val="1"/>
          <w:numId w:val="27"/>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End: </w:t>
      </w:r>
      <w:r w:rsidRPr="004B2970">
        <w:rPr>
          <w:rFonts w:asciiTheme="minorHAnsi" w:eastAsiaTheme="minorEastAsia" w:hAnsiTheme="minorHAnsi" w:cstheme="minorHAnsi"/>
          <w:b/>
          <w:bCs/>
          <w:i/>
          <w:iCs/>
          <w:sz w:val="22"/>
          <w:szCs w:val="22"/>
          <w:lang w:val="de-DE"/>
        </w:rPr>
        <w:t>31-10-2001</w:t>
      </w:r>
    </w:p>
    <w:p w14:paraId="7108E927" w14:textId="77777777" w:rsidR="004B2970" w:rsidRPr="004B2970" w:rsidRDefault="004B2970" w:rsidP="004B2970">
      <w:pPr>
        <w:numPr>
          <w:ilvl w:val="0"/>
          <w:numId w:val="2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JobTitle</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Senior Maintenance Worker</w:t>
      </w:r>
    </w:p>
    <w:p w14:paraId="7DE5756D" w14:textId="77777777" w:rsidR="004B2970" w:rsidRPr="004B2970" w:rsidRDefault="004B2970" w:rsidP="004B2970">
      <w:pPr>
        <w:numPr>
          <w:ilvl w:val="1"/>
          <w:numId w:val="27"/>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Start: </w:t>
      </w:r>
      <w:r w:rsidRPr="004B2970">
        <w:rPr>
          <w:rFonts w:asciiTheme="minorHAnsi" w:eastAsiaTheme="minorEastAsia" w:hAnsiTheme="minorHAnsi" w:cstheme="minorHAnsi"/>
          <w:b/>
          <w:bCs/>
          <w:i/>
          <w:iCs/>
          <w:sz w:val="22"/>
          <w:szCs w:val="22"/>
          <w:lang w:val="de-DE"/>
        </w:rPr>
        <w:t>01-11-2001</w:t>
      </w:r>
    </w:p>
    <w:p w14:paraId="584F26FF" w14:textId="56C555AA" w:rsidR="004B2970" w:rsidRPr="004B2970" w:rsidRDefault="004B2970" w:rsidP="004B2970">
      <w:pPr>
        <w:numPr>
          <w:ilvl w:val="1"/>
          <w:numId w:val="27"/>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End: </w:t>
      </w:r>
      <w:r w:rsidRPr="004B2970">
        <w:rPr>
          <w:rFonts w:asciiTheme="minorHAnsi" w:eastAsiaTheme="minorEastAsia" w:hAnsiTheme="minorHAnsi" w:cstheme="minorHAnsi"/>
          <w:b/>
          <w:bCs/>
          <w:i/>
          <w:iCs/>
          <w:sz w:val="22"/>
          <w:szCs w:val="22"/>
          <w:lang w:val="de-DE"/>
        </w:rPr>
        <w:t>30-06-2008</w:t>
      </w:r>
    </w:p>
    <w:p w14:paraId="6F97FAB9"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4. Skills and </w:t>
      </w:r>
      <w:proofErr w:type="spellStart"/>
      <w:r w:rsidRPr="004B2970">
        <w:rPr>
          <w:rFonts w:asciiTheme="minorHAnsi" w:eastAsiaTheme="minorEastAsia" w:hAnsiTheme="minorHAnsi" w:cstheme="minorHAnsi"/>
          <w:b/>
          <w:bCs/>
          <w:sz w:val="22"/>
          <w:szCs w:val="22"/>
          <w:lang w:val="de-DE"/>
        </w:rPr>
        <w:t>task</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capabilities</w:t>
      </w:r>
      <w:proofErr w:type="spellEnd"/>
    </w:p>
    <w:p w14:paraId="347A6F3D" w14:textId="77777777" w:rsidR="004B2970" w:rsidRPr="004B2970" w:rsidRDefault="004B2970" w:rsidP="004B2970">
      <w:pPr>
        <w:numPr>
          <w:ilvl w:val="0"/>
          <w:numId w:val="28"/>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Drilling: </w:t>
      </w:r>
      <w:r w:rsidRPr="004B2970">
        <w:rPr>
          <w:rFonts w:asciiTheme="minorHAnsi" w:eastAsiaTheme="minorEastAsia" w:hAnsiTheme="minorHAnsi" w:cstheme="minorHAnsi"/>
          <w:b/>
          <w:bCs/>
          <w:i/>
          <w:iCs/>
          <w:sz w:val="22"/>
          <w:szCs w:val="22"/>
          <w:lang w:val="de-DE"/>
        </w:rPr>
        <w:t>0.5</w:t>
      </w:r>
    </w:p>
    <w:p w14:paraId="580A3D84" w14:textId="77777777" w:rsidR="004B2970" w:rsidRPr="004B2970" w:rsidRDefault="004B2970" w:rsidP="004B2970">
      <w:pPr>
        <w:numPr>
          <w:ilvl w:val="0"/>
          <w:numId w:val="2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Screwing</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0.5</w:t>
      </w:r>
    </w:p>
    <w:p w14:paraId="03379A4E" w14:textId="1D794F83" w:rsidR="004B2970" w:rsidRPr="004B2970" w:rsidRDefault="004B2970" w:rsidP="004B2970">
      <w:pPr>
        <w:numPr>
          <w:ilvl w:val="0"/>
          <w:numId w:val="2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Long_standing</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0.0</w:t>
      </w:r>
    </w:p>
    <w:p w14:paraId="07275BE2"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5. </w:t>
      </w:r>
      <w:proofErr w:type="spellStart"/>
      <w:r w:rsidRPr="004B2970">
        <w:rPr>
          <w:rFonts w:asciiTheme="minorHAnsi" w:eastAsiaTheme="minorEastAsia" w:hAnsiTheme="minorHAnsi" w:cstheme="minorHAnsi"/>
          <w:b/>
          <w:bCs/>
          <w:sz w:val="22"/>
          <w:szCs w:val="22"/>
          <w:lang w:val="de-DE"/>
        </w:rPr>
        <w:t>Anthropometric</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data</w:t>
      </w:r>
      <w:proofErr w:type="spellEnd"/>
    </w:p>
    <w:p w14:paraId="0BFCB3C4" w14:textId="77777777" w:rsidR="004B2970" w:rsidRPr="004B2970" w:rsidRDefault="004B2970" w:rsidP="004B2970">
      <w:pPr>
        <w:numPr>
          <w:ilvl w:val="0"/>
          <w:numId w:val="29"/>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Torso: </w:t>
      </w:r>
      <w:r w:rsidRPr="004B2970">
        <w:rPr>
          <w:rFonts w:asciiTheme="minorHAnsi" w:eastAsiaTheme="minorEastAsia" w:hAnsiTheme="minorHAnsi" w:cstheme="minorHAnsi"/>
          <w:b/>
          <w:bCs/>
          <w:i/>
          <w:iCs/>
          <w:sz w:val="22"/>
          <w:szCs w:val="22"/>
          <w:lang w:val="de-DE"/>
        </w:rPr>
        <w:t>178</w:t>
      </w:r>
    </w:p>
    <w:p w14:paraId="78891552" w14:textId="77777777" w:rsidR="004B2970" w:rsidRPr="004B2970" w:rsidRDefault="004B2970" w:rsidP="004B2970">
      <w:pPr>
        <w:numPr>
          <w:ilvl w:val="0"/>
          <w:numId w:val="29"/>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Pants: </w:t>
      </w:r>
      <w:r w:rsidRPr="004B2970">
        <w:rPr>
          <w:rFonts w:asciiTheme="minorHAnsi" w:eastAsiaTheme="minorEastAsia" w:hAnsiTheme="minorHAnsi" w:cstheme="minorHAnsi"/>
          <w:b/>
          <w:bCs/>
          <w:i/>
          <w:iCs/>
          <w:sz w:val="22"/>
          <w:szCs w:val="22"/>
          <w:lang w:val="de-DE"/>
        </w:rPr>
        <w:t>36</w:t>
      </w:r>
    </w:p>
    <w:p w14:paraId="368461AE" w14:textId="2D477F2E" w:rsidR="004B2970" w:rsidRPr="004B2970" w:rsidRDefault="004B2970" w:rsidP="004B2970">
      <w:pPr>
        <w:numPr>
          <w:ilvl w:val="0"/>
          <w:numId w:val="29"/>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Shoe: </w:t>
      </w:r>
      <w:r w:rsidRPr="004B2970">
        <w:rPr>
          <w:rFonts w:asciiTheme="minorHAnsi" w:eastAsiaTheme="minorEastAsia" w:hAnsiTheme="minorHAnsi" w:cstheme="minorHAnsi"/>
          <w:b/>
          <w:bCs/>
          <w:i/>
          <w:iCs/>
          <w:sz w:val="22"/>
          <w:szCs w:val="22"/>
          <w:lang w:val="de-DE"/>
        </w:rPr>
        <w:t>43</w:t>
      </w:r>
    </w:p>
    <w:p w14:paraId="0FA43212" w14:textId="77777777" w:rsidR="004B2970" w:rsidRPr="004B2970" w:rsidRDefault="004B2970" w:rsidP="004B2970">
      <w:p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6. Equipment and personal protective assets</w:t>
      </w:r>
    </w:p>
    <w:p w14:paraId="2921988F"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Vest</w:t>
      </w:r>
    </w:p>
    <w:p w14:paraId="08E66C63" w14:textId="77777777" w:rsidR="004B2970" w:rsidRPr="004B2970" w:rsidRDefault="004B2970" w:rsidP="004B2970">
      <w:pPr>
        <w:numPr>
          <w:ilvl w:val="0"/>
          <w:numId w:val="30"/>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Vest_ID</w:t>
      </w:r>
      <w:proofErr w:type="spellEnd"/>
    </w:p>
    <w:p w14:paraId="0AD8BB8E" w14:textId="77777777" w:rsidR="004B2970" w:rsidRPr="004B2970" w:rsidRDefault="004B2970" w:rsidP="004B2970">
      <w:pPr>
        <w:numPr>
          <w:ilvl w:val="0"/>
          <w:numId w:val="30"/>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State: </w:t>
      </w:r>
      <w:proofErr w:type="spellStart"/>
      <w:r w:rsidRPr="004B2970">
        <w:rPr>
          <w:rFonts w:asciiTheme="minorHAnsi" w:eastAsiaTheme="minorEastAsia" w:hAnsiTheme="minorHAnsi" w:cstheme="minorHAnsi"/>
          <w:b/>
          <w:bCs/>
          <w:i/>
          <w:iCs/>
          <w:sz w:val="22"/>
          <w:szCs w:val="22"/>
          <w:lang w:val="de-DE"/>
        </w:rPr>
        <w:t>Lightly</w:t>
      </w:r>
      <w:proofErr w:type="spellEnd"/>
      <w:r w:rsidRPr="004B2970">
        <w:rPr>
          <w:rFonts w:asciiTheme="minorHAnsi" w:eastAsiaTheme="minorEastAsia" w:hAnsiTheme="minorHAnsi" w:cstheme="minorHAnsi"/>
          <w:b/>
          <w:bCs/>
          <w:i/>
          <w:iCs/>
          <w:sz w:val="22"/>
          <w:szCs w:val="22"/>
          <w:lang w:val="de-DE"/>
        </w:rPr>
        <w:t xml:space="preserve"> Worn</w:t>
      </w:r>
    </w:p>
    <w:p w14:paraId="379FE2CB" w14:textId="77777777" w:rsidR="004B2970" w:rsidRPr="004B2970" w:rsidRDefault="004B2970" w:rsidP="004B2970">
      <w:pPr>
        <w:numPr>
          <w:ilvl w:val="0"/>
          <w:numId w:val="30"/>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Received_on</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01/03/2023</w:t>
      </w:r>
    </w:p>
    <w:p w14:paraId="0BCC6608" w14:textId="77777777" w:rsidR="004B2970" w:rsidRPr="004B2970" w:rsidRDefault="004B2970" w:rsidP="004B2970">
      <w:pPr>
        <w:numPr>
          <w:ilvl w:val="0"/>
          <w:numId w:val="30"/>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Rental_end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31/03/2023</w:t>
      </w:r>
    </w:p>
    <w:p w14:paraId="3B73040B" w14:textId="77777777" w:rsidR="004B2970" w:rsidRPr="004B2970" w:rsidRDefault="004B2970" w:rsidP="004B2970">
      <w:pPr>
        <w:ind w:left="36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Shoes</w:t>
      </w:r>
      <w:proofErr w:type="spellEnd"/>
    </w:p>
    <w:p w14:paraId="466EEA3F" w14:textId="77777777" w:rsidR="004B2970" w:rsidRPr="004B2970" w:rsidRDefault="004B2970" w:rsidP="004B2970">
      <w:pPr>
        <w:numPr>
          <w:ilvl w:val="0"/>
          <w:numId w:val="31"/>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Shoes_ID</w:t>
      </w:r>
      <w:proofErr w:type="spellEnd"/>
    </w:p>
    <w:p w14:paraId="281D3AF8" w14:textId="77777777" w:rsidR="004B2970" w:rsidRPr="004B2970" w:rsidRDefault="004B2970" w:rsidP="004B2970">
      <w:pPr>
        <w:numPr>
          <w:ilvl w:val="0"/>
          <w:numId w:val="31"/>
        </w:numPr>
        <w:tabs>
          <w:tab w:val="clear" w:pos="720"/>
          <w:tab w:val="num" w:pos="1080"/>
        </w:tabs>
        <w:ind w:left="108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State: </w:t>
      </w:r>
      <w:r w:rsidRPr="004B2970">
        <w:rPr>
          <w:rFonts w:asciiTheme="minorHAnsi" w:eastAsiaTheme="minorEastAsia" w:hAnsiTheme="minorHAnsi" w:cstheme="minorHAnsi"/>
          <w:b/>
          <w:bCs/>
          <w:i/>
          <w:iCs/>
          <w:sz w:val="22"/>
          <w:szCs w:val="22"/>
          <w:lang w:val="de-DE"/>
        </w:rPr>
        <w:t>New</w:t>
      </w:r>
    </w:p>
    <w:p w14:paraId="046C0BE5" w14:textId="77777777" w:rsidR="004B2970" w:rsidRPr="004B2970" w:rsidRDefault="004B2970" w:rsidP="004B2970">
      <w:pPr>
        <w:numPr>
          <w:ilvl w:val="0"/>
          <w:numId w:val="31"/>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Received_on</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15/03/2023</w:t>
      </w:r>
    </w:p>
    <w:p w14:paraId="6A58CB2D" w14:textId="35543DD0" w:rsidR="004B2970" w:rsidRPr="004B2970" w:rsidRDefault="004B2970" w:rsidP="004B2970">
      <w:pPr>
        <w:numPr>
          <w:ilvl w:val="0"/>
          <w:numId w:val="31"/>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Rental_end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19/03/2023</w:t>
      </w:r>
    </w:p>
    <w:p w14:paraId="6B776618"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7. </w:t>
      </w:r>
      <w:proofErr w:type="spellStart"/>
      <w:r w:rsidRPr="004B2970">
        <w:rPr>
          <w:rFonts w:asciiTheme="minorHAnsi" w:eastAsiaTheme="minorEastAsia" w:hAnsiTheme="minorHAnsi" w:cstheme="minorHAnsi"/>
          <w:b/>
          <w:bCs/>
          <w:sz w:val="22"/>
          <w:szCs w:val="22"/>
          <w:lang w:val="de-DE"/>
        </w:rPr>
        <w:t>Authorizations</w:t>
      </w:r>
      <w:proofErr w:type="spellEnd"/>
      <w:r w:rsidRPr="004B2970">
        <w:rPr>
          <w:rFonts w:asciiTheme="minorHAnsi" w:eastAsiaTheme="minorEastAsia" w:hAnsiTheme="minorHAnsi" w:cstheme="minorHAnsi"/>
          <w:b/>
          <w:bCs/>
          <w:sz w:val="22"/>
          <w:szCs w:val="22"/>
          <w:lang w:val="de-DE"/>
        </w:rPr>
        <w:t xml:space="preserve"> and </w:t>
      </w:r>
      <w:proofErr w:type="spellStart"/>
      <w:r w:rsidRPr="004B2970">
        <w:rPr>
          <w:rFonts w:asciiTheme="minorHAnsi" w:eastAsiaTheme="minorEastAsia" w:hAnsiTheme="minorHAnsi" w:cstheme="minorHAnsi"/>
          <w:b/>
          <w:bCs/>
          <w:sz w:val="22"/>
          <w:szCs w:val="22"/>
          <w:lang w:val="de-DE"/>
        </w:rPr>
        <w:t>certifications</w:t>
      </w:r>
      <w:proofErr w:type="spellEnd"/>
    </w:p>
    <w:p w14:paraId="5E94A45F" w14:textId="77777777" w:rsidR="004B2970" w:rsidRPr="004B2970" w:rsidRDefault="004B2970" w:rsidP="004B2970">
      <w:pPr>
        <w:numPr>
          <w:ilvl w:val="0"/>
          <w:numId w:val="32"/>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lastRenderedPageBreak/>
        <w:t>AuthName</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Work_in_HazMat_Room</w:t>
      </w:r>
      <w:proofErr w:type="spellEnd"/>
    </w:p>
    <w:p w14:paraId="0772C1E2" w14:textId="77777777" w:rsidR="004B2970" w:rsidRPr="004B2970" w:rsidRDefault="004B2970" w:rsidP="004B2970">
      <w:pPr>
        <w:numPr>
          <w:ilvl w:val="0"/>
          <w:numId w:val="32"/>
        </w:numPr>
        <w:rPr>
          <w:rFonts w:asciiTheme="minorHAnsi" w:eastAsiaTheme="minorEastAsia" w:hAnsiTheme="minorHAnsi" w:cstheme="minorHAnsi"/>
          <w:b/>
          <w:bCs/>
          <w:sz w:val="22"/>
          <w:szCs w:val="22"/>
        </w:rPr>
      </w:pPr>
      <w:proofErr w:type="spellStart"/>
      <w:r w:rsidRPr="004B2970">
        <w:rPr>
          <w:rFonts w:asciiTheme="minorHAnsi" w:eastAsiaTheme="minorEastAsia" w:hAnsiTheme="minorHAnsi" w:cstheme="minorHAnsi"/>
          <w:b/>
          <w:bCs/>
          <w:sz w:val="22"/>
          <w:szCs w:val="22"/>
        </w:rPr>
        <w:t>Asset_ID</w:t>
      </w:r>
      <w:proofErr w:type="spellEnd"/>
      <w:r w:rsidRPr="004B2970">
        <w:rPr>
          <w:rFonts w:asciiTheme="minorHAnsi" w:eastAsiaTheme="minorEastAsia" w:hAnsiTheme="minorHAnsi" w:cstheme="minorHAnsi"/>
          <w:b/>
          <w:bCs/>
          <w:sz w:val="22"/>
          <w:szCs w:val="22"/>
        </w:rPr>
        <w:t xml:space="preserve">: </w:t>
      </w:r>
      <w:proofErr w:type="spellStart"/>
      <w:r w:rsidRPr="004B2970">
        <w:rPr>
          <w:rFonts w:asciiTheme="minorHAnsi" w:eastAsiaTheme="minorEastAsia" w:hAnsiTheme="minorHAnsi" w:cstheme="minorHAnsi"/>
          <w:b/>
          <w:bCs/>
          <w:i/>
          <w:iCs/>
          <w:sz w:val="22"/>
          <w:szCs w:val="22"/>
        </w:rPr>
        <w:t>HazMat_room_clearance_ID</w:t>
      </w:r>
      <w:proofErr w:type="spellEnd"/>
    </w:p>
    <w:p w14:paraId="5884A7C2" w14:textId="77777777" w:rsidR="004B2970" w:rsidRPr="004B2970" w:rsidRDefault="004B2970" w:rsidP="004B2970">
      <w:pPr>
        <w:numPr>
          <w:ilvl w:val="0"/>
          <w:numId w:val="32"/>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Date_obtained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01/08/2024</w:t>
      </w:r>
    </w:p>
    <w:p w14:paraId="3C493F07" w14:textId="4AEFBEDF" w:rsidR="004B2970" w:rsidRPr="004B2970" w:rsidRDefault="004B2970" w:rsidP="004B2970">
      <w:pPr>
        <w:numPr>
          <w:ilvl w:val="0"/>
          <w:numId w:val="32"/>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Date_expires</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31/07/2025</w:t>
      </w:r>
    </w:p>
    <w:p w14:paraId="6103C230" w14:textId="77777777" w:rsidR="004B2970" w:rsidRPr="004B2970" w:rsidRDefault="004B2970" w:rsidP="004B2970">
      <w:p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8. Physical strain and ergonomic limits</w:t>
      </w:r>
    </w:p>
    <w:p w14:paraId="683D92B0" w14:textId="77777777" w:rsidR="004B2970" w:rsidRPr="004B2970" w:rsidRDefault="004B2970" w:rsidP="004B2970">
      <w:pPr>
        <w:numPr>
          <w:ilvl w:val="0"/>
          <w:numId w:val="33"/>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UpperBody</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0.5</w:t>
      </w:r>
    </w:p>
    <w:p w14:paraId="1D314F51" w14:textId="77777777" w:rsidR="004B2970" w:rsidRPr="004B2970" w:rsidRDefault="004B2970" w:rsidP="004B2970">
      <w:pPr>
        <w:numPr>
          <w:ilvl w:val="0"/>
          <w:numId w:val="33"/>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LowerBody</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0.7</w:t>
      </w:r>
    </w:p>
    <w:p w14:paraId="07BCA70D" w14:textId="77777777" w:rsidR="004B2970" w:rsidRPr="004B2970" w:rsidRDefault="004B2970" w:rsidP="004B2970">
      <w:pPr>
        <w:numPr>
          <w:ilvl w:val="0"/>
          <w:numId w:val="33"/>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Knees: </w:t>
      </w:r>
      <w:r w:rsidRPr="004B2970">
        <w:rPr>
          <w:rFonts w:asciiTheme="minorHAnsi" w:eastAsiaTheme="minorEastAsia" w:hAnsiTheme="minorHAnsi" w:cstheme="minorHAnsi"/>
          <w:b/>
          <w:bCs/>
          <w:i/>
          <w:iCs/>
          <w:sz w:val="22"/>
          <w:szCs w:val="22"/>
          <w:lang w:val="de-DE"/>
        </w:rPr>
        <w:t>0.9</w:t>
      </w:r>
    </w:p>
    <w:p w14:paraId="120445B7" w14:textId="6415DD0B" w:rsidR="004B2970" w:rsidRPr="004B2970" w:rsidRDefault="004B2970" w:rsidP="004B2970">
      <w:pPr>
        <w:numPr>
          <w:ilvl w:val="0"/>
          <w:numId w:val="33"/>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Arms: </w:t>
      </w:r>
      <w:r w:rsidRPr="004B2970">
        <w:rPr>
          <w:rFonts w:asciiTheme="minorHAnsi" w:eastAsiaTheme="minorEastAsia" w:hAnsiTheme="minorHAnsi" w:cstheme="minorHAnsi"/>
          <w:b/>
          <w:bCs/>
          <w:i/>
          <w:iCs/>
          <w:sz w:val="22"/>
          <w:szCs w:val="22"/>
          <w:lang w:val="de-DE"/>
        </w:rPr>
        <w:t>0.2</w:t>
      </w:r>
    </w:p>
    <w:p w14:paraId="48F34423"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9. Workstation </w:t>
      </w:r>
      <w:proofErr w:type="spellStart"/>
      <w:r w:rsidRPr="004B2970">
        <w:rPr>
          <w:rFonts w:asciiTheme="minorHAnsi" w:eastAsiaTheme="minorEastAsia" w:hAnsiTheme="minorHAnsi" w:cstheme="minorHAnsi"/>
          <w:b/>
          <w:bCs/>
          <w:sz w:val="22"/>
          <w:szCs w:val="22"/>
          <w:lang w:val="de-DE"/>
        </w:rPr>
        <w:t>knowledge</w:t>
      </w:r>
      <w:proofErr w:type="spellEnd"/>
      <w:r w:rsidRPr="004B2970">
        <w:rPr>
          <w:rFonts w:asciiTheme="minorHAnsi" w:eastAsiaTheme="minorEastAsia" w:hAnsiTheme="minorHAnsi" w:cstheme="minorHAnsi"/>
          <w:b/>
          <w:bCs/>
          <w:sz w:val="22"/>
          <w:szCs w:val="22"/>
          <w:lang w:val="de-DE"/>
        </w:rPr>
        <w:t xml:space="preserve"> and </w:t>
      </w:r>
      <w:proofErr w:type="spellStart"/>
      <w:r w:rsidRPr="004B2970">
        <w:rPr>
          <w:rFonts w:asciiTheme="minorHAnsi" w:eastAsiaTheme="minorEastAsia" w:hAnsiTheme="minorHAnsi" w:cstheme="minorHAnsi"/>
          <w:b/>
          <w:bCs/>
          <w:sz w:val="22"/>
          <w:szCs w:val="22"/>
          <w:lang w:val="de-DE"/>
        </w:rPr>
        <w:t>preferences</w:t>
      </w:r>
      <w:proofErr w:type="spellEnd"/>
    </w:p>
    <w:p w14:paraId="3789D792"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Workstation 1</w:t>
      </w:r>
    </w:p>
    <w:p w14:paraId="3E1FC23F" w14:textId="77777777" w:rsidR="004B2970" w:rsidRPr="004B2970" w:rsidRDefault="004B2970" w:rsidP="004B2970">
      <w:pPr>
        <w:numPr>
          <w:ilvl w:val="0"/>
          <w:numId w:val="34"/>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Knowledge_level</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Skilled</w:t>
      </w:r>
      <w:proofErr w:type="spellEnd"/>
    </w:p>
    <w:p w14:paraId="636BCC4B" w14:textId="77777777" w:rsidR="004B2970" w:rsidRPr="004B2970" w:rsidRDefault="004B2970" w:rsidP="004B2970">
      <w:pPr>
        <w:numPr>
          <w:ilvl w:val="0"/>
          <w:numId w:val="34"/>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Count_performed_task</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1234</w:t>
      </w:r>
    </w:p>
    <w:p w14:paraId="3989382E" w14:textId="77777777" w:rsidR="004B2970" w:rsidRPr="004B2970" w:rsidRDefault="004B2970" w:rsidP="004B2970">
      <w:pPr>
        <w:numPr>
          <w:ilvl w:val="0"/>
          <w:numId w:val="34"/>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Preference_level</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w:t>
      </w:r>
    </w:p>
    <w:p w14:paraId="603D1BDE"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Workstation 1 (</w:t>
      </w:r>
      <w:proofErr w:type="spellStart"/>
      <w:r w:rsidRPr="004B2970">
        <w:rPr>
          <w:rFonts w:asciiTheme="minorHAnsi" w:eastAsiaTheme="minorEastAsia" w:hAnsiTheme="minorHAnsi" w:cstheme="minorHAnsi"/>
          <w:b/>
          <w:bCs/>
          <w:sz w:val="22"/>
          <w:szCs w:val="22"/>
          <w:lang w:val="de-DE"/>
        </w:rPr>
        <w:t>advanced</w:t>
      </w:r>
      <w:proofErr w:type="spellEnd"/>
      <w:r w:rsidRPr="004B2970">
        <w:rPr>
          <w:rFonts w:asciiTheme="minorHAnsi" w:eastAsiaTheme="minorEastAsia" w:hAnsiTheme="minorHAnsi" w:cstheme="minorHAnsi"/>
          <w:b/>
          <w:bCs/>
          <w:sz w:val="22"/>
          <w:szCs w:val="22"/>
          <w:lang w:val="de-DE"/>
        </w:rPr>
        <w:t>)</w:t>
      </w:r>
    </w:p>
    <w:p w14:paraId="236307B7" w14:textId="77777777" w:rsidR="004B2970" w:rsidRPr="004B2970" w:rsidRDefault="004B2970" w:rsidP="004B2970">
      <w:pPr>
        <w:numPr>
          <w:ilvl w:val="0"/>
          <w:numId w:val="35"/>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Knowledge_level</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Expert</w:t>
      </w:r>
    </w:p>
    <w:p w14:paraId="292BB8D2" w14:textId="77777777" w:rsidR="004B2970" w:rsidRPr="004B2970" w:rsidRDefault="004B2970" w:rsidP="004B2970">
      <w:pPr>
        <w:numPr>
          <w:ilvl w:val="0"/>
          <w:numId w:val="35"/>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Count_performed_task</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10023</w:t>
      </w:r>
    </w:p>
    <w:p w14:paraId="0D5E12C1" w14:textId="77777777" w:rsidR="004B2970" w:rsidRPr="004B2970" w:rsidRDefault="004B2970" w:rsidP="004B2970">
      <w:pPr>
        <w:numPr>
          <w:ilvl w:val="0"/>
          <w:numId w:val="35"/>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Preference_level</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w:t>
      </w:r>
    </w:p>
    <w:p w14:paraId="6D022E02" w14:textId="77777777" w:rsidR="004B2970" w:rsidRPr="004B2970" w:rsidRDefault="004B2970" w:rsidP="004B2970">
      <w:pPr>
        <w:ind w:left="360"/>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Workstation 3</w:t>
      </w:r>
    </w:p>
    <w:p w14:paraId="07ABEFE7" w14:textId="77777777" w:rsidR="004B2970" w:rsidRPr="004B2970" w:rsidRDefault="004B2970" w:rsidP="004B2970">
      <w:pPr>
        <w:numPr>
          <w:ilvl w:val="0"/>
          <w:numId w:val="36"/>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Knowledge_level</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Skilled</w:t>
      </w:r>
      <w:proofErr w:type="spellEnd"/>
    </w:p>
    <w:p w14:paraId="6A1F170E" w14:textId="77777777" w:rsidR="004B2970" w:rsidRPr="004B2970" w:rsidRDefault="004B2970" w:rsidP="004B2970">
      <w:pPr>
        <w:numPr>
          <w:ilvl w:val="0"/>
          <w:numId w:val="36"/>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Count_performed_task</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1234</w:t>
      </w:r>
    </w:p>
    <w:p w14:paraId="198C10A4" w14:textId="7677351C" w:rsidR="004B2970" w:rsidRPr="004B2970" w:rsidRDefault="004B2970" w:rsidP="004B2970">
      <w:pPr>
        <w:numPr>
          <w:ilvl w:val="0"/>
          <w:numId w:val="36"/>
        </w:numPr>
        <w:tabs>
          <w:tab w:val="clear" w:pos="720"/>
          <w:tab w:val="num" w:pos="1080"/>
        </w:tabs>
        <w:ind w:left="1080"/>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Preference_level</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2</w:t>
      </w:r>
    </w:p>
    <w:p w14:paraId="2D67157B" w14:textId="77777777" w:rsidR="004B2970" w:rsidRPr="004B2970" w:rsidRDefault="004B2970" w:rsidP="004B2970">
      <w:p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t xml:space="preserve">10. Education and </w:t>
      </w:r>
      <w:proofErr w:type="spellStart"/>
      <w:r w:rsidRPr="004B2970">
        <w:rPr>
          <w:rFonts w:asciiTheme="minorHAnsi" w:eastAsiaTheme="minorEastAsia" w:hAnsiTheme="minorHAnsi" w:cstheme="minorHAnsi"/>
          <w:b/>
          <w:bCs/>
          <w:sz w:val="22"/>
          <w:szCs w:val="22"/>
          <w:lang w:val="de-DE"/>
        </w:rPr>
        <w:t>training</w:t>
      </w:r>
      <w:proofErr w:type="spellEnd"/>
    </w:p>
    <w:p w14:paraId="66AFE879" w14:textId="77777777" w:rsidR="004B2970" w:rsidRPr="004B2970" w:rsidRDefault="004B2970" w:rsidP="004B2970">
      <w:pPr>
        <w:numPr>
          <w:ilvl w:val="0"/>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MidSchool_ID</w:t>
      </w:r>
      <w:proofErr w:type="spellEnd"/>
    </w:p>
    <w:p w14:paraId="05764D2A" w14:textId="77777777" w:rsidR="004B2970" w:rsidRPr="004B2970" w:rsidRDefault="004B2970" w:rsidP="004B2970">
      <w:pPr>
        <w:numPr>
          <w:ilvl w:val="1"/>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Date_completed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31/03/1996</w:t>
      </w:r>
    </w:p>
    <w:p w14:paraId="267B0A9E" w14:textId="77777777" w:rsidR="004B2970" w:rsidRPr="004B2970" w:rsidRDefault="004B2970" w:rsidP="004B2970">
      <w:pPr>
        <w:numPr>
          <w:ilvl w:val="0"/>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Mechanic_ID</w:t>
      </w:r>
      <w:proofErr w:type="spellEnd"/>
    </w:p>
    <w:p w14:paraId="59531861" w14:textId="77777777" w:rsidR="004B2970" w:rsidRPr="004B2970" w:rsidRDefault="004B2970" w:rsidP="004B2970">
      <w:pPr>
        <w:numPr>
          <w:ilvl w:val="1"/>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Date_completed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31/08/1999</w:t>
      </w:r>
    </w:p>
    <w:p w14:paraId="63DB17EE" w14:textId="77777777" w:rsidR="004B2970" w:rsidRPr="004B2970" w:rsidRDefault="004B2970" w:rsidP="004B2970">
      <w:pPr>
        <w:numPr>
          <w:ilvl w:val="0"/>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Asset_ID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Security_ID</w:t>
      </w:r>
      <w:proofErr w:type="spellEnd"/>
    </w:p>
    <w:p w14:paraId="6731E55E" w14:textId="77777777" w:rsidR="004B2970" w:rsidRPr="004B2970" w:rsidRDefault="004B2970" w:rsidP="004B2970">
      <w:pPr>
        <w:numPr>
          <w:ilvl w:val="1"/>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Date_first_completed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31/03/1996</w:t>
      </w:r>
    </w:p>
    <w:p w14:paraId="2D933A7A" w14:textId="65A1F34C" w:rsidR="004B2970" w:rsidRPr="004B2970" w:rsidRDefault="004B2970" w:rsidP="004B2970">
      <w:pPr>
        <w:numPr>
          <w:ilvl w:val="1"/>
          <w:numId w:val="37"/>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Data_renewal_due</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28/03/2026</w:t>
      </w:r>
    </w:p>
    <w:p w14:paraId="04372089" w14:textId="77777777" w:rsidR="004B2970" w:rsidRPr="004B2970" w:rsidRDefault="004B2970" w:rsidP="004B2970">
      <w:p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11. Skeleton, posture, and geometry (summary)</w:t>
      </w:r>
    </w:p>
    <w:p w14:paraId="51E7CAD6" w14:textId="77777777" w:rsidR="004B2970" w:rsidRPr="004B2970" w:rsidRDefault="004B2970" w:rsidP="004B2970">
      <w:pPr>
        <w:numPr>
          <w:ilvl w:val="0"/>
          <w:numId w:val="38"/>
        </w:num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Joint positions (X, Y, Z)</w:t>
      </w:r>
    </w:p>
    <w:p w14:paraId="445D4DE2" w14:textId="77777777" w:rsidR="004B2970" w:rsidRPr="004B2970" w:rsidRDefault="004B2970" w:rsidP="004B2970">
      <w:pPr>
        <w:numPr>
          <w:ilvl w:val="0"/>
          <w:numId w:val="38"/>
        </w:num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Joint orientations (X, Y, Z, W quaternions)</w:t>
      </w:r>
    </w:p>
    <w:p w14:paraId="4A819E48" w14:textId="77777777" w:rsidR="004B2970" w:rsidRPr="004B2970" w:rsidRDefault="004B2970" w:rsidP="004B2970">
      <w:pPr>
        <w:numPr>
          <w:ilvl w:val="0"/>
          <w:numId w:val="38"/>
        </w:numPr>
        <w:rPr>
          <w:rFonts w:asciiTheme="minorHAnsi" w:eastAsiaTheme="minorEastAsia" w:hAnsiTheme="minorHAnsi" w:cstheme="minorHAnsi"/>
          <w:b/>
          <w:bCs/>
          <w:sz w:val="22"/>
          <w:szCs w:val="22"/>
        </w:rPr>
      </w:pPr>
      <w:r w:rsidRPr="004B2970">
        <w:rPr>
          <w:rFonts w:asciiTheme="minorHAnsi" w:eastAsiaTheme="minorEastAsia" w:hAnsiTheme="minorHAnsi" w:cstheme="minorHAnsi"/>
          <w:b/>
          <w:bCs/>
          <w:sz w:val="22"/>
          <w:szCs w:val="22"/>
        </w:rPr>
        <w:t xml:space="preserve">Joint types (e.g. </w:t>
      </w:r>
      <w:proofErr w:type="spellStart"/>
      <w:r w:rsidRPr="004B2970">
        <w:rPr>
          <w:rFonts w:asciiTheme="minorHAnsi" w:eastAsiaTheme="minorEastAsia" w:hAnsiTheme="minorHAnsi" w:cstheme="minorHAnsi"/>
          <w:b/>
          <w:bCs/>
          <w:sz w:val="22"/>
          <w:szCs w:val="22"/>
        </w:rPr>
        <w:t>HeadJoint</w:t>
      </w:r>
      <w:proofErr w:type="spellEnd"/>
      <w:r w:rsidRPr="004B2970">
        <w:rPr>
          <w:rFonts w:asciiTheme="minorHAnsi" w:eastAsiaTheme="minorEastAsia" w:hAnsiTheme="minorHAnsi" w:cstheme="minorHAnsi"/>
          <w:b/>
          <w:bCs/>
          <w:sz w:val="22"/>
          <w:szCs w:val="22"/>
        </w:rPr>
        <w:t xml:space="preserve">, </w:t>
      </w:r>
      <w:proofErr w:type="spellStart"/>
      <w:r w:rsidRPr="004B2970">
        <w:rPr>
          <w:rFonts w:asciiTheme="minorHAnsi" w:eastAsiaTheme="minorEastAsia" w:hAnsiTheme="minorHAnsi" w:cstheme="minorHAnsi"/>
          <w:b/>
          <w:bCs/>
          <w:sz w:val="22"/>
          <w:szCs w:val="22"/>
        </w:rPr>
        <w:t>LeftShoulder</w:t>
      </w:r>
      <w:proofErr w:type="spellEnd"/>
      <w:r w:rsidRPr="004B2970">
        <w:rPr>
          <w:rFonts w:asciiTheme="minorHAnsi" w:eastAsiaTheme="minorEastAsia" w:hAnsiTheme="minorHAnsi" w:cstheme="minorHAnsi"/>
          <w:b/>
          <w:bCs/>
          <w:sz w:val="22"/>
          <w:szCs w:val="22"/>
        </w:rPr>
        <w:t xml:space="preserve">, </w:t>
      </w:r>
      <w:proofErr w:type="spellStart"/>
      <w:r w:rsidRPr="004B2970">
        <w:rPr>
          <w:rFonts w:asciiTheme="minorHAnsi" w:eastAsiaTheme="minorEastAsia" w:hAnsiTheme="minorHAnsi" w:cstheme="minorHAnsi"/>
          <w:b/>
          <w:bCs/>
          <w:sz w:val="22"/>
          <w:szCs w:val="22"/>
        </w:rPr>
        <w:t>RightElbow</w:t>
      </w:r>
      <w:proofErr w:type="spellEnd"/>
      <w:r w:rsidRPr="004B2970">
        <w:rPr>
          <w:rFonts w:asciiTheme="minorHAnsi" w:eastAsiaTheme="minorEastAsia" w:hAnsiTheme="minorHAnsi" w:cstheme="minorHAnsi"/>
          <w:b/>
          <w:bCs/>
          <w:sz w:val="22"/>
          <w:szCs w:val="22"/>
        </w:rPr>
        <w:t xml:space="preserve">, </w:t>
      </w:r>
      <w:proofErr w:type="spellStart"/>
      <w:r w:rsidRPr="004B2970">
        <w:rPr>
          <w:rFonts w:asciiTheme="minorHAnsi" w:eastAsiaTheme="minorEastAsia" w:hAnsiTheme="minorHAnsi" w:cstheme="minorHAnsi"/>
          <w:b/>
          <w:bCs/>
          <w:sz w:val="22"/>
          <w:szCs w:val="22"/>
        </w:rPr>
        <w:t>LeftKnee</w:t>
      </w:r>
      <w:proofErr w:type="spellEnd"/>
      <w:r w:rsidRPr="004B2970">
        <w:rPr>
          <w:rFonts w:asciiTheme="minorHAnsi" w:eastAsiaTheme="minorEastAsia" w:hAnsiTheme="minorHAnsi" w:cstheme="minorHAnsi"/>
          <w:b/>
          <w:bCs/>
          <w:sz w:val="22"/>
          <w:szCs w:val="22"/>
        </w:rPr>
        <w:t>, etc.)</w:t>
      </w:r>
    </w:p>
    <w:p w14:paraId="69A21F6C" w14:textId="77777777" w:rsidR="004B2970" w:rsidRPr="004B2970" w:rsidRDefault="004B2970" w:rsidP="004B2970">
      <w:pPr>
        <w:numPr>
          <w:ilvl w:val="0"/>
          <w:numId w:val="38"/>
        </w:numPr>
        <w:rPr>
          <w:rFonts w:asciiTheme="minorHAnsi" w:eastAsiaTheme="minorEastAsia" w:hAnsiTheme="minorHAnsi" w:cstheme="minorHAnsi"/>
          <w:b/>
          <w:bCs/>
          <w:sz w:val="22"/>
          <w:szCs w:val="22"/>
          <w:lang w:val="de-DE"/>
        </w:rPr>
      </w:pPr>
      <w:r w:rsidRPr="004B2970">
        <w:rPr>
          <w:rFonts w:asciiTheme="minorHAnsi" w:eastAsiaTheme="minorEastAsia" w:hAnsiTheme="minorHAnsi" w:cstheme="minorHAnsi"/>
          <w:b/>
          <w:bCs/>
          <w:sz w:val="22"/>
          <w:szCs w:val="22"/>
          <w:lang w:val="de-DE"/>
        </w:rPr>
        <w:lastRenderedPageBreak/>
        <w:t>Parent–</w:t>
      </w:r>
      <w:proofErr w:type="spellStart"/>
      <w:r w:rsidRPr="004B2970">
        <w:rPr>
          <w:rFonts w:asciiTheme="minorHAnsi" w:eastAsiaTheme="minorEastAsia" w:hAnsiTheme="minorHAnsi" w:cstheme="minorHAnsi"/>
          <w:b/>
          <w:bCs/>
          <w:sz w:val="22"/>
          <w:szCs w:val="22"/>
          <w:lang w:val="de-DE"/>
        </w:rPr>
        <w:t>child</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joint</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sz w:val="22"/>
          <w:szCs w:val="22"/>
          <w:lang w:val="de-DE"/>
        </w:rPr>
        <w:t>relations</w:t>
      </w:r>
      <w:proofErr w:type="spellEnd"/>
    </w:p>
    <w:p w14:paraId="0B9C6853" w14:textId="77777777" w:rsidR="004B2970" w:rsidRPr="004B2970" w:rsidRDefault="004B2970" w:rsidP="004B2970">
      <w:pPr>
        <w:numPr>
          <w:ilvl w:val="0"/>
          <w:numId w:val="3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Skeleton_length_unit</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m</w:t>
      </w:r>
    </w:p>
    <w:p w14:paraId="0A5AF5D2" w14:textId="77777777" w:rsidR="004B2970" w:rsidRPr="004B2970" w:rsidRDefault="004B2970" w:rsidP="004B2970">
      <w:pPr>
        <w:numPr>
          <w:ilvl w:val="0"/>
          <w:numId w:val="3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BoundingBoxKind</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MaxEnvelope</w:t>
      </w:r>
    </w:p>
    <w:p w14:paraId="5E953F92" w14:textId="77777777" w:rsidR="004B2970" w:rsidRPr="004B2970" w:rsidRDefault="004B2970" w:rsidP="004B2970">
      <w:pPr>
        <w:numPr>
          <w:ilvl w:val="0"/>
          <w:numId w:val="3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Representation</w:t>
      </w:r>
      <w:proofErr w:type="spellEnd"/>
      <w:r w:rsidRPr="004B2970">
        <w:rPr>
          <w:rFonts w:asciiTheme="minorHAnsi" w:eastAsiaTheme="minorEastAsia" w:hAnsiTheme="minorHAnsi" w:cstheme="minorHAnsi"/>
          <w:b/>
          <w:bCs/>
          <w:sz w:val="22"/>
          <w:szCs w:val="22"/>
          <w:lang w:val="de-DE"/>
        </w:rPr>
        <w:t xml:space="preserve">: </w:t>
      </w:r>
      <w:proofErr w:type="spellStart"/>
      <w:r w:rsidRPr="004B2970">
        <w:rPr>
          <w:rFonts w:asciiTheme="minorHAnsi" w:eastAsiaTheme="minorEastAsia" w:hAnsiTheme="minorHAnsi" w:cstheme="minorHAnsi"/>
          <w:b/>
          <w:bCs/>
          <w:i/>
          <w:iCs/>
          <w:sz w:val="22"/>
          <w:szCs w:val="22"/>
          <w:lang w:val="de-DE"/>
        </w:rPr>
        <w:t>PointCloud</w:t>
      </w:r>
      <w:proofErr w:type="spellEnd"/>
    </w:p>
    <w:p w14:paraId="7FD8BD4F" w14:textId="78824A03" w:rsidR="004B2970" w:rsidRPr="00170C74" w:rsidRDefault="004B2970" w:rsidP="004B2970">
      <w:pPr>
        <w:numPr>
          <w:ilvl w:val="0"/>
          <w:numId w:val="38"/>
        </w:numPr>
        <w:rPr>
          <w:rFonts w:asciiTheme="minorHAnsi" w:eastAsiaTheme="minorEastAsia" w:hAnsiTheme="minorHAnsi" w:cstheme="minorHAnsi"/>
          <w:b/>
          <w:bCs/>
          <w:sz w:val="22"/>
          <w:szCs w:val="22"/>
          <w:lang w:val="de-DE"/>
        </w:rPr>
      </w:pPr>
      <w:proofErr w:type="spellStart"/>
      <w:r w:rsidRPr="004B2970">
        <w:rPr>
          <w:rFonts w:asciiTheme="minorHAnsi" w:eastAsiaTheme="minorEastAsia" w:hAnsiTheme="minorHAnsi" w:cstheme="minorHAnsi"/>
          <w:b/>
          <w:bCs/>
          <w:sz w:val="22"/>
          <w:szCs w:val="22"/>
          <w:lang w:val="de-DE"/>
        </w:rPr>
        <w:t>LengthUnit</w:t>
      </w:r>
      <w:proofErr w:type="spellEnd"/>
      <w:r w:rsidRPr="004B2970">
        <w:rPr>
          <w:rFonts w:asciiTheme="minorHAnsi" w:eastAsiaTheme="minorEastAsia" w:hAnsiTheme="minorHAnsi" w:cstheme="minorHAnsi"/>
          <w:b/>
          <w:bCs/>
          <w:sz w:val="22"/>
          <w:szCs w:val="22"/>
          <w:lang w:val="de-DE"/>
        </w:rPr>
        <w:t xml:space="preserve">: </w:t>
      </w:r>
      <w:r w:rsidRPr="004B2970">
        <w:rPr>
          <w:rFonts w:asciiTheme="minorHAnsi" w:eastAsiaTheme="minorEastAsia" w:hAnsiTheme="minorHAnsi" w:cstheme="minorHAnsi"/>
          <w:b/>
          <w:bCs/>
          <w:i/>
          <w:iCs/>
          <w:sz w:val="22"/>
          <w:szCs w:val="22"/>
          <w:lang w:val="de-DE"/>
        </w:rPr>
        <w:t>m</w:t>
      </w:r>
    </w:p>
    <w:p w14:paraId="4F994FC9" w14:textId="77777777" w:rsidR="00170C74" w:rsidRDefault="00170C74" w:rsidP="00170C74">
      <w:pPr>
        <w:keepNext/>
        <w:ind w:left="360"/>
        <w:jc w:val="left"/>
      </w:pPr>
    </w:p>
    <w:p w14:paraId="0E69919C" w14:textId="79A0E23F" w:rsidR="00170C74" w:rsidRPr="00170C74" w:rsidRDefault="00170C74" w:rsidP="00170C74">
      <w:pPr>
        <w:keepNext/>
        <w:rPr>
          <w:sz w:val="22"/>
          <w:szCs w:val="22"/>
        </w:rPr>
      </w:pPr>
      <w:r w:rsidRPr="00170C74">
        <w:rPr>
          <w:sz w:val="22"/>
          <w:szCs w:val="22"/>
        </w:rPr>
        <w:t>In the interests of standardization and the use cases under consideration, we are focusing on the allocation of workers to workstations in the worker AAS:</w:t>
      </w:r>
    </w:p>
    <w:p w14:paraId="273597B7" w14:textId="4796A3FE" w:rsidR="00170C74" w:rsidRDefault="00170C74" w:rsidP="00170C74">
      <w:pPr>
        <w:keepNext/>
        <w:ind w:left="360"/>
        <w:jc w:val="center"/>
      </w:pPr>
      <w:r w:rsidRPr="00AE169E">
        <w:rPr>
          <w:rFonts w:eastAsiaTheme="minorEastAsia"/>
          <w:noProof/>
        </w:rPr>
        <w:drawing>
          <wp:inline distT="0" distB="0" distL="0" distR="0" wp14:anchorId="28FD7BB2" wp14:editId="1F7F155C">
            <wp:extent cx="5760720" cy="2541905"/>
            <wp:effectExtent l="0" t="0" r="0" b="0"/>
            <wp:docPr id="103766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66733" name=""/>
                    <pic:cNvPicPr/>
                  </pic:nvPicPr>
                  <pic:blipFill>
                    <a:blip r:embed="rId35"/>
                    <a:stretch>
                      <a:fillRect/>
                    </a:stretch>
                  </pic:blipFill>
                  <pic:spPr>
                    <a:xfrm>
                      <a:off x="0" y="0"/>
                      <a:ext cx="5760720" cy="2541905"/>
                    </a:xfrm>
                    <a:prstGeom prst="rect">
                      <a:avLst/>
                    </a:prstGeom>
                  </pic:spPr>
                </pic:pic>
              </a:graphicData>
            </a:graphic>
          </wp:inline>
        </w:drawing>
      </w:r>
    </w:p>
    <w:p w14:paraId="4E0A0525" w14:textId="77777777" w:rsidR="00170C74" w:rsidRDefault="00170C74" w:rsidP="00170C74">
      <w:pPr>
        <w:pStyle w:val="Caption"/>
        <w:ind w:left="360"/>
        <w:rPr>
          <w:rFonts w:asciiTheme="minorHAnsi" w:eastAsiaTheme="minorEastAsia" w:hAnsiTheme="minorHAnsi" w:cstheme="minorHAnsi"/>
          <w:sz w:val="22"/>
          <w:szCs w:val="22"/>
        </w:rPr>
      </w:pPr>
      <w:r>
        <w:t xml:space="preserve">Figure </w:t>
      </w:r>
      <w:fldSimple w:instr=" SEQ Figure \* ARABIC ">
        <w:r>
          <w:rPr>
            <w:noProof/>
          </w:rPr>
          <w:t>2</w:t>
        </w:r>
      </w:fldSimple>
      <w:r>
        <w:t>: Main focus, worker-workstation-</w:t>
      </w:r>
      <w:proofErr w:type="spellStart"/>
      <w:r>
        <w:t>allocatino</w:t>
      </w:r>
      <w:proofErr w:type="spellEnd"/>
    </w:p>
    <w:p w14:paraId="551EA0A1" w14:textId="77777777" w:rsidR="00170C74" w:rsidRPr="00170C74" w:rsidRDefault="00170C74" w:rsidP="00170C74">
      <w:pPr>
        <w:keepNext/>
        <w:rPr>
          <w:sz w:val="22"/>
          <w:szCs w:val="22"/>
        </w:rPr>
      </w:pPr>
    </w:p>
    <w:p w14:paraId="748228BC" w14:textId="13051F5A" w:rsidR="00170C74" w:rsidRPr="00170C74" w:rsidRDefault="00170C74" w:rsidP="00170C74">
      <w:pPr>
        <w:keepNext/>
        <w:ind w:left="360"/>
        <w:rPr>
          <w:sz w:val="22"/>
          <w:szCs w:val="22"/>
        </w:rPr>
      </w:pPr>
      <w:r w:rsidRPr="00170C74">
        <w:rPr>
          <w:sz w:val="22"/>
          <w:szCs w:val="22"/>
        </w:rPr>
        <w:t>The general structure of the AAS can be seen below:</w:t>
      </w:r>
    </w:p>
    <w:p w14:paraId="71744916" w14:textId="361C3DF8" w:rsidR="00170C74" w:rsidRDefault="00170C74" w:rsidP="00170C74">
      <w:pPr>
        <w:keepNext/>
        <w:ind w:left="360"/>
        <w:jc w:val="center"/>
      </w:pPr>
      <w:r w:rsidRPr="00AE169E">
        <w:rPr>
          <w:rFonts w:eastAsiaTheme="minorEastAsia"/>
          <w:noProof/>
        </w:rPr>
        <w:drawing>
          <wp:inline distT="0" distB="0" distL="0" distR="0" wp14:anchorId="69633F04" wp14:editId="1F755911">
            <wp:extent cx="5760720" cy="2205355"/>
            <wp:effectExtent l="0" t="0" r="0" b="4445"/>
            <wp:docPr id="36511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13260" name=""/>
                    <pic:cNvPicPr/>
                  </pic:nvPicPr>
                  <pic:blipFill>
                    <a:blip r:embed="rId36"/>
                    <a:stretch>
                      <a:fillRect/>
                    </a:stretch>
                  </pic:blipFill>
                  <pic:spPr>
                    <a:xfrm>
                      <a:off x="0" y="0"/>
                      <a:ext cx="5760720" cy="2205355"/>
                    </a:xfrm>
                    <a:prstGeom prst="rect">
                      <a:avLst/>
                    </a:prstGeom>
                  </pic:spPr>
                </pic:pic>
              </a:graphicData>
            </a:graphic>
          </wp:inline>
        </w:drawing>
      </w:r>
    </w:p>
    <w:p w14:paraId="1524B95F" w14:textId="77777777" w:rsidR="00170C74" w:rsidRDefault="00170C74" w:rsidP="00170C74">
      <w:pPr>
        <w:pStyle w:val="Caption"/>
        <w:ind w:left="360"/>
        <w:rPr>
          <w:rFonts w:asciiTheme="minorHAnsi" w:eastAsiaTheme="minorEastAsia" w:hAnsiTheme="minorHAnsi" w:cstheme="minorHAnsi"/>
          <w:sz w:val="22"/>
          <w:szCs w:val="22"/>
        </w:rPr>
      </w:pPr>
      <w:r>
        <w:t xml:space="preserve">Figure </w:t>
      </w:r>
      <w:fldSimple w:instr=" SEQ Figure \* ARABIC ">
        <w:r>
          <w:rPr>
            <w:noProof/>
          </w:rPr>
          <w:t>3</w:t>
        </w:r>
      </w:fldSimple>
      <w:r>
        <w:t>: general structure</w:t>
      </w:r>
    </w:p>
    <w:p w14:paraId="3CE82609" w14:textId="77777777" w:rsidR="00170C74" w:rsidRPr="00170C74" w:rsidRDefault="00170C74" w:rsidP="00170C74">
      <w:pPr>
        <w:ind w:left="360"/>
        <w:jc w:val="center"/>
        <w:rPr>
          <w:rFonts w:asciiTheme="minorHAnsi" w:eastAsiaTheme="minorEastAsia" w:hAnsiTheme="minorHAnsi" w:cstheme="minorHAnsi"/>
          <w:sz w:val="22"/>
          <w:szCs w:val="22"/>
        </w:rPr>
      </w:pPr>
    </w:p>
    <w:p w14:paraId="2E5FF381" w14:textId="37F26405" w:rsidR="00170C74" w:rsidRDefault="00170C74" w:rsidP="00170C74">
      <w:pPr>
        <w:keepNext/>
        <w:ind w:left="360"/>
        <w:jc w:val="left"/>
        <w:rPr>
          <w:sz w:val="22"/>
          <w:szCs w:val="22"/>
        </w:rPr>
      </w:pPr>
      <w:r w:rsidRPr="00170C74">
        <w:rPr>
          <w:sz w:val="22"/>
          <w:szCs w:val="22"/>
        </w:rPr>
        <w:lastRenderedPageBreak/>
        <w:t>There are three main property classes of interest: static information about the worker, dynamic information about the worker, and the worker's qualifications, which are particularly important for assigning them to a workstation:</w:t>
      </w:r>
    </w:p>
    <w:p w14:paraId="6F4D6A95" w14:textId="77777777" w:rsidR="00170C74" w:rsidRPr="00170C74" w:rsidRDefault="00170C74" w:rsidP="00170C74">
      <w:pPr>
        <w:keepNext/>
        <w:ind w:left="360"/>
        <w:jc w:val="left"/>
        <w:rPr>
          <w:sz w:val="22"/>
          <w:szCs w:val="22"/>
        </w:rPr>
      </w:pPr>
    </w:p>
    <w:p w14:paraId="31080DC6" w14:textId="46907186" w:rsidR="00170C74" w:rsidRDefault="00170C74" w:rsidP="00170C74">
      <w:pPr>
        <w:keepNext/>
        <w:ind w:left="360"/>
        <w:jc w:val="center"/>
      </w:pPr>
      <w:r w:rsidRPr="00AE169E">
        <w:rPr>
          <w:rFonts w:eastAsiaTheme="minorEastAsia"/>
          <w:noProof/>
        </w:rPr>
        <w:drawing>
          <wp:inline distT="0" distB="0" distL="0" distR="0" wp14:anchorId="73E6A821" wp14:editId="72CCFAB6">
            <wp:extent cx="5760720" cy="2538730"/>
            <wp:effectExtent l="0" t="0" r="0" b="0"/>
            <wp:docPr id="191661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19994" name=""/>
                    <pic:cNvPicPr/>
                  </pic:nvPicPr>
                  <pic:blipFill>
                    <a:blip r:embed="rId37"/>
                    <a:stretch>
                      <a:fillRect/>
                    </a:stretch>
                  </pic:blipFill>
                  <pic:spPr>
                    <a:xfrm>
                      <a:off x="0" y="0"/>
                      <a:ext cx="5760720" cy="2538730"/>
                    </a:xfrm>
                    <a:prstGeom prst="rect">
                      <a:avLst/>
                    </a:prstGeom>
                  </pic:spPr>
                </pic:pic>
              </a:graphicData>
            </a:graphic>
          </wp:inline>
        </w:drawing>
      </w:r>
    </w:p>
    <w:p w14:paraId="1D052AFD" w14:textId="77777777" w:rsidR="00170C74" w:rsidRDefault="00170C74" w:rsidP="00170C74">
      <w:pPr>
        <w:pStyle w:val="Caption"/>
        <w:ind w:left="360"/>
      </w:pPr>
      <w:r>
        <w:t xml:space="preserve">Figure </w:t>
      </w:r>
      <w:fldSimple w:instr=" SEQ Figure \* ARABIC ">
        <w:r>
          <w:rPr>
            <w:noProof/>
          </w:rPr>
          <w:t>4</w:t>
        </w:r>
      </w:fldSimple>
      <w:r>
        <w:t>: static, dynamic and qualification properties</w:t>
      </w:r>
    </w:p>
    <w:p w14:paraId="6A4EFF61" w14:textId="77777777" w:rsidR="00170C74" w:rsidRDefault="00170C74" w:rsidP="00170C74">
      <w:pPr>
        <w:ind w:left="360"/>
      </w:pPr>
    </w:p>
    <w:p w14:paraId="548E625A" w14:textId="2CF1DD5B" w:rsidR="00170C74" w:rsidRDefault="00170C74" w:rsidP="00170C74">
      <w:pPr>
        <w:ind w:left="360"/>
        <w:jc w:val="left"/>
        <w:rPr>
          <w:sz w:val="22"/>
          <w:szCs w:val="22"/>
        </w:rPr>
      </w:pPr>
      <w:r w:rsidRPr="00170C74">
        <w:rPr>
          <w:sz w:val="22"/>
          <w:szCs w:val="22"/>
        </w:rPr>
        <w:t xml:space="preserve">For assigning workers to workstations, we adhered to the existing, standardized </w:t>
      </w:r>
      <w:proofErr w:type="spellStart"/>
      <w:r w:rsidRPr="00170C74">
        <w:rPr>
          <w:sz w:val="22"/>
          <w:szCs w:val="22"/>
        </w:rPr>
        <w:t>submodel</w:t>
      </w:r>
      <w:proofErr w:type="spellEnd"/>
      <w:r w:rsidRPr="00170C74">
        <w:rPr>
          <w:sz w:val="22"/>
          <w:szCs w:val="22"/>
        </w:rPr>
        <w:t xml:space="preserve"> “Worker Workstation Matching Data”</w:t>
      </w:r>
      <w:r>
        <w:rPr>
          <w:sz w:val="22"/>
          <w:szCs w:val="22"/>
        </w:rPr>
        <w:t xml:space="preserve"> (</w:t>
      </w:r>
      <w:hyperlink r:id="rId38" w:history="1">
        <w:r w:rsidRPr="00170C74">
          <w:rPr>
            <w:rStyle w:val="Hyperlink"/>
            <w:sz w:val="22"/>
            <w:szCs w:val="22"/>
          </w:rPr>
          <w:t>https://industrialdigitaltwin.org/en/wp-content/uploads/sites/2/2024/06/IDTA-02046-1-0_Submodel_WorkstationWorkerMatchingData.pdf</w:t>
        </w:r>
      </w:hyperlink>
      <w:r>
        <w:rPr>
          <w:sz w:val="22"/>
          <w:szCs w:val="22"/>
        </w:rPr>
        <w:t>)</w:t>
      </w:r>
      <w:r w:rsidRPr="00170C74">
        <w:rPr>
          <w:sz w:val="22"/>
          <w:szCs w:val="22"/>
        </w:rPr>
        <w:t>:</w:t>
      </w:r>
    </w:p>
    <w:p w14:paraId="52845389" w14:textId="77777777" w:rsidR="00170C74" w:rsidRPr="00170C74" w:rsidRDefault="00170C74" w:rsidP="00170C74">
      <w:pPr>
        <w:ind w:left="360"/>
        <w:jc w:val="left"/>
        <w:rPr>
          <w:sz w:val="22"/>
          <w:szCs w:val="22"/>
        </w:rPr>
      </w:pPr>
    </w:p>
    <w:p w14:paraId="73A81369" w14:textId="77777777" w:rsidR="00170C74" w:rsidRDefault="00170C74" w:rsidP="00170C74">
      <w:pPr>
        <w:keepNext/>
        <w:ind w:left="360"/>
        <w:jc w:val="center"/>
      </w:pPr>
      <w:r w:rsidRPr="00AE169E">
        <w:rPr>
          <w:rFonts w:eastAsiaTheme="minorEastAsia"/>
          <w:noProof/>
        </w:rPr>
        <w:drawing>
          <wp:inline distT="0" distB="0" distL="0" distR="0" wp14:anchorId="3CBB1AB8" wp14:editId="70FCCF65">
            <wp:extent cx="5760720" cy="2390140"/>
            <wp:effectExtent l="0" t="0" r="0" b="0"/>
            <wp:docPr id="2127571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1475" name=""/>
                    <pic:cNvPicPr/>
                  </pic:nvPicPr>
                  <pic:blipFill>
                    <a:blip r:embed="rId39"/>
                    <a:stretch>
                      <a:fillRect/>
                    </a:stretch>
                  </pic:blipFill>
                  <pic:spPr>
                    <a:xfrm>
                      <a:off x="0" y="0"/>
                      <a:ext cx="5760720" cy="2390140"/>
                    </a:xfrm>
                    <a:prstGeom prst="rect">
                      <a:avLst/>
                    </a:prstGeom>
                  </pic:spPr>
                </pic:pic>
              </a:graphicData>
            </a:graphic>
          </wp:inline>
        </w:drawing>
      </w:r>
    </w:p>
    <w:p w14:paraId="11FDA7EC" w14:textId="77777777" w:rsidR="00170C74" w:rsidRDefault="00170C74" w:rsidP="00170C74">
      <w:pPr>
        <w:pStyle w:val="Caption"/>
        <w:ind w:left="360"/>
        <w:rPr>
          <w:rFonts w:asciiTheme="minorHAnsi" w:eastAsiaTheme="minorEastAsia" w:hAnsiTheme="minorHAnsi" w:cstheme="minorHAnsi"/>
          <w:sz w:val="22"/>
          <w:szCs w:val="22"/>
        </w:rPr>
      </w:pPr>
      <w:r>
        <w:t xml:space="preserve">Figure </w:t>
      </w:r>
      <w:fldSimple w:instr=" SEQ Figure \* ARABIC ">
        <w:r>
          <w:rPr>
            <w:noProof/>
          </w:rPr>
          <w:t>5</w:t>
        </w:r>
      </w:fldSimple>
      <w:r>
        <w:t xml:space="preserve">: Integration and adaptation of IDTA </w:t>
      </w:r>
      <w:proofErr w:type="spellStart"/>
      <w:r>
        <w:t>submodel</w:t>
      </w:r>
      <w:proofErr w:type="spellEnd"/>
      <w:r>
        <w:t xml:space="preserve"> "Worker Workstation Matching Data”</w:t>
      </w:r>
    </w:p>
    <w:p w14:paraId="72A91A89" w14:textId="24F3B69F" w:rsidR="00D936B6" w:rsidRPr="00D936B6" w:rsidRDefault="00D936B6" w:rsidP="00D936B6">
      <w:pPr>
        <w:keepNext/>
        <w:ind w:left="360"/>
        <w:jc w:val="left"/>
        <w:rPr>
          <w:sz w:val="22"/>
          <w:szCs w:val="22"/>
        </w:rPr>
      </w:pPr>
      <w:r w:rsidRPr="00D936B6">
        <w:rPr>
          <w:sz w:val="22"/>
          <w:szCs w:val="22"/>
        </w:rPr>
        <w:lastRenderedPageBreak/>
        <w:t>To this end, adjustments have been and are being made in the course of the standardization process with the IDTA:</w:t>
      </w:r>
    </w:p>
    <w:p w14:paraId="367B4A88" w14:textId="77777777" w:rsidR="00D936B6" w:rsidRDefault="00D936B6" w:rsidP="00170C74">
      <w:pPr>
        <w:keepNext/>
        <w:ind w:left="360"/>
        <w:jc w:val="center"/>
      </w:pPr>
    </w:p>
    <w:p w14:paraId="4B1FB71D" w14:textId="5C6C0150" w:rsidR="00170C74" w:rsidRDefault="00170C74" w:rsidP="00170C74">
      <w:pPr>
        <w:keepNext/>
        <w:ind w:left="360"/>
        <w:jc w:val="center"/>
      </w:pPr>
      <w:r w:rsidRPr="00AE169E">
        <w:rPr>
          <w:rFonts w:eastAsiaTheme="minorEastAsia"/>
          <w:noProof/>
        </w:rPr>
        <w:drawing>
          <wp:inline distT="0" distB="0" distL="0" distR="0" wp14:anchorId="2DAD4BA1" wp14:editId="6C3B35BA">
            <wp:extent cx="5760720" cy="2565400"/>
            <wp:effectExtent l="0" t="0" r="0" b="6350"/>
            <wp:docPr id="129059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99944" name=""/>
                    <pic:cNvPicPr/>
                  </pic:nvPicPr>
                  <pic:blipFill>
                    <a:blip r:embed="rId40"/>
                    <a:stretch>
                      <a:fillRect/>
                    </a:stretch>
                  </pic:blipFill>
                  <pic:spPr>
                    <a:xfrm>
                      <a:off x="0" y="0"/>
                      <a:ext cx="5760720" cy="2565400"/>
                    </a:xfrm>
                    <a:prstGeom prst="rect">
                      <a:avLst/>
                    </a:prstGeom>
                  </pic:spPr>
                </pic:pic>
              </a:graphicData>
            </a:graphic>
          </wp:inline>
        </w:drawing>
      </w:r>
    </w:p>
    <w:p w14:paraId="1AC0BE16" w14:textId="77777777" w:rsidR="00170C74" w:rsidRDefault="00170C74" w:rsidP="00170C74">
      <w:pPr>
        <w:pStyle w:val="Caption"/>
        <w:ind w:left="360"/>
        <w:rPr>
          <w:rFonts w:asciiTheme="minorHAnsi" w:eastAsiaTheme="minorEastAsia" w:hAnsiTheme="minorHAnsi" w:cstheme="minorHAnsi"/>
          <w:sz w:val="22"/>
          <w:szCs w:val="22"/>
        </w:rPr>
      </w:pPr>
      <w:r>
        <w:t xml:space="preserve">Figure </w:t>
      </w:r>
      <w:fldSimple w:instr=" SEQ Figure \* ARABIC ">
        <w:r>
          <w:rPr>
            <w:noProof/>
          </w:rPr>
          <w:t>6</w:t>
        </w:r>
      </w:fldSimple>
      <w:r>
        <w:t>: Work in Progress</w:t>
      </w:r>
    </w:p>
    <w:p w14:paraId="1CC7B6F0" w14:textId="77777777" w:rsidR="00170C74" w:rsidRPr="00170C74" w:rsidRDefault="00170C74" w:rsidP="00170C74">
      <w:pPr>
        <w:keepNext/>
        <w:spacing w:after="200" w:line="276" w:lineRule="auto"/>
        <w:ind w:left="360"/>
        <w:jc w:val="left"/>
        <w:rPr>
          <w:sz w:val="22"/>
          <w:szCs w:val="22"/>
        </w:rPr>
      </w:pPr>
    </w:p>
    <w:p w14:paraId="0E0A3C15" w14:textId="3E836718" w:rsidR="00170C74" w:rsidRPr="00D936B6" w:rsidRDefault="00D936B6" w:rsidP="00D936B6">
      <w:pPr>
        <w:keepNext/>
        <w:spacing w:after="200" w:line="276" w:lineRule="auto"/>
        <w:ind w:left="360"/>
        <w:rPr>
          <w:sz w:val="22"/>
          <w:szCs w:val="22"/>
        </w:rPr>
      </w:pPr>
      <w:r w:rsidRPr="00D936B6">
        <w:rPr>
          <w:sz w:val="22"/>
          <w:szCs w:val="22"/>
        </w:rPr>
        <w:t>The kickoff meeting (November 3, 2025) with the IDTA in TWT, where the idea of a worker AAS was presented, received an overwhelmingly positive response. A working group will now be set up, and the worker AAS will then be further refined and submitted for review:</w:t>
      </w:r>
    </w:p>
    <w:p w14:paraId="6F4910B4" w14:textId="34C1E8BC" w:rsidR="00170C74" w:rsidRDefault="00170C74" w:rsidP="00170C74">
      <w:pPr>
        <w:keepNext/>
        <w:spacing w:after="200" w:line="276" w:lineRule="auto"/>
        <w:ind w:left="360"/>
        <w:jc w:val="center"/>
      </w:pPr>
      <w:r w:rsidRPr="00170C74">
        <w:rPr>
          <w:rFonts w:eastAsiaTheme="minorEastAsia"/>
          <w:noProof/>
        </w:rPr>
        <w:drawing>
          <wp:inline distT="0" distB="0" distL="0" distR="0" wp14:anchorId="36892365" wp14:editId="461FB93A">
            <wp:extent cx="5760720" cy="2486025"/>
            <wp:effectExtent l="0" t="0" r="0" b="9525"/>
            <wp:docPr id="68365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51084" name=""/>
                    <pic:cNvPicPr/>
                  </pic:nvPicPr>
                  <pic:blipFill>
                    <a:blip r:embed="rId41"/>
                    <a:stretch>
                      <a:fillRect/>
                    </a:stretch>
                  </pic:blipFill>
                  <pic:spPr>
                    <a:xfrm>
                      <a:off x="0" y="0"/>
                      <a:ext cx="5760720" cy="2486025"/>
                    </a:xfrm>
                    <a:prstGeom prst="rect">
                      <a:avLst/>
                    </a:prstGeom>
                  </pic:spPr>
                </pic:pic>
              </a:graphicData>
            </a:graphic>
          </wp:inline>
        </w:drawing>
      </w:r>
    </w:p>
    <w:p w14:paraId="1EB4D0F6" w14:textId="6112CADD" w:rsidR="00170C74" w:rsidRPr="00170C74" w:rsidRDefault="00170C74" w:rsidP="00170C74">
      <w:pPr>
        <w:ind w:left="360"/>
        <w:jc w:val="center"/>
        <w:rPr>
          <w:rFonts w:asciiTheme="minorHAnsi" w:eastAsiaTheme="minorEastAsia" w:hAnsiTheme="minorHAnsi" w:cstheme="minorHAnsi"/>
          <w:sz w:val="18"/>
          <w:szCs w:val="18"/>
        </w:rPr>
      </w:pPr>
      <w:r w:rsidRPr="00170C74">
        <w:rPr>
          <w:sz w:val="18"/>
          <w:szCs w:val="18"/>
        </w:rPr>
        <w:t xml:space="preserve">Figure </w:t>
      </w:r>
      <w:r w:rsidRPr="00170C74">
        <w:rPr>
          <w:sz w:val="18"/>
          <w:szCs w:val="18"/>
        </w:rPr>
        <w:fldChar w:fldCharType="begin"/>
      </w:r>
      <w:r w:rsidRPr="00170C74">
        <w:rPr>
          <w:sz w:val="18"/>
          <w:szCs w:val="18"/>
        </w:rPr>
        <w:instrText xml:space="preserve"> SEQ Figure \* ARABIC </w:instrText>
      </w:r>
      <w:r w:rsidRPr="00170C74">
        <w:rPr>
          <w:sz w:val="18"/>
          <w:szCs w:val="18"/>
        </w:rPr>
        <w:fldChar w:fldCharType="separate"/>
      </w:r>
      <w:r w:rsidRPr="00170C74">
        <w:rPr>
          <w:noProof/>
          <w:sz w:val="18"/>
          <w:szCs w:val="18"/>
        </w:rPr>
        <w:t>7</w:t>
      </w:r>
      <w:r w:rsidRPr="00170C74">
        <w:rPr>
          <w:sz w:val="18"/>
          <w:szCs w:val="18"/>
        </w:rPr>
        <w:fldChar w:fldCharType="end"/>
      </w:r>
      <w:r w:rsidRPr="00170C74">
        <w:rPr>
          <w:sz w:val="18"/>
          <w:szCs w:val="18"/>
        </w:rPr>
        <w:t xml:space="preserve">: IDTA </w:t>
      </w:r>
      <w:proofErr w:type="spellStart"/>
      <w:r w:rsidRPr="00170C74">
        <w:rPr>
          <w:sz w:val="18"/>
          <w:szCs w:val="18"/>
        </w:rPr>
        <w:t>standardisation</w:t>
      </w:r>
      <w:proofErr w:type="spellEnd"/>
      <w:r w:rsidRPr="00170C74">
        <w:rPr>
          <w:sz w:val="18"/>
          <w:szCs w:val="18"/>
        </w:rPr>
        <w:t xml:space="preserve"> progress</w:t>
      </w:r>
    </w:p>
    <w:p w14:paraId="2409CE21" w14:textId="77777777" w:rsidR="00170C74" w:rsidRDefault="00170C74" w:rsidP="00EC0A67">
      <w:pPr>
        <w:rPr>
          <w:rFonts w:asciiTheme="minorHAnsi" w:eastAsiaTheme="minorEastAsia" w:hAnsiTheme="minorHAnsi" w:cstheme="minorHAnsi"/>
          <w:sz w:val="22"/>
          <w:szCs w:val="22"/>
        </w:rPr>
      </w:pPr>
    </w:p>
    <w:p w14:paraId="0FF46381" w14:textId="19C1348D" w:rsidR="00984F3C" w:rsidRPr="00EC0A67" w:rsidRDefault="00EC0A67" w:rsidP="00EC0A67">
      <w:pPr>
        <w:rPr>
          <w:rFonts w:asciiTheme="minorHAnsi" w:eastAsiaTheme="minorEastAsia" w:hAnsiTheme="minorHAnsi" w:cstheme="minorHAnsi"/>
          <w:sz w:val="22"/>
          <w:szCs w:val="22"/>
        </w:rPr>
      </w:pPr>
      <w:r w:rsidRPr="00EC0A67">
        <w:rPr>
          <w:rFonts w:asciiTheme="minorHAnsi" w:eastAsiaTheme="minorEastAsia" w:hAnsiTheme="minorHAnsi" w:cstheme="minorHAnsi"/>
          <w:sz w:val="22"/>
          <w:szCs w:val="22"/>
        </w:rPr>
        <w:t xml:space="preserve">To store and manage AAS files, we rely on the </w:t>
      </w:r>
      <w:proofErr w:type="spellStart"/>
      <w:r w:rsidRPr="00EC0A67">
        <w:rPr>
          <w:rFonts w:asciiTheme="minorHAnsi" w:eastAsiaTheme="minorEastAsia" w:hAnsiTheme="minorHAnsi" w:cstheme="minorHAnsi"/>
          <w:sz w:val="22"/>
          <w:szCs w:val="22"/>
        </w:rPr>
        <w:t>BaSyx</w:t>
      </w:r>
      <w:proofErr w:type="spellEnd"/>
      <w:r w:rsidRPr="00EC0A67">
        <w:rPr>
          <w:rFonts w:asciiTheme="minorHAnsi" w:eastAsiaTheme="minorEastAsia" w:hAnsiTheme="minorHAnsi" w:cstheme="minorHAnsi"/>
          <w:sz w:val="22"/>
          <w:szCs w:val="22"/>
        </w:rPr>
        <w:t xml:space="preserve"> system, which is an open-source software environment to host AAS files. It is used in </w:t>
      </w:r>
      <w:proofErr w:type="spellStart"/>
      <w:r w:rsidRPr="00EC0A67">
        <w:rPr>
          <w:rFonts w:asciiTheme="minorHAnsi" w:eastAsiaTheme="minorEastAsia" w:hAnsiTheme="minorHAnsi" w:cstheme="minorHAnsi"/>
          <w:b/>
          <w:bCs/>
          <w:sz w:val="22"/>
          <w:szCs w:val="22"/>
        </w:rPr>
        <w:t>Art</w:t>
      </w:r>
      <w:r>
        <w:rPr>
          <w:rFonts w:asciiTheme="minorHAnsi" w:eastAsiaTheme="minorEastAsia" w:hAnsiTheme="minorHAnsi" w:cstheme="minorHAnsi"/>
          <w:b/>
          <w:bCs/>
          <w:sz w:val="22"/>
          <w:szCs w:val="22"/>
        </w:rPr>
        <w:t>W</w:t>
      </w:r>
      <w:r w:rsidRPr="00EC0A67">
        <w:rPr>
          <w:rFonts w:asciiTheme="minorHAnsi" w:eastAsiaTheme="minorEastAsia" w:hAnsiTheme="minorHAnsi" w:cstheme="minorHAnsi"/>
          <w:b/>
          <w:bCs/>
          <w:sz w:val="22"/>
          <w:szCs w:val="22"/>
        </w:rPr>
        <w:t>or</w:t>
      </w:r>
      <w:r>
        <w:rPr>
          <w:rFonts w:asciiTheme="minorHAnsi" w:eastAsiaTheme="minorEastAsia" w:hAnsiTheme="minorHAnsi" w:cstheme="minorHAnsi"/>
          <w:b/>
          <w:bCs/>
          <w:sz w:val="22"/>
          <w:szCs w:val="22"/>
        </w:rPr>
        <w:t>k</w:t>
      </w:r>
      <w:proofErr w:type="spellEnd"/>
      <w:r w:rsidRPr="00EC0A67">
        <w:rPr>
          <w:rFonts w:asciiTheme="minorHAnsi" w:eastAsiaTheme="minorEastAsia" w:hAnsiTheme="minorHAnsi" w:cstheme="minorHAnsi"/>
          <w:sz w:val="22"/>
          <w:szCs w:val="22"/>
        </w:rPr>
        <w:t xml:space="preserve"> as our database </w:t>
      </w:r>
      <w:r>
        <w:rPr>
          <w:rFonts w:asciiTheme="minorHAnsi" w:eastAsiaTheme="minorEastAsia" w:hAnsiTheme="minorHAnsi" w:cstheme="minorHAnsi"/>
          <w:sz w:val="22"/>
          <w:szCs w:val="22"/>
        </w:rPr>
        <w:t>for</w:t>
      </w:r>
      <w:r w:rsidRPr="00EC0A67">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digital twins of </w:t>
      </w:r>
      <w:r w:rsidRPr="00EC0A67">
        <w:rPr>
          <w:rFonts w:asciiTheme="minorHAnsi" w:eastAsiaTheme="minorEastAsia" w:hAnsiTheme="minorHAnsi" w:cstheme="minorHAnsi"/>
          <w:sz w:val="22"/>
          <w:szCs w:val="22"/>
        </w:rPr>
        <w:t>tools</w:t>
      </w:r>
      <w:r>
        <w:rPr>
          <w:rFonts w:asciiTheme="minorHAnsi" w:eastAsiaTheme="minorEastAsia" w:hAnsiTheme="minorHAnsi" w:cstheme="minorHAnsi"/>
          <w:sz w:val="22"/>
          <w:szCs w:val="22"/>
        </w:rPr>
        <w:t>, which is also hosted on Daimler Trucks server.</w:t>
      </w:r>
    </w:p>
    <w:p w14:paraId="609B7817" w14:textId="1F3C10F0" w:rsidR="008F19D1" w:rsidRDefault="008F19D1" w:rsidP="008F19D1">
      <w:pPr>
        <w:rPr>
          <w:rFonts w:asciiTheme="minorHAnsi" w:eastAsiaTheme="minorEastAsia" w:hAnsiTheme="minorHAnsi" w:cstheme="minorHAnsi"/>
          <w:sz w:val="22"/>
          <w:szCs w:val="22"/>
        </w:rPr>
      </w:pPr>
      <w:proofErr w:type="spellStart"/>
      <w:r w:rsidRPr="00993E84">
        <w:rPr>
          <w:rFonts w:asciiTheme="minorHAnsi" w:eastAsiaTheme="minorEastAsia" w:hAnsiTheme="minorHAnsi" w:cstheme="minorHAnsi"/>
          <w:b/>
          <w:bCs/>
          <w:sz w:val="22"/>
          <w:szCs w:val="22"/>
        </w:rPr>
        <w:lastRenderedPageBreak/>
        <w:t>BaSyx</w:t>
      </w:r>
      <w:proofErr w:type="spellEnd"/>
      <w:r w:rsidRPr="00993E84">
        <w:rPr>
          <w:rFonts w:asciiTheme="minorHAnsi" w:eastAsiaTheme="minorEastAsia" w:hAnsiTheme="minorHAnsi" w:cstheme="minorHAnsi"/>
          <w:b/>
          <w:bCs/>
          <w:sz w:val="22"/>
          <w:szCs w:val="22"/>
        </w:rPr>
        <w:t xml:space="preserve"> System Overview:</w:t>
      </w:r>
      <w:r>
        <w:rPr>
          <w:rFonts w:asciiTheme="minorHAnsi" w:eastAsiaTheme="minorEastAsia" w:hAnsiTheme="minorHAnsi" w:cstheme="minorHAnsi"/>
          <w:sz w:val="22"/>
          <w:szCs w:val="22"/>
        </w:rPr>
        <w:t xml:space="preserve"> </w:t>
      </w:r>
      <w:r w:rsidRPr="008F19D1">
        <w:rPr>
          <w:rFonts w:asciiTheme="minorHAnsi" w:eastAsiaTheme="minorEastAsia" w:hAnsiTheme="minorHAnsi" w:cstheme="minorHAnsi"/>
          <w:sz w:val="22"/>
          <w:szCs w:val="22"/>
        </w:rPr>
        <w:t xml:space="preserve">Eclipse </w:t>
      </w:r>
      <w:proofErr w:type="spellStart"/>
      <w:r w:rsidRPr="008F19D1">
        <w:rPr>
          <w:rFonts w:asciiTheme="minorHAnsi" w:eastAsiaTheme="minorEastAsia" w:hAnsiTheme="minorHAnsi" w:cstheme="minorHAnsi"/>
          <w:sz w:val="22"/>
          <w:szCs w:val="22"/>
        </w:rPr>
        <w:t>BaSyx</w:t>
      </w:r>
      <w:proofErr w:type="spellEnd"/>
      <w:r w:rsidRPr="008F19D1">
        <w:rPr>
          <w:rFonts w:asciiTheme="minorHAnsi" w:eastAsiaTheme="minorEastAsia" w:hAnsiTheme="minorHAnsi" w:cstheme="minorHAnsi"/>
          <w:sz w:val="22"/>
          <w:szCs w:val="22"/>
        </w:rPr>
        <w:t xml:space="preserve"> is an open-source middleware framework developed to support the realization of Industry 4.0 concepts in practical industrial environments. Its primary purpose is to enable the standardized digital representation of physical assets and to provide a runtime environment in which these digital representations can be managed, connected, and integrated into larger production systems. </w:t>
      </w:r>
      <w:proofErr w:type="spellStart"/>
      <w:r w:rsidRPr="008F19D1">
        <w:rPr>
          <w:rFonts w:asciiTheme="minorHAnsi" w:eastAsiaTheme="minorEastAsia" w:hAnsiTheme="minorHAnsi" w:cstheme="minorHAnsi"/>
          <w:sz w:val="22"/>
          <w:szCs w:val="22"/>
        </w:rPr>
        <w:t>BaSyx</w:t>
      </w:r>
      <w:proofErr w:type="spellEnd"/>
      <w:r w:rsidRPr="008F19D1">
        <w:rPr>
          <w:rFonts w:asciiTheme="minorHAnsi" w:eastAsiaTheme="minorEastAsia" w:hAnsiTheme="minorHAnsi" w:cstheme="minorHAnsi"/>
          <w:sz w:val="22"/>
          <w:szCs w:val="22"/>
        </w:rPr>
        <w:t xml:space="preserve"> is built around the concept of the Asset Administration Shell (AAS), which is defined by international standardization bodies as the digital twin of an asset.</w:t>
      </w:r>
      <w:r>
        <w:rPr>
          <w:rFonts w:asciiTheme="minorHAnsi" w:eastAsiaTheme="minorEastAsia" w:hAnsiTheme="minorHAnsi" w:cstheme="minorHAnsi"/>
          <w:sz w:val="22"/>
          <w:szCs w:val="22"/>
        </w:rPr>
        <w:t xml:space="preserve"> </w:t>
      </w:r>
      <w:r w:rsidRPr="008F19D1">
        <w:rPr>
          <w:rFonts w:asciiTheme="minorHAnsi" w:eastAsiaTheme="minorEastAsia" w:hAnsiTheme="minorHAnsi" w:cstheme="minorHAnsi"/>
          <w:sz w:val="22"/>
          <w:szCs w:val="22"/>
        </w:rPr>
        <w:t xml:space="preserve">The motivation behind </w:t>
      </w:r>
      <w:proofErr w:type="spellStart"/>
      <w:r w:rsidRPr="008F19D1">
        <w:rPr>
          <w:rFonts w:asciiTheme="minorHAnsi" w:eastAsiaTheme="minorEastAsia" w:hAnsiTheme="minorHAnsi" w:cstheme="minorHAnsi"/>
          <w:sz w:val="22"/>
          <w:szCs w:val="22"/>
        </w:rPr>
        <w:t>BaSyx</w:t>
      </w:r>
      <w:proofErr w:type="spellEnd"/>
      <w:r w:rsidRPr="008F19D1">
        <w:rPr>
          <w:rFonts w:asciiTheme="minorHAnsi" w:eastAsiaTheme="minorEastAsia" w:hAnsiTheme="minorHAnsi" w:cstheme="minorHAnsi"/>
          <w:sz w:val="22"/>
          <w:szCs w:val="22"/>
        </w:rPr>
        <w:t xml:space="preserve"> arises from the increasing complexity and variability of modern production systems</w:t>
      </w:r>
      <w:r>
        <w:rPr>
          <w:rFonts w:asciiTheme="minorHAnsi" w:eastAsiaTheme="minorEastAsia" w:hAnsiTheme="minorHAnsi" w:cstheme="minorHAnsi"/>
          <w:sz w:val="22"/>
          <w:szCs w:val="22"/>
        </w:rPr>
        <w:t xml:space="preserve">. Therefore, it </w:t>
      </w:r>
      <w:r w:rsidRPr="008F19D1">
        <w:rPr>
          <w:rFonts w:asciiTheme="minorHAnsi" w:eastAsiaTheme="minorEastAsia" w:hAnsiTheme="minorHAnsi" w:cstheme="minorHAnsi"/>
          <w:sz w:val="22"/>
          <w:szCs w:val="22"/>
        </w:rPr>
        <w:t>allows machines, software systems, and services to communicate in a uniform and interoperable way</w:t>
      </w:r>
      <w:r>
        <w:rPr>
          <w:rFonts w:asciiTheme="minorHAnsi" w:eastAsiaTheme="minorEastAsia" w:hAnsiTheme="minorHAnsi" w:cstheme="minorHAnsi"/>
          <w:sz w:val="22"/>
          <w:szCs w:val="22"/>
        </w:rPr>
        <w:t xml:space="preserve">, </w:t>
      </w:r>
      <w:r w:rsidRPr="008F19D1">
        <w:rPr>
          <w:rFonts w:asciiTheme="minorHAnsi" w:eastAsiaTheme="minorEastAsia" w:hAnsiTheme="minorHAnsi" w:cstheme="minorHAnsi"/>
          <w:sz w:val="22"/>
          <w:szCs w:val="22"/>
        </w:rPr>
        <w:t>by introducing a middleware layer that decouples physical devices from higher-level applications</w:t>
      </w:r>
      <w:r>
        <w:rPr>
          <w:rFonts w:asciiTheme="minorHAnsi" w:eastAsiaTheme="minorEastAsia" w:hAnsiTheme="minorHAnsi" w:cstheme="minorHAnsi"/>
          <w:sz w:val="22"/>
          <w:szCs w:val="22"/>
        </w:rPr>
        <w:t xml:space="preserve"> under the use of AAS descriptions of the decoupled physical devices</w:t>
      </w:r>
      <w:r w:rsidRPr="008F19D1">
        <w:rPr>
          <w:rFonts w:asciiTheme="minorHAnsi" w:eastAsiaTheme="minorEastAsia" w:hAnsiTheme="minorHAnsi" w:cstheme="minorHAnsi"/>
          <w:sz w:val="22"/>
          <w:szCs w:val="22"/>
        </w:rPr>
        <w:t xml:space="preserve">. This middleware provides standardized interfaces for accessing asset data, invoking operations, and discovering available services. </w:t>
      </w:r>
      <w:r>
        <w:rPr>
          <w:rFonts w:asciiTheme="minorHAnsi" w:eastAsiaTheme="minorEastAsia" w:hAnsiTheme="minorHAnsi" w:cstheme="minorHAnsi"/>
          <w:sz w:val="22"/>
          <w:szCs w:val="22"/>
        </w:rPr>
        <w:t>Thus</w:t>
      </w:r>
      <w:r w:rsidRPr="008F19D1">
        <w:rPr>
          <w:rFonts w:asciiTheme="minorHAnsi" w:eastAsiaTheme="minorEastAsia" w:hAnsiTheme="minorHAnsi" w:cstheme="minorHAnsi"/>
          <w:sz w:val="22"/>
          <w:szCs w:val="22"/>
        </w:rPr>
        <w:t>, production systems can be reconfigured more easily, devices can be replaced without extensive reprogramming, and new functionalities can be integrated dynamically.</w:t>
      </w:r>
      <w:r>
        <w:rPr>
          <w:rFonts w:asciiTheme="minorHAnsi" w:eastAsiaTheme="minorEastAsia" w:hAnsiTheme="minorHAnsi" w:cstheme="minorHAnsi"/>
          <w:sz w:val="22"/>
          <w:szCs w:val="22"/>
        </w:rPr>
        <w:t xml:space="preserve"> </w:t>
      </w:r>
      <w:r w:rsidRPr="008F19D1">
        <w:rPr>
          <w:rFonts w:asciiTheme="minorHAnsi" w:eastAsiaTheme="minorEastAsia" w:hAnsiTheme="minorHAnsi" w:cstheme="minorHAnsi"/>
          <w:sz w:val="22"/>
          <w:szCs w:val="22"/>
        </w:rPr>
        <w:t xml:space="preserve">At its core, </w:t>
      </w:r>
      <w:proofErr w:type="spellStart"/>
      <w:r w:rsidRPr="008F19D1">
        <w:rPr>
          <w:rFonts w:asciiTheme="minorHAnsi" w:eastAsiaTheme="minorEastAsia" w:hAnsiTheme="minorHAnsi" w:cstheme="minorHAnsi"/>
          <w:sz w:val="22"/>
          <w:szCs w:val="22"/>
        </w:rPr>
        <w:t>BaSyx</w:t>
      </w:r>
      <w:proofErr w:type="spellEnd"/>
      <w:r w:rsidRPr="008F19D1">
        <w:rPr>
          <w:rFonts w:asciiTheme="minorHAnsi" w:eastAsiaTheme="minorEastAsia" w:hAnsiTheme="minorHAnsi" w:cstheme="minorHAnsi"/>
          <w:sz w:val="22"/>
          <w:szCs w:val="22"/>
        </w:rPr>
        <w:t xml:space="preserve"> follows a service-oriented and modular architecture</w:t>
      </w:r>
      <w:r>
        <w:rPr>
          <w:rFonts w:asciiTheme="minorHAnsi" w:eastAsiaTheme="minorEastAsia" w:hAnsiTheme="minorHAnsi" w:cstheme="minorHAnsi"/>
          <w:sz w:val="22"/>
          <w:szCs w:val="22"/>
        </w:rPr>
        <w:t>, consisting</w:t>
      </w:r>
      <w:r w:rsidRPr="008F19D1">
        <w:rPr>
          <w:rFonts w:asciiTheme="minorHAnsi" w:eastAsiaTheme="minorEastAsia" w:hAnsiTheme="minorHAnsi" w:cstheme="minorHAnsi"/>
          <w:sz w:val="22"/>
          <w:szCs w:val="22"/>
        </w:rPr>
        <w:t xml:space="preserve"> of a set of reusable components that can be combined depending on the specific use case. These components can be deployed on embedded devices, industrial PCs, servers, or cloud platforms.</w:t>
      </w:r>
    </w:p>
    <w:p w14:paraId="27CCAEC2" w14:textId="5EF3CEE2" w:rsidR="00F1264B" w:rsidRDefault="002939BB" w:rsidP="00017DC2">
      <w:pPr>
        <w:rPr>
          <w:rFonts w:asciiTheme="minorHAnsi" w:eastAsiaTheme="minorEastAsia" w:hAnsiTheme="minorHAnsi" w:cstheme="minorHAnsi"/>
          <w:sz w:val="22"/>
          <w:szCs w:val="22"/>
        </w:rPr>
      </w:pPr>
      <w:proofErr w:type="spellStart"/>
      <w:r w:rsidRPr="00993E84">
        <w:rPr>
          <w:rFonts w:asciiTheme="minorHAnsi" w:eastAsiaTheme="minorEastAsia" w:hAnsiTheme="minorHAnsi" w:cstheme="minorHAnsi"/>
          <w:b/>
          <w:bCs/>
          <w:sz w:val="22"/>
          <w:szCs w:val="22"/>
        </w:rPr>
        <w:t>BaSyx</w:t>
      </w:r>
      <w:proofErr w:type="spellEnd"/>
      <w:r w:rsidRPr="00993E84">
        <w:rPr>
          <w:rFonts w:asciiTheme="minorHAnsi" w:eastAsiaTheme="minorEastAsia" w:hAnsiTheme="minorHAnsi" w:cstheme="minorHAnsi"/>
          <w:b/>
          <w:bCs/>
          <w:sz w:val="22"/>
          <w:szCs w:val="22"/>
        </w:rPr>
        <w:t xml:space="preserve"> Concepts and Architecture:</w:t>
      </w:r>
      <w:r>
        <w:rPr>
          <w:rFonts w:asciiTheme="minorHAnsi" w:eastAsiaTheme="minorEastAsia" w:hAnsiTheme="minorHAnsi" w:cstheme="minorHAnsi"/>
          <w:sz w:val="22"/>
          <w:szCs w:val="22"/>
        </w:rPr>
        <w:t xml:space="preserve"> </w:t>
      </w:r>
      <w:r w:rsidRPr="002939BB">
        <w:rPr>
          <w:rFonts w:asciiTheme="minorHAnsi" w:eastAsiaTheme="minorEastAsia" w:hAnsiTheme="minorHAnsi" w:cstheme="minorHAnsi"/>
          <w:sz w:val="22"/>
          <w:szCs w:val="22"/>
        </w:rPr>
        <w:t xml:space="preserve">The central concept in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is the Asset Administration Shell. An AAS represents an asset such as a machine, sensor, software module, or even an entire production line. It contains structured information about the asset, including identification data, technical properties, operational parameters, and offered functions. This information is organized into so-called </w:t>
      </w:r>
      <w:proofErr w:type="spellStart"/>
      <w:r w:rsidRPr="002939BB">
        <w:rPr>
          <w:rFonts w:asciiTheme="minorHAnsi" w:eastAsiaTheme="minorEastAsia" w:hAnsiTheme="minorHAnsi" w:cstheme="minorHAnsi"/>
          <w:sz w:val="22"/>
          <w:szCs w:val="22"/>
        </w:rPr>
        <w:t>submodels</w:t>
      </w:r>
      <w:proofErr w:type="spellEnd"/>
      <w:r w:rsidRPr="002939BB">
        <w:rPr>
          <w:rFonts w:asciiTheme="minorHAnsi" w:eastAsiaTheme="minorEastAsia" w:hAnsiTheme="minorHAnsi" w:cstheme="minorHAnsi"/>
          <w:sz w:val="22"/>
          <w:szCs w:val="22"/>
        </w:rPr>
        <w:t>, each of which describes a specific aspect of the asset, for example its nameplate data, condition monitoring values, or energy consumption.</w:t>
      </w:r>
      <w:r>
        <w:rPr>
          <w:rFonts w:asciiTheme="minorHAnsi" w:eastAsiaTheme="minorEastAsia" w:hAnsiTheme="minorHAnsi" w:cstheme="minorHAnsi"/>
          <w:sz w:val="22"/>
          <w:szCs w:val="22"/>
        </w:rPr>
        <w:t xml:space="preserve">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provides standardized APIs to access and manipulate AAS instances. These APIs are typically REST-based and follow the specifications defined for the Asset Administration Shell. In addition to the AAS itself,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includes registries that allow AAS instances and their </w:t>
      </w:r>
      <w:proofErr w:type="spellStart"/>
      <w:r w:rsidRPr="002939BB">
        <w:rPr>
          <w:rFonts w:asciiTheme="minorHAnsi" w:eastAsiaTheme="minorEastAsia" w:hAnsiTheme="minorHAnsi" w:cstheme="minorHAnsi"/>
          <w:sz w:val="22"/>
          <w:szCs w:val="22"/>
        </w:rPr>
        <w:t>submodels</w:t>
      </w:r>
      <w:proofErr w:type="spellEnd"/>
      <w:r w:rsidRPr="002939BB">
        <w:rPr>
          <w:rFonts w:asciiTheme="minorHAnsi" w:eastAsiaTheme="minorEastAsia" w:hAnsiTheme="minorHAnsi" w:cstheme="minorHAnsi"/>
          <w:sz w:val="22"/>
          <w:szCs w:val="22"/>
        </w:rPr>
        <w:t xml:space="preserve"> to be registered and discovered at runtime. </w:t>
      </w:r>
      <w:r w:rsidR="00721E32">
        <w:rPr>
          <w:rFonts w:asciiTheme="minorHAnsi" w:eastAsiaTheme="minorEastAsia" w:hAnsiTheme="minorHAnsi" w:cstheme="minorHAnsi"/>
          <w:sz w:val="22"/>
          <w:szCs w:val="22"/>
        </w:rPr>
        <w:t xml:space="preserve">From an architectural point of view </w:t>
      </w:r>
      <w:r w:rsidRPr="002939BB">
        <w:rPr>
          <w:rFonts w:asciiTheme="minorHAnsi" w:eastAsiaTheme="minorEastAsia" w:hAnsiTheme="minorHAnsi" w:cstheme="minorHAnsi"/>
          <w:sz w:val="22"/>
          <w:szCs w:val="22"/>
        </w:rPr>
        <w:t xml:space="preserve">is </w:t>
      </w:r>
      <w:proofErr w:type="spellStart"/>
      <w:r w:rsidR="00721E32" w:rsidRPr="002939BB">
        <w:rPr>
          <w:rFonts w:asciiTheme="minorHAnsi" w:eastAsiaTheme="minorEastAsia" w:hAnsiTheme="minorHAnsi" w:cstheme="minorHAnsi"/>
          <w:sz w:val="22"/>
          <w:szCs w:val="22"/>
        </w:rPr>
        <w:t>BaSyx</w:t>
      </w:r>
      <w:proofErr w:type="spellEnd"/>
      <w:r w:rsidR="00721E32" w:rsidRPr="002939BB">
        <w:rPr>
          <w:rFonts w:asciiTheme="minorHAnsi" w:eastAsiaTheme="minorEastAsia" w:hAnsiTheme="minorHAnsi" w:cstheme="minorHAnsi"/>
          <w:sz w:val="22"/>
          <w:szCs w:val="22"/>
        </w:rPr>
        <w:t xml:space="preserve"> </w:t>
      </w:r>
      <w:r w:rsidRPr="002939BB">
        <w:rPr>
          <w:rFonts w:asciiTheme="minorHAnsi" w:eastAsiaTheme="minorEastAsia" w:hAnsiTheme="minorHAnsi" w:cstheme="minorHAnsi"/>
          <w:sz w:val="22"/>
          <w:szCs w:val="22"/>
        </w:rPr>
        <w:t>a layered system</w:t>
      </w:r>
      <w:r w:rsidR="00721E32">
        <w:rPr>
          <w:rFonts w:asciiTheme="minorHAnsi" w:eastAsiaTheme="minorEastAsia" w:hAnsiTheme="minorHAnsi" w:cstheme="minorHAnsi"/>
          <w:sz w:val="22"/>
          <w:szCs w:val="22"/>
        </w:rPr>
        <w:t>:</w:t>
      </w:r>
      <w:r w:rsidRPr="002939BB">
        <w:rPr>
          <w:rFonts w:asciiTheme="minorHAnsi" w:eastAsiaTheme="minorEastAsia" w:hAnsiTheme="minorHAnsi" w:cstheme="minorHAnsi"/>
          <w:sz w:val="22"/>
          <w:szCs w:val="22"/>
        </w:rPr>
        <w:t xml:space="preserve"> </w:t>
      </w:r>
      <w:r w:rsidR="00721E32">
        <w:rPr>
          <w:rFonts w:asciiTheme="minorHAnsi" w:eastAsiaTheme="minorEastAsia" w:hAnsiTheme="minorHAnsi" w:cstheme="minorHAnsi"/>
          <w:sz w:val="22"/>
          <w:szCs w:val="22"/>
        </w:rPr>
        <w:t>a</w:t>
      </w:r>
      <w:r w:rsidRPr="002939BB">
        <w:rPr>
          <w:rFonts w:asciiTheme="minorHAnsi" w:eastAsiaTheme="minorEastAsia" w:hAnsiTheme="minorHAnsi" w:cstheme="minorHAnsi"/>
          <w:sz w:val="22"/>
          <w:szCs w:val="22"/>
        </w:rPr>
        <w:t>t the lowest level are the physical assets, such as machines and sensors, which may communicate using proprietary or fieldbus protocols</w:t>
      </w:r>
      <w:r w:rsidR="00721E32">
        <w:rPr>
          <w:rFonts w:asciiTheme="minorHAnsi" w:eastAsiaTheme="minorEastAsia" w:hAnsiTheme="minorHAnsi" w:cstheme="minorHAnsi"/>
          <w:sz w:val="22"/>
          <w:szCs w:val="22"/>
        </w:rPr>
        <w:t>;</w:t>
      </w:r>
      <w:r w:rsidRPr="002939BB">
        <w:rPr>
          <w:rFonts w:asciiTheme="minorHAnsi" w:eastAsiaTheme="minorEastAsia" w:hAnsiTheme="minorHAnsi" w:cstheme="minorHAnsi"/>
          <w:sz w:val="22"/>
          <w:szCs w:val="22"/>
        </w:rPr>
        <w:t xml:space="preserve"> </w:t>
      </w:r>
      <w:r w:rsidR="00721E32">
        <w:rPr>
          <w:rFonts w:asciiTheme="minorHAnsi" w:eastAsiaTheme="minorEastAsia" w:hAnsiTheme="minorHAnsi" w:cstheme="minorHAnsi"/>
          <w:sz w:val="22"/>
          <w:szCs w:val="22"/>
        </w:rPr>
        <w:t>a</w:t>
      </w:r>
      <w:r w:rsidRPr="002939BB">
        <w:rPr>
          <w:rFonts w:asciiTheme="minorHAnsi" w:eastAsiaTheme="minorEastAsia" w:hAnsiTheme="minorHAnsi" w:cstheme="minorHAnsi"/>
          <w:sz w:val="22"/>
          <w:szCs w:val="22"/>
        </w:rPr>
        <w:t>bove lies the device or integration layer, where adapters or gateways translate device-specific data into standardized AAS representations</w:t>
      </w:r>
      <w:r w:rsidR="00721E32">
        <w:rPr>
          <w:rFonts w:asciiTheme="minorHAnsi" w:eastAsiaTheme="minorEastAsia" w:hAnsiTheme="minorHAnsi" w:cstheme="minorHAnsi"/>
          <w:sz w:val="22"/>
          <w:szCs w:val="22"/>
        </w:rPr>
        <w:t>; t</w:t>
      </w:r>
      <w:r w:rsidRPr="002939BB">
        <w:rPr>
          <w:rFonts w:asciiTheme="minorHAnsi" w:eastAsiaTheme="minorEastAsia" w:hAnsiTheme="minorHAnsi" w:cstheme="minorHAnsi"/>
          <w:sz w:val="22"/>
          <w:szCs w:val="22"/>
        </w:rPr>
        <w:t xml:space="preserve">he middleware layer hosts the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components themselves, including AAS servers, registries, and communication services</w:t>
      </w:r>
      <w:r w:rsidR="00721E32">
        <w:rPr>
          <w:rFonts w:asciiTheme="minorHAnsi" w:eastAsiaTheme="minorEastAsia" w:hAnsiTheme="minorHAnsi" w:cstheme="minorHAnsi"/>
          <w:sz w:val="22"/>
          <w:szCs w:val="22"/>
        </w:rPr>
        <w:t>; o</w:t>
      </w:r>
      <w:r w:rsidRPr="002939BB">
        <w:rPr>
          <w:rFonts w:asciiTheme="minorHAnsi" w:eastAsiaTheme="minorEastAsia" w:hAnsiTheme="minorHAnsi" w:cstheme="minorHAnsi"/>
          <w:sz w:val="22"/>
          <w:szCs w:val="22"/>
        </w:rPr>
        <w:t>n top of this, application-level components such as dashboards, analytics tools, or production planning systems can access the digital twins through standardized interfaces.</w:t>
      </w:r>
      <w:r>
        <w:rPr>
          <w:rFonts w:asciiTheme="minorHAnsi" w:eastAsiaTheme="minorEastAsia" w:hAnsiTheme="minorHAnsi" w:cstheme="minorHAnsi"/>
          <w:sz w:val="22"/>
          <w:szCs w:val="22"/>
        </w:rPr>
        <w:t xml:space="preserve">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offers software development kits (SDKs) in several programming languages, including Java, C++, .NET, Python, and Rust. These SDKs provide ready-to-use libraries for creating AAS models, implementing servers and clients, and integrating </w:t>
      </w:r>
      <w:proofErr w:type="spellStart"/>
      <w:r w:rsidRPr="002939BB">
        <w:rPr>
          <w:rFonts w:asciiTheme="minorHAnsi" w:eastAsiaTheme="minorEastAsia" w:hAnsiTheme="minorHAnsi" w:cstheme="minorHAnsi"/>
          <w:sz w:val="22"/>
          <w:szCs w:val="22"/>
        </w:rPr>
        <w:t>BaSyx</w:t>
      </w:r>
      <w:proofErr w:type="spellEnd"/>
      <w:r w:rsidRPr="002939BB">
        <w:rPr>
          <w:rFonts w:asciiTheme="minorHAnsi" w:eastAsiaTheme="minorEastAsia" w:hAnsiTheme="minorHAnsi" w:cstheme="minorHAnsi"/>
          <w:sz w:val="22"/>
          <w:szCs w:val="22"/>
        </w:rPr>
        <w:t xml:space="preserve"> functionality into custom applications.</w:t>
      </w:r>
      <w:r w:rsidR="00721E32">
        <w:rPr>
          <w:rFonts w:asciiTheme="minorHAnsi" w:eastAsiaTheme="minorEastAsia" w:hAnsiTheme="minorHAnsi" w:cstheme="minorHAnsi"/>
          <w:sz w:val="22"/>
          <w:szCs w:val="22"/>
        </w:rPr>
        <w:t xml:space="preserve"> </w:t>
      </w:r>
      <w:proofErr w:type="spellStart"/>
      <w:r w:rsidR="00721E32">
        <w:rPr>
          <w:rFonts w:asciiTheme="minorHAnsi" w:eastAsiaTheme="minorEastAsia" w:hAnsiTheme="minorHAnsi" w:cstheme="minorHAnsi"/>
          <w:sz w:val="22"/>
          <w:szCs w:val="22"/>
        </w:rPr>
        <w:t>BaSyx</w:t>
      </w:r>
      <w:proofErr w:type="spellEnd"/>
      <w:r w:rsidR="00721E32">
        <w:rPr>
          <w:rFonts w:asciiTheme="minorHAnsi" w:eastAsiaTheme="minorEastAsia" w:hAnsiTheme="minorHAnsi" w:cstheme="minorHAnsi"/>
          <w:sz w:val="22"/>
          <w:szCs w:val="22"/>
        </w:rPr>
        <w:t xml:space="preserve"> is also available as a stand-alone Docker container</w:t>
      </w:r>
      <w:r w:rsidRPr="002939BB">
        <w:rPr>
          <w:rFonts w:asciiTheme="minorHAnsi" w:eastAsiaTheme="minorEastAsia" w:hAnsiTheme="minorHAnsi" w:cstheme="minorHAnsi"/>
          <w:sz w:val="22"/>
          <w:szCs w:val="22"/>
        </w:rPr>
        <w:t>.</w:t>
      </w:r>
    </w:p>
    <w:p w14:paraId="4B760E4A" w14:textId="2A7CF080" w:rsidR="00993E84" w:rsidRPr="00993E84" w:rsidRDefault="00993E84" w:rsidP="00993E84">
      <w:pPr>
        <w:rPr>
          <w:rFonts w:asciiTheme="minorHAnsi" w:eastAsiaTheme="minorEastAsia" w:hAnsiTheme="minorHAnsi" w:cstheme="minorHAnsi"/>
          <w:sz w:val="22"/>
          <w:szCs w:val="22"/>
        </w:rPr>
      </w:pPr>
      <w:r w:rsidRPr="00993E84">
        <w:rPr>
          <w:rFonts w:asciiTheme="minorHAnsi" w:eastAsiaTheme="minorEastAsia" w:hAnsiTheme="minorHAnsi" w:cstheme="minorHAnsi"/>
          <w:sz w:val="22"/>
          <w:szCs w:val="22"/>
        </w:rPr>
        <w:t xml:space="preserve">For a more detailed description of the </w:t>
      </w:r>
      <w:proofErr w:type="spellStart"/>
      <w:r>
        <w:rPr>
          <w:rFonts w:asciiTheme="minorHAnsi" w:eastAsiaTheme="minorEastAsia" w:hAnsiTheme="minorHAnsi" w:cstheme="minorHAnsi"/>
          <w:sz w:val="22"/>
          <w:szCs w:val="22"/>
        </w:rPr>
        <w:t>BaS</w:t>
      </w:r>
      <w:r w:rsidRPr="00993E84">
        <w:rPr>
          <w:rFonts w:asciiTheme="minorHAnsi" w:eastAsiaTheme="minorEastAsia" w:hAnsiTheme="minorHAnsi" w:cstheme="minorHAnsi"/>
          <w:sz w:val="22"/>
          <w:szCs w:val="22"/>
        </w:rPr>
        <w:t>yx</w:t>
      </w:r>
      <w:proofErr w:type="spellEnd"/>
      <w:r w:rsidRPr="00993E84">
        <w:rPr>
          <w:rFonts w:asciiTheme="minorHAnsi" w:eastAsiaTheme="minorEastAsia" w:hAnsiTheme="minorHAnsi" w:cstheme="minorHAnsi"/>
          <w:sz w:val="22"/>
          <w:szCs w:val="22"/>
        </w:rPr>
        <w:t xml:space="preserve"> system, please refer to:</w:t>
      </w:r>
    </w:p>
    <w:p w14:paraId="419E5BD9" w14:textId="1CA606EA" w:rsidR="00993E84" w:rsidRDefault="00993E84" w:rsidP="00993E84">
      <w:pPr>
        <w:ind w:firstLine="720"/>
        <w:rPr>
          <w:rFonts w:asciiTheme="minorHAnsi" w:eastAsiaTheme="minorEastAsia" w:hAnsiTheme="minorHAnsi" w:cstheme="minorHAnsi"/>
          <w:sz w:val="22"/>
          <w:szCs w:val="22"/>
        </w:rPr>
      </w:pPr>
      <w:hyperlink r:id="rId42" w:history="1">
        <w:r w:rsidRPr="00993E84">
          <w:rPr>
            <w:rStyle w:val="Hyperlink"/>
            <w:rFonts w:asciiTheme="minorHAnsi" w:eastAsiaTheme="minorEastAsia" w:hAnsiTheme="minorHAnsi" w:cstheme="minorHAnsi"/>
            <w:sz w:val="22"/>
            <w:szCs w:val="22"/>
          </w:rPr>
          <w:t>https://wiki.basyx.org/en/latest/content/introduction/basyx_explained.html</w:t>
        </w:r>
      </w:hyperlink>
    </w:p>
    <w:p w14:paraId="6C2A558B" w14:textId="77777777" w:rsidR="006D51D4" w:rsidRPr="00017DC2" w:rsidRDefault="006D51D4" w:rsidP="00993E84">
      <w:pPr>
        <w:ind w:firstLine="720"/>
        <w:rPr>
          <w:rFonts w:asciiTheme="minorHAnsi" w:eastAsiaTheme="minorEastAsia" w:hAnsiTheme="minorHAnsi" w:cstheme="minorHAnsi"/>
          <w:sz w:val="22"/>
          <w:szCs w:val="22"/>
        </w:rPr>
      </w:pPr>
    </w:p>
    <w:p w14:paraId="571D541E" w14:textId="4FFE6A19" w:rsidR="002C320C" w:rsidRDefault="5E13CCBF" w:rsidP="208DB796">
      <w:pPr>
        <w:pStyle w:val="Heading3"/>
        <w:rPr>
          <w:rFonts w:asciiTheme="minorHAnsi" w:eastAsiaTheme="minorEastAsia" w:hAnsiTheme="minorHAnsi" w:cstheme="minorBidi"/>
        </w:rPr>
      </w:pPr>
      <w:bookmarkStart w:id="4" w:name="_Toc220413730"/>
      <w:r w:rsidRPr="208DB796">
        <w:rPr>
          <w:rFonts w:asciiTheme="minorHAnsi" w:eastAsiaTheme="minorEastAsia" w:hAnsiTheme="minorHAnsi" w:cstheme="minorBidi"/>
        </w:rPr>
        <w:t>Functional description</w:t>
      </w:r>
      <w:bookmarkEnd w:id="3"/>
      <w:bookmarkEnd w:id="4"/>
    </w:p>
    <w:p w14:paraId="6BCF9765" w14:textId="174135EA"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Eclipse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is a modular Industry 4.0 middleware framework that implements the Asset Administration Shell (AAS) concept and provides standardized mechanisms for digital asset representation, communication, and integration. The core functional responsibilities of the system include:</w:t>
      </w:r>
    </w:p>
    <w:p w14:paraId="3C3C7331" w14:textId="07A43888"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lastRenderedPageBreak/>
        <w:t>Asset Administration Shell Management:</w:t>
      </w:r>
      <w:r w:rsidRPr="00993E84">
        <w:rPr>
          <w:rFonts w:asciiTheme="minorHAnsi" w:hAnsiTheme="minorHAnsi" w:cstheme="minorHAnsi"/>
          <w:sz w:val="22"/>
          <w:szCs w:val="22"/>
        </w:rPr>
        <w:t xml:space="preserv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provides runtime components for hosting, storing, and exposing Asset Administration Shells and their </w:t>
      </w:r>
      <w:proofErr w:type="spellStart"/>
      <w:r w:rsidRPr="00993E84">
        <w:rPr>
          <w:rFonts w:asciiTheme="minorHAnsi" w:hAnsiTheme="minorHAnsi" w:cstheme="minorHAnsi"/>
          <w:sz w:val="22"/>
          <w:szCs w:val="22"/>
        </w:rPr>
        <w:t>submodels</w:t>
      </w:r>
      <w:proofErr w:type="spellEnd"/>
      <w:r w:rsidRPr="00993E84">
        <w:rPr>
          <w:rFonts w:asciiTheme="minorHAnsi" w:hAnsiTheme="minorHAnsi" w:cstheme="minorHAnsi"/>
          <w:sz w:val="22"/>
          <w:szCs w:val="22"/>
        </w:rPr>
        <w:t>. Each AAS represents a digital twin of a physical or logical asset and follows standardized AAS meta-models.</w:t>
      </w:r>
    </w:p>
    <w:p w14:paraId="20742B2A" w14:textId="66647DE6"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t>Standardized Data Access and Operations:</w:t>
      </w:r>
      <w:r>
        <w:rPr>
          <w:rFonts w:asciiTheme="minorHAnsi" w:hAnsiTheme="minorHAnsi" w:cstheme="minorHAnsi"/>
          <w:sz w:val="22"/>
          <w:szCs w:val="22"/>
        </w:rPr>
        <w:t xml:space="preserve"> </w:t>
      </w:r>
      <w:r w:rsidRPr="00993E84">
        <w:rPr>
          <w:rFonts w:asciiTheme="minorHAnsi" w:hAnsiTheme="minorHAnsi" w:cstheme="minorHAnsi"/>
          <w:sz w:val="22"/>
          <w:szCs w:val="22"/>
        </w:rPr>
        <w:t xml:space="preserve">The system exposes REST-based APIs compliant with AAS specifications, enabling read and write access to properties, invocation of operations, and navigation of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structures.</w:t>
      </w:r>
    </w:p>
    <w:p w14:paraId="171122F6" w14:textId="4262415B" w:rsidR="00993E84" w:rsidRPr="00993E84" w:rsidRDefault="00993E84" w:rsidP="00993E84">
      <w:pPr>
        <w:pStyle w:val="ListParagraph"/>
        <w:numPr>
          <w:ilvl w:val="0"/>
          <w:numId w:val="18"/>
        </w:numPr>
        <w:rPr>
          <w:rFonts w:asciiTheme="minorHAnsi" w:hAnsiTheme="minorHAnsi" w:cstheme="minorHAnsi"/>
          <w:sz w:val="22"/>
          <w:szCs w:val="22"/>
        </w:rPr>
      </w:pPr>
      <w:proofErr w:type="spellStart"/>
      <w:r w:rsidRPr="00993E84">
        <w:rPr>
          <w:rFonts w:asciiTheme="minorHAnsi" w:hAnsiTheme="minorHAnsi" w:cstheme="minorHAnsi"/>
          <w:b/>
          <w:bCs/>
          <w:sz w:val="22"/>
          <w:szCs w:val="22"/>
        </w:rPr>
        <w:t>Submodel</w:t>
      </w:r>
      <w:proofErr w:type="spellEnd"/>
      <w:r w:rsidRPr="00993E84">
        <w:rPr>
          <w:rFonts w:asciiTheme="minorHAnsi" w:hAnsiTheme="minorHAnsi" w:cstheme="minorHAnsi"/>
          <w:b/>
          <w:bCs/>
          <w:sz w:val="22"/>
          <w:szCs w:val="22"/>
        </w:rPr>
        <w:t xml:space="preserve"> Handling:</w:t>
      </w:r>
      <w:r>
        <w:rPr>
          <w:rFonts w:asciiTheme="minorHAnsi" w:hAnsiTheme="minorHAnsi" w:cstheme="minorHAnsi"/>
          <w:sz w:val="22"/>
          <w:szCs w:val="22"/>
        </w:rPr>
        <w:t xml:space="preserve"> </w:t>
      </w:r>
      <w:r w:rsidRPr="00993E84">
        <w:rPr>
          <w:rFonts w:asciiTheme="minorHAnsi" w:hAnsiTheme="minorHAnsi" w:cstheme="minorHAnsi"/>
          <w:sz w:val="22"/>
          <w:szCs w:val="22"/>
        </w:rPr>
        <w:t xml:space="preserve">Functional aspects of assets are encapsulated in </w:t>
      </w:r>
      <w:proofErr w:type="spellStart"/>
      <w:r w:rsidRPr="00993E84">
        <w:rPr>
          <w:rFonts w:asciiTheme="minorHAnsi" w:hAnsiTheme="minorHAnsi" w:cstheme="minorHAnsi"/>
          <w:sz w:val="22"/>
          <w:szCs w:val="22"/>
        </w:rPr>
        <w:t>submodels</w:t>
      </w:r>
      <w:proofErr w:type="spellEnd"/>
      <w:r w:rsidRPr="00993E84">
        <w:rPr>
          <w:rFonts w:asciiTheme="minorHAnsi" w:hAnsiTheme="minorHAnsi" w:cstheme="minorHAnsi"/>
          <w:sz w:val="22"/>
          <w:szCs w:val="22"/>
        </w:rPr>
        <w:t>, allowing modular description of identification data, technical parameters, operational status, and domain-specific information.</w:t>
      </w:r>
    </w:p>
    <w:p w14:paraId="176DCDA0" w14:textId="14E2E66D"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t>Service and Asset Discovery:</w:t>
      </w:r>
      <w:r>
        <w:rPr>
          <w:rFonts w:asciiTheme="minorHAnsi" w:hAnsiTheme="minorHAnsi" w:cstheme="minorHAnsi"/>
          <w:sz w:val="22"/>
          <w:szCs w:val="22"/>
        </w:rPr>
        <w:t xml:space="preserv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includes AAS and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registries that enable dynamic registration and lookup of digital twins and their endpoints, supporting loosely coupled and reconfigurable system architectures.</w:t>
      </w:r>
    </w:p>
    <w:p w14:paraId="3CE4E63A" w14:textId="323F3A34"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t>Interoperability and Integration:</w:t>
      </w:r>
      <w:r>
        <w:rPr>
          <w:rFonts w:asciiTheme="minorHAnsi" w:hAnsiTheme="minorHAnsi" w:cstheme="minorHAnsi"/>
          <w:sz w:val="22"/>
          <w:szCs w:val="22"/>
        </w:rPr>
        <w:t xml:space="preserve"> </w:t>
      </w:r>
      <w:r w:rsidRPr="00993E84">
        <w:rPr>
          <w:rFonts w:asciiTheme="minorHAnsi" w:hAnsiTheme="minorHAnsi" w:cstheme="minorHAnsi"/>
          <w:sz w:val="22"/>
          <w:szCs w:val="22"/>
        </w:rPr>
        <w:t xml:space="preserve">By adhering to standardized interfaces and data models,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enables interoperability between heterogeneous devices, software systems, and enterprise applications.</w:t>
      </w:r>
    </w:p>
    <w:p w14:paraId="6629BDF2" w14:textId="2DF69A33"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t>Multi-Language SDK Support:</w:t>
      </w:r>
      <w:r>
        <w:rPr>
          <w:rFonts w:asciiTheme="minorHAnsi" w:hAnsiTheme="minorHAnsi" w:cstheme="minorHAnsi"/>
          <w:sz w:val="22"/>
          <w:szCs w:val="22"/>
        </w:rPr>
        <w:t xml:space="preserve"> </w:t>
      </w:r>
      <w:r w:rsidRPr="00993E84">
        <w:rPr>
          <w:rFonts w:asciiTheme="minorHAnsi" w:hAnsiTheme="minorHAnsi" w:cstheme="minorHAnsi"/>
          <w:sz w:val="22"/>
          <w:szCs w:val="22"/>
        </w:rPr>
        <w:t>The system provides software development kits in multiple programming languages, enabling developers to implement custom AAS servers, clients, and integration services.</w:t>
      </w:r>
    </w:p>
    <w:p w14:paraId="454EED6E" w14:textId="22B17B50" w:rsidR="00993E84" w:rsidRPr="00993E84" w:rsidRDefault="00993E84" w:rsidP="00993E84">
      <w:pPr>
        <w:pStyle w:val="ListParagraph"/>
        <w:numPr>
          <w:ilvl w:val="0"/>
          <w:numId w:val="18"/>
        </w:numPr>
        <w:rPr>
          <w:rFonts w:asciiTheme="minorHAnsi" w:hAnsiTheme="minorHAnsi" w:cstheme="minorHAnsi"/>
          <w:sz w:val="22"/>
          <w:szCs w:val="22"/>
        </w:rPr>
      </w:pPr>
      <w:r w:rsidRPr="00993E84">
        <w:rPr>
          <w:rFonts w:asciiTheme="minorHAnsi" w:hAnsiTheme="minorHAnsi" w:cstheme="minorHAnsi"/>
          <w:b/>
          <w:bCs/>
          <w:sz w:val="22"/>
          <w:szCs w:val="22"/>
        </w:rPr>
        <w:t>Configurable Middleware Deployment:</w:t>
      </w:r>
      <w:r>
        <w:rPr>
          <w:rFonts w:asciiTheme="minorHAnsi" w:hAnsiTheme="minorHAnsi" w:cstheme="minorHAnsi"/>
          <w:sz w:val="22"/>
          <w:szCs w:val="22"/>
        </w:rPr>
        <w:t xml:space="preserv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components are designed for flexible deployment in containerized, virtualized, or bare-metal environments and can be configured via environment variables to support scalable and automated installations.</w:t>
      </w:r>
    </w:p>
    <w:p w14:paraId="6B4A34D4" w14:textId="7F620D4D" w:rsidR="006D51D4" w:rsidRDefault="006D51D4">
      <w:pPr>
        <w:spacing w:before="0" w:after="200" w:line="276" w:lineRule="auto"/>
        <w:jc w:val="left"/>
        <w:rPr>
          <w:rFonts w:ascii="Cambria" w:eastAsia="Cambria" w:hAnsi="Cambria" w:cs="Cambria"/>
          <w:b/>
          <w:bCs/>
        </w:rPr>
      </w:pPr>
      <w:bookmarkStart w:id="5" w:name="_Toc157326501"/>
    </w:p>
    <w:p w14:paraId="627AE09E" w14:textId="78518AE4" w:rsidR="00F1264B" w:rsidRDefault="73E862D8" w:rsidP="002C320C">
      <w:pPr>
        <w:pStyle w:val="Heading3"/>
      </w:pPr>
      <w:bookmarkStart w:id="6" w:name="_Toc220413731"/>
      <w:r>
        <w:t>Quick start guide</w:t>
      </w:r>
      <w:bookmarkEnd w:id="6"/>
    </w:p>
    <w:p w14:paraId="2840F13B"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 xml:space="preserve">Setting Up Eclipse </w:t>
      </w:r>
      <w:proofErr w:type="spellStart"/>
      <w:r w:rsidRPr="00993E84">
        <w:rPr>
          <w:rFonts w:asciiTheme="minorHAnsi" w:hAnsiTheme="minorHAnsi" w:cstheme="minorHAnsi"/>
          <w:b/>
          <w:bCs/>
          <w:sz w:val="22"/>
          <w:szCs w:val="22"/>
        </w:rPr>
        <w:t>BaSyx</w:t>
      </w:r>
      <w:proofErr w:type="spellEnd"/>
    </w:p>
    <w:p w14:paraId="5E732DF0"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The setup of </w:t>
      </w:r>
      <w:r w:rsidRPr="00993E84">
        <w:rPr>
          <w:rFonts w:asciiTheme="minorHAnsi" w:hAnsiTheme="minorHAnsi" w:cstheme="minorHAnsi"/>
          <w:b/>
          <w:bCs/>
          <w:sz w:val="22"/>
          <w:szCs w:val="22"/>
        </w:rPr>
        <w:t xml:space="preserve">Eclipse </w:t>
      </w:r>
      <w:proofErr w:type="spellStart"/>
      <w:r w:rsidRPr="00993E84">
        <w:rPr>
          <w:rFonts w:asciiTheme="minorHAnsi" w:hAnsiTheme="minorHAnsi" w:cstheme="minorHAnsi"/>
          <w:b/>
          <w:bCs/>
          <w:sz w:val="22"/>
          <w:szCs w:val="22"/>
        </w:rPr>
        <w:t>BaSyx</w:t>
      </w:r>
      <w:proofErr w:type="spellEnd"/>
      <w:r w:rsidRPr="00993E84">
        <w:rPr>
          <w:rFonts w:asciiTheme="minorHAnsi" w:hAnsiTheme="minorHAnsi" w:cstheme="minorHAnsi"/>
          <w:sz w:val="22"/>
          <w:szCs w:val="22"/>
        </w:rPr>
        <w:t xml:space="preserve"> depends on the intended usage scenario, but for most technical evaluations, development environments, and even productive prototypes, a container-based deployment using Docker is the preferred and officially recommended approach. This method ensures reproducibility, simplifies dependency management, and closely resembles real-world industrial deployments.</w:t>
      </w:r>
    </w:p>
    <w:p w14:paraId="03B6314C"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b/>
          <w:bCs/>
          <w:sz w:val="22"/>
          <w:szCs w:val="22"/>
        </w:rPr>
        <w:t xml:space="preserve">System Requirements and Preparation: </w:t>
      </w:r>
      <w:r w:rsidRPr="00993E84">
        <w:rPr>
          <w:rFonts w:asciiTheme="minorHAnsi" w:hAnsiTheme="minorHAnsi" w:cstheme="minorHAnsi"/>
          <w:sz w:val="22"/>
          <w:szCs w:val="22"/>
        </w:rPr>
        <w:t xml:space="preserve">Before deploying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the host system must provide a suitable runtime environment. A modern Linux distribution, Windows, or macOS can be used, provided that Docker is supported. The following software components must be installed:</w:t>
      </w:r>
    </w:p>
    <w:p w14:paraId="7F8DF3AB" w14:textId="77777777" w:rsidR="00993E84" w:rsidRPr="00993E84" w:rsidRDefault="00993E84" w:rsidP="00993E84">
      <w:pPr>
        <w:numPr>
          <w:ilvl w:val="0"/>
          <w:numId w:val="16"/>
        </w:numPr>
        <w:spacing w:before="0" w:after="160" w:line="259" w:lineRule="auto"/>
        <w:jc w:val="left"/>
        <w:rPr>
          <w:rFonts w:asciiTheme="minorHAnsi" w:hAnsiTheme="minorHAnsi" w:cstheme="minorHAnsi"/>
          <w:sz w:val="22"/>
          <w:szCs w:val="22"/>
        </w:rPr>
      </w:pPr>
      <w:r w:rsidRPr="00993E84">
        <w:rPr>
          <w:rFonts w:asciiTheme="minorHAnsi" w:hAnsiTheme="minorHAnsi" w:cstheme="minorHAnsi"/>
          <w:sz w:val="22"/>
          <w:szCs w:val="22"/>
        </w:rPr>
        <w:t>Docker Engine (version 20.x or newer)</w:t>
      </w:r>
    </w:p>
    <w:p w14:paraId="03C9D6C5" w14:textId="77777777" w:rsidR="00993E84" w:rsidRPr="00993E84" w:rsidRDefault="00993E84" w:rsidP="00993E84">
      <w:pPr>
        <w:numPr>
          <w:ilvl w:val="0"/>
          <w:numId w:val="16"/>
        </w:numPr>
        <w:spacing w:before="0" w:after="160" w:line="259" w:lineRule="auto"/>
        <w:jc w:val="left"/>
        <w:rPr>
          <w:rFonts w:asciiTheme="minorHAnsi" w:hAnsiTheme="minorHAnsi" w:cstheme="minorHAnsi"/>
          <w:sz w:val="22"/>
          <w:szCs w:val="22"/>
        </w:rPr>
      </w:pPr>
      <w:r w:rsidRPr="00993E84">
        <w:rPr>
          <w:rFonts w:asciiTheme="minorHAnsi" w:hAnsiTheme="minorHAnsi" w:cstheme="minorHAnsi"/>
          <w:sz w:val="22"/>
          <w:szCs w:val="22"/>
        </w:rPr>
        <w:t>Docker Compose (v2 recommended)</w:t>
      </w:r>
    </w:p>
    <w:p w14:paraId="7140E98D" w14:textId="77777777" w:rsidR="00993E84" w:rsidRPr="00993E84" w:rsidRDefault="00993E84" w:rsidP="00993E84">
      <w:pPr>
        <w:numPr>
          <w:ilvl w:val="0"/>
          <w:numId w:val="16"/>
        </w:numPr>
        <w:spacing w:before="0" w:after="160" w:line="259" w:lineRule="auto"/>
        <w:jc w:val="left"/>
        <w:rPr>
          <w:rFonts w:asciiTheme="minorHAnsi" w:hAnsiTheme="minorHAnsi" w:cstheme="minorHAnsi"/>
          <w:sz w:val="22"/>
          <w:szCs w:val="22"/>
        </w:rPr>
      </w:pPr>
      <w:r w:rsidRPr="00993E84">
        <w:rPr>
          <w:rFonts w:asciiTheme="minorHAnsi" w:hAnsiTheme="minorHAnsi" w:cstheme="minorHAnsi"/>
          <w:sz w:val="22"/>
          <w:szCs w:val="22"/>
        </w:rPr>
        <w:t>Git (optional, but required for source-based development)</w:t>
      </w:r>
    </w:p>
    <w:p w14:paraId="624CC9F2" w14:textId="77777777" w:rsidR="00993E84" w:rsidRPr="00993E84" w:rsidRDefault="00993E84" w:rsidP="00993E84">
      <w:pPr>
        <w:numPr>
          <w:ilvl w:val="0"/>
          <w:numId w:val="16"/>
        </w:numPr>
        <w:spacing w:before="0" w:after="160" w:line="259" w:lineRule="auto"/>
        <w:jc w:val="left"/>
        <w:rPr>
          <w:rFonts w:asciiTheme="minorHAnsi" w:hAnsiTheme="minorHAnsi" w:cstheme="minorHAnsi"/>
          <w:sz w:val="22"/>
          <w:szCs w:val="22"/>
        </w:rPr>
      </w:pPr>
      <w:r w:rsidRPr="00993E84">
        <w:rPr>
          <w:rFonts w:asciiTheme="minorHAnsi" w:hAnsiTheme="minorHAnsi" w:cstheme="minorHAnsi"/>
          <w:sz w:val="22"/>
          <w:szCs w:val="22"/>
        </w:rPr>
        <w:t xml:space="preserve">Java Development Kit 11 or newer (only required when building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components from source)</w:t>
      </w:r>
    </w:p>
    <w:p w14:paraId="36EC2F58"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The installation can be verified using the command line:</w:t>
      </w:r>
    </w:p>
    <w:p w14:paraId="1DE10210" w14:textId="77777777" w:rsidR="00993E84" w:rsidRDefault="00993E84" w:rsidP="00993E84">
      <w:pPr>
        <w:ind w:firstLine="708"/>
        <w:rPr>
          <w:rFonts w:ascii="Courier New" w:hAnsi="Courier New" w:cs="Courier New"/>
        </w:rPr>
      </w:pPr>
      <w:r>
        <w:rPr>
          <w:rFonts w:ascii="Courier New" w:hAnsi="Courier New" w:cs="Courier New"/>
        </w:rPr>
        <w:t>service docker start</w:t>
      </w:r>
    </w:p>
    <w:p w14:paraId="5C18D10A" w14:textId="77777777" w:rsidR="00993E84" w:rsidRPr="00415A7D" w:rsidRDefault="00993E84" w:rsidP="00993E84">
      <w:pPr>
        <w:ind w:firstLine="708"/>
        <w:rPr>
          <w:rFonts w:ascii="Courier New" w:hAnsi="Courier New" w:cs="Courier New"/>
        </w:rPr>
      </w:pPr>
      <w:r w:rsidRPr="00415A7D">
        <w:rPr>
          <w:rFonts w:ascii="Courier New" w:hAnsi="Courier New" w:cs="Courier New"/>
        </w:rPr>
        <w:t>docker --version</w:t>
      </w:r>
    </w:p>
    <w:p w14:paraId="3F18536F" w14:textId="77777777" w:rsidR="00993E84" w:rsidRPr="00415A7D" w:rsidRDefault="00993E84" w:rsidP="00993E84">
      <w:pPr>
        <w:ind w:firstLine="708"/>
        <w:rPr>
          <w:rFonts w:ascii="Courier New" w:hAnsi="Courier New" w:cs="Courier New"/>
        </w:rPr>
      </w:pPr>
      <w:r w:rsidRPr="00415A7D">
        <w:rPr>
          <w:rFonts w:ascii="Courier New" w:hAnsi="Courier New" w:cs="Courier New"/>
        </w:rPr>
        <w:t>docker compose version</w:t>
      </w:r>
    </w:p>
    <w:p w14:paraId="2345AB42"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lastRenderedPageBreak/>
        <w:t>If these commands return valid version numbers, the system is ready for deployment.</w:t>
      </w:r>
    </w:p>
    <w:p w14:paraId="42C7C5F6" w14:textId="77777777" w:rsidR="00993E84" w:rsidRPr="00993E84" w:rsidRDefault="00000000" w:rsidP="00993E84">
      <w:pPr>
        <w:rPr>
          <w:rFonts w:asciiTheme="minorHAnsi" w:hAnsiTheme="minorHAnsi" w:cstheme="minorHAnsi"/>
          <w:sz w:val="22"/>
          <w:szCs w:val="22"/>
        </w:rPr>
      </w:pPr>
      <w:r>
        <w:rPr>
          <w:rFonts w:asciiTheme="minorHAnsi" w:hAnsiTheme="minorHAnsi" w:cstheme="minorHAnsi"/>
          <w:sz w:val="22"/>
          <w:szCs w:val="22"/>
        </w:rPr>
        <w:pict w14:anchorId="30E10FD8">
          <v:rect id="_x0000_i1025" style="width:0;height:1.5pt" o:hralign="center" o:hrstd="t" o:hr="t" fillcolor="#a0a0a0" stroked="f"/>
        </w:pict>
      </w:r>
    </w:p>
    <w:p w14:paraId="0502570C" w14:textId="77777777" w:rsidR="00993E84" w:rsidRPr="00993E84" w:rsidRDefault="00993E84" w:rsidP="00993E84">
      <w:pPr>
        <w:spacing w:before="0" w:after="160" w:line="259" w:lineRule="auto"/>
        <w:rPr>
          <w:rFonts w:asciiTheme="minorHAnsi" w:hAnsiTheme="minorHAnsi" w:cstheme="minorHAnsi"/>
          <w:sz w:val="22"/>
          <w:szCs w:val="22"/>
        </w:rPr>
      </w:pPr>
      <w:r w:rsidRPr="00993E84">
        <w:rPr>
          <w:rFonts w:asciiTheme="minorHAnsi" w:hAnsiTheme="minorHAnsi" w:cstheme="minorHAnsi"/>
          <w:b/>
          <w:bCs/>
          <w:sz w:val="22"/>
          <w:szCs w:val="22"/>
        </w:rPr>
        <w:t xml:space="preserve">Quick Start Docker-Based Running of the </w:t>
      </w:r>
      <w:proofErr w:type="spellStart"/>
      <w:r w:rsidRPr="00993E84">
        <w:rPr>
          <w:rFonts w:asciiTheme="minorHAnsi" w:hAnsiTheme="minorHAnsi" w:cstheme="minorHAnsi"/>
          <w:b/>
          <w:bCs/>
          <w:sz w:val="22"/>
          <w:szCs w:val="22"/>
        </w:rPr>
        <w:t>BaSyx</w:t>
      </w:r>
      <w:proofErr w:type="spellEnd"/>
      <w:r w:rsidRPr="00993E84">
        <w:rPr>
          <w:rFonts w:asciiTheme="minorHAnsi" w:hAnsiTheme="minorHAnsi" w:cstheme="minorHAnsi"/>
          <w:b/>
          <w:bCs/>
          <w:sz w:val="22"/>
          <w:szCs w:val="22"/>
        </w:rPr>
        <w:t xml:space="preserve"> Environment:</w:t>
      </w:r>
      <w:r w:rsidRPr="00993E84">
        <w:rPr>
          <w:rFonts w:asciiTheme="minorHAnsi" w:hAnsiTheme="minorHAnsi" w:cstheme="minorHAnsi"/>
          <w:sz w:val="22"/>
          <w:szCs w:val="22"/>
        </w:rPr>
        <w:t xml:space="preserve"> The Eclipse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AAS Environment is a core Eclipse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component that unifies Asset Administration Shell,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and Concept Description repositories to enable the creation, management, and access of AAS data within an Industry 4.0 ecosystem. The docker image for the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environment which contains all </w:t>
      </w:r>
      <w:proofErr w:type="spellStart"/>
      <w:r w:rsidRPr="00993E84">
        <w:rPr>
          <w:rFonts w:asciiTheme="minorHAnsi" w:hAnsiTheme="minorHAnsi" w:cstheme="minorHAnsi"/>
          <w:sz w:val="22"/>
          <w:szCs w:val="22"/>
        </w:rPr>
        <w:t>necessairy</w:t>
      </w:r>
      <w:proofErr w:type="spellEnd"/>
      <w:r w:rsidRPr="00993E84">
        <w:rPr>
          <w:rFonts w:asciiTheme="minorHAnsi" w:hAnsiTheme="minorHAnsi" w:cstheme="minorHAnsi"/>
          <w:sz w:val="22"/>
          <w:szCs w:val="22"/>
        </w:rPr>
        <w:t xml:space="preserve"> components to host AAS files can be downloaded from </w:t>
      </w:r>
      <w:proofErr w:type="spellStart"/>
      <w:r w:rsidRPr="00993E84">
        <w:rPr>
          <w:rFonts w:asciiTheme="minorHAnsi" w:hAnsiTheme="minorHAnsi" w:cstheme="minorHAnsi"/>
          <w:sz w:val="22"/>
          <w:szCs w:val="22"/>
        </w:rPr>
        <w:t>dockerhub</w:t>
      </w:r>
      <w:proofErr w:type="spellEnd"/>
      <w:r w:rsidRPr="00993E84">
        <w:rPr>
          <w:rFonts w:asciiTheme="minorHAnsi" w:hAnsiTheme="minorHAnsi" w:cstheme="minorHAnsi"/>
          <w:sz w:val="22"/>
          <w:szCs w:val="22"/>
        </w:rPr>
        <w:t xml:space="preserve"> and executed using the following prompt:</w:t>
      </w:r>
    </w:p>
    <w:p w14:paraId="45D21152" w14:textId="77777777" w:rsidR="00993E84" w:rsidRPr="00B23643" w:rsidRDefault="00993E84" w:rsidP="00993E84">
      <w:pPr>
        <w:jc w:val="left"/>
        <w:rPr>
          <w:rFonts w:ascii="Courier New" w:hAnsi="Courier New" w:cs="Courier New"/>
        </w:rPr>
      </w:pPr>
      <w:r w:rsidRPr="00B23643">
        <w:rPr>
          <w:rFonts w:ascii="Courier New" w:hAnsi="Courier New" w:cs="Courier New"/>
        </w:rPr>
        <w:t xml:space="preserve">docker pull </w:t>
      </w:r>
      <w:proofErr w:type="spellStart"/>
      <w:r w:rsidRPr="00B23643">
        <w:rPr>
          <w:rFonts w:ascii="Courier New" w:hAnsi="Courier New" w:cs="Courier New"/>
        </w:rPr>
        <w:t>eclipsebasyx</w:t>
      </w:r>
      <w:proofErr w:type="spellEnd"/>
      <w:r w:rsidRPr="00B23643">
        <w:rPr>
          <w:rFonts w:ascii="Courier New" w:hAnsi="Courier New" w:cs="Courier New"/>
        </w:rPr>
        <w:t xml:space="preserve">/aas-environment:2.0.0-SNAPSHOT-7cc2dfdsudo </w:t>
      </w:r>
    </w:p>
    <w:p w14:paraId="26EF45D7" w14:textId="77777777" w:rsidR="00993E84" w:rsidRPr="00B23643" w:rsidRDefault="00993E84" w:rsidP="00993E84">
      <w:pPr>
        <w:jc w:val="left"/>
        <w:rPr>
          <w:rFonts w:ascii="Courier New" w:hAnsi="Courier New" w:cs="Courier New"/>
        </w:rPr>
      </w:pPr>
      <w:r w:rsidRPr="00B23643">
        <w:rPr>
          <w:rFonts w:ascii="Courier New" w:hAnsi="Courier New" w:cs="Courier New"/>
        </w:rPr>
        <w:t xml:space="preserve">docker run </w:t>
      </w:r>
      <w:r>
        <w:rPr>
          <w:rFonts w:ascii="Courier New" w:hAnsi="Courier New" w:cs="Courier New"/>
        </w:rPr>
        <w:t xml:space="preserve">-p 8081:8081 </w:t>
      </w:r>
      <w:proofErr w:type="spellStart"/>
      <w:r w:rsidRPr="00B23643">
        <w:rPr>
          <w:rFonts w:ascii="Courier New" w:hAnsi="Courier New" w:cs="Courier New"/>
        </w:rPr>
        <w:t>eclipsebasyx</w:t>
      </w:r>
      <w:proofErr w:type="spellEnd"/>
      <w:r w:rsidRPr="00B23643">
        <w:rPr>
          <w:rFonts w:ascii="Courier New" w:hAnsi="Courier New" w:cs="Courier New"/>
        </w:rPr>
        <w:t xml:space="preserve">/aas-environment:2.0.0-SNAPSHOT-7cc2dfdsudo </w:t>
      </w:r>
    </w:p>
    <w:p w14:paraId="445714C8" w14:textId="77777777" w:rsidR="00993E84" w:rsidRPr="00993E84" w:rsidRDefault="00993E84" w:rsidP="00993E84">
      <w:pPr>
        <w:spacing w:after="160" w:line="259" w:lineRule="auto"/>
        <w:rPr>
          <w:rFonts w:asciiTheme="minorHAnsi" w:hAnsiTheme="minorHAnsi" w:cstheme="minorHAnsi"/>
          <w:sz w:val="22"/>
          <w:szCs w:val="22"/>
        </w:rPr>
      </w:pPr>
      <w:r w:rsidRPr="00993E84">
        <w:rPr>
          <w:rFonts w:asciiTheme="minorHAnsi" w:hAnsiTheme="minorHAnsi" w:cstheme="minorHAnsi"/>
          <w:sz w:val="22"/>
          <w:szCs w:val="22"/>
        </w:rPr>
        <w:t>The </w:t>
      </w:r>
      <w:hyperlink r:id="rId43" w:tgtFrame="_blank" w:history="1">
        <w:r w:rsidRPr="00993E84">
          <w:rPr>
            <w:rStyle w:val="Hyperlink"/>
            <w:rFonts w:asciiTheme="minorHAnsi" w:hAnsiTheme="minorHAnsi" w:cstheme="minorHAnsi"/>
            <w:sz w:val="22"/>
            <w:szCs w:val="22"/>
          </w:rPr>
          <w:t xml:space="preserve">Eclipse </w:t>
        </w:r>
        <w:proofErr w:type="spellStart"/>
        <w:r w:rsidRPr="00993E84">
          <w:rPr>
            <w:rStyle w:val="Hyperlink"/>
            <w:rFonts w:asciiTheme="minorHAnsi" w:hAnsiTheme="minorHAnsi" w:cstheme="minorHAnsi"/>
            <w:sz w:val="22"/>
            <w:szCs w:val="22"/>
          </w:rPr>
          <w:t>BaSyx</w:t>
        </w:r>
        <w:proofErr w:type="spellEnd"/>
        <w:r w:rsidRPr="00993E84">
          <w:rPr>
            <w:rStyle w:val="Hyperlink"/>
            <w:rFonts w:asciiTheme="minorHAnsi" w:hAnsiTheme="minorHAnsi" w:cstheme="minorHAnsi"/>
            <w:sz w:val="22"/>
            <w:szCs w:val="22"/>
          </w:rPr>
          <w:t xml:space="preserve"> AAS Environment</w:t>
        </w:r>
      </w:hyperlink>
      <w:r w:rsidRPr="00993E84">
        <w:rPr>
          <w:rFonts w:asciiTheme="minorHAnsi" w:hAnsiTheme="minorHAnsi" w:cstheme="minorHAnsi"/>
          <w:sz w:val="22"/>
          <w:szCs w:val="22"/>
        </w:rPr>
        <w:t xml:space="preserve"> acts as an aggregation component that combines the AAS Repository,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Repository, and Concept Description Repository into a single containerized application. It provides the necessary infrastructure to manage and serve Asset Administration Shells, effectively acting as an AAS server for those components. </w:t>
      </w:r>
    </w:p>
    <w:p w14:paraId="5BC52807" w14:textId="77777777" w:rsidR="00993E84" w:rsidRPr="00993E84" w:rsidRDefault="00993E84" w:rsidP="00993E84">
      <w:pPr>
        <w:spacing w:after="160" w:line="259" w:lineRule="auto"/>
        <w:rPr>
          <w:rFonts w:asciiTheme="minorHAnsi" w:hAnsiTheme="minorHAnsi" w:cstheme="minorHAnsi"/>
          <w:sz w:val="22"/>
          <w:szCs w:val="22"/>
        </w:rPr>
      </w:pPr>
      <w:r w:rsidRPr="00993E84">
        <w:rPr>
          <w:rFonts w:asciiTheme="minorHAnsi" w:hAnsiTheme="minorHAnsi" w:cstheme="minorHAnsi"/>
          <w:sz w:val="22"/>
          <w:szCs w:val="22"/>
        </w:rPr>
        <w:t>Key details regarding the AAS Environment:</w:t>
      </w:r>
    </w:p>
    <w:p w14:paraId="359D798C" w14:textId="77777777" w:rsidR="00993E84" w:rsidRPr="00993E84" w:rsidRDefault="00993E84" w:rsidP="00993E84">
      <w:pPr>
        <w:numPr>
          <w:ilvl w:val="0"/>
          <w:numId w:val="17"/>
        </w:numPr>
        <w:spacing w:before="0" w:after="160" w:line="259" w:lineRule="auto"/>
        <w:jc w:val="left"/>
        <w:rPr>
          <w:rFonts w:asciiTheme="minorHAnsi" w:hAnsiTheme="minorHAnsi" w:cstheme="minorHAnsi"/>
          <w:sz w:val="22"/>
          <w:szCs w:val="22"/>
        </w:rPr>
      </w:pPr>
      <w:r w:rsidRPr="00993E84">
        <w:rPr>
          <w:rFonts w:asciiTheme="minorHAnsi" w:hAnsiTheme="minorHAnsi" w:cstheme="minorHAnsi"/>
          <w:b/>
          <w:bCs/>
          <w:sz w:val="22"/>
          <w:szCs w:val="22"/>
        </w:rPr>
        <w:t>Components Included:</w:t>
      </w:r>
      <w:r w:rsidRPr="00993E84">
        <w:rPr>
          <w:rFonts w:asciiTheme="minorHAnsi" w:hAnsiTheme="minorHAnsi" w:cstheme="minorHAnsi"/>
          <w:sz w:val="22"/>
          <w:szCs w:val="22"/>
        </w:rPr>
        <w:t xml:space="preserve"> It combines the AAS Repository,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Repository, and Concept Description Repository.</w:t>
      </w:r>
    </w:p>
    <w:p w14:paraId="754CC400" w14:textId="77777777" w:rsidR="00993E84" w:rsidRPr="00993E84" w:rsidRDefault="00993E84" w:rsidP="00993E84">
      <w:pPr>
        <w:numPr>
          <w:ilvl w:val="0"/>
          <w:numId w:val="17"/>
        </w:numPr>
        <w:spacing w:before="0" w:after="160" w:line="259" w:lineRule="auto"/>
        <w:jc w:val="left"/>
        <w:rPr>
          <w:rFonts w:asciiTheme="minorHAnsi" w:hAnsiTheme="minorHAnsi" w:cstheme="minorHAnsi"/>
          <w:sz w:val="22"/>
          <w:szCs w:val="22"/>
        </w:rPr>
      </w:pPr>
      <w:r w:rsidRPr="00993E84">
        <w:rPr>
          <w:rFonts w:asciiTheme="minorHAnsi" w:hAnsiTheme="minorHAnsi" w:cstheme="minorHAnsi"/>
          <w:b/>
          <w:bCs/>
          <w:sz w:val="22"/>
          <w:szCs w:val="22"/>
        </w:rPr>
        <w:t>Functionality:</w:t>
      </w:r>
      <w:r w:rsidRPr="00993E84">
        <w:rPr>
          <w:rFonts w:asciiTheme="minorHAnsi" w:hAnsiTheme="minorHAnsi" w:cstheme="minorHAnsi"/>
          <w:sz w:val="22"/>
          <w:szCs w:val="22"/>
        </w:rPr>
        <w:t xml:space="preserve"> It enables the creation, management, and retrieval of AAS, </w:t>
      </w:r>
      <w:proofErr w:type="spellStart"/>
      <w:r w:rsidRPr="00993E84">
        <w:rPr>
          <w:rFonts w:asciiTheme="minorHAnsi" w:hAnsiTheme="minorHAnsi" w:cstheme="minorHAnsi"/>
          <w:sz w:val="22"/>
          <w:szCs w:val="22"/>
        </w:rPr>
        <w:t>Submodels</w:t>
      </w:r>
      <w:proofErr w:type="spellEnd"/>
      <w:r w:rsidRPr="00993E84">
        <w:rPr>
          <w:rFonts w:asciiTheme="minorHAnsi" w:hAnsiTheme="minorHAnsi" w:cstheme="minorHAnsi"/>
          <w:sz w:val="22"/>
          <w:szCs w:val="22"/>
        </w:rPr>
        <w:t>, and Concept Descriptions in one place.</w:t>
      </w:r>
    </w:p>
    <w:p w14:paraId="1D083388" w14:textId="77777777" w:rsidR="00993E84" w:rsidRPr="00993E84" w:rsidRDefault="00993E84" w:rsidP="00993E84">
      <w:pPr>
        <w:numPr>
          <w:ilvl w:val="0"/>
          <w:numId w:val="17"/>
        </w:numPr>
        <w:spacing w:before="0" w:after="160" w:line="259" w:lineRule="auto"/>
        <w:jc w:val="left"/>
        <w:rPr>
          <w:rFonts w:asciiTheme="minorHAnsi" w:hAnsiTheme="minorHAnsi" w:cstheme="minorHAnsi"/>
          <w:sz w:val="22"/>
          <w:szCs w:val="22"/>
        </w:rPr>
      </w:pPr>
      <w:r w:rsidRPr="00993E84">
        <w:rPr>
          <w:rFonts w:asciiTheme="minorHAnsi" w:hAnsiTheme="minorHAnsi" w:cstheme="minorHAnsi"/>
          <w:b/>
          <w:bCs/>
          <w:sz w:val="22"/>
          <w:szCs w:val="22"/>
        </w:rPr>
        <w:t>Implementation:</w:t>
      </w:r>
      <w:r w:rsidRPr="00993E84">
        <w:rPr>
          <w:rFonts w:asciiTheme="minorHAnsi" w:hAnsiTheme="minorHAnsi" w:cstheme="minorHAnsi"/>
          <w:sz w:val="22"/>
          <w:szCs w:val="22"/>
        </w:rPr>
        <w:t> It is available as a Docker image (e.g., </w:t>
      </w:r>
      <w:proofErr w:type="spellStart"/>
      <w:r w:rsidRPr="00993E84">
        <w:rPr>
          <w:rFonts w:asciiTheme="minorHAnsi" w:hAnsiTheme="minorHAnsi" w:cstheme="minorHAnsi"/>
          <w:sz w:val="22"/>
          <w:szCs w:val="22"/>
        </w:rPr>
        <w:t>eclipsebasyx</w:t>
      </w:r>
      <w:proofErr w:type="spellEnd"/>
      <w:r w:rsidRPr="00993E84">
        <w:rPr>
          <w:rFonts w:asciiTheme="minorHAnsi" w:hAnsiTheme="minorHAnsi" w:cstheme="minorHAnsi"/>
          <w:sz w:val="22"/>
          <w:szCs w:val="22"/>
        </w:rPr>
        <w:t>/</w:t>
      </w:r>
      <w:proofErr w:type="spellStart"/>
      <w:r w:rsidRPr="00993E84">
        <w:rPr>
          <w:rFonts w:asciiTheme="minorHAnsi" w:hAnsiTheme="minorHAnsi" w:cstheme="minorHAnsi"/>
          <w:sz w:val="22"/>
          <w:szCs w:val="22"/>
        </w:rPr>
        <w:t>aas</w:t>
      </w:r>
      <w:proofErr w:type="spellEnd"/>
      <w:r w:rsidRPr="00993E84">
        <w:rPr>
          <w:rFonts w:asciiTheme="minorHAnsi" w:hAnsiTheme="minorHAnsi" w:cstheme="minorHAnsi"/>
          <w:sz w:val="22"/>
          <w:szCs w:val="22"/>
        </w:rPr>
        <w:t>-environment), making it easy to deploy the server and repositories together.</w:t>
      </w:r>
    </w:p>
    <w:p w14:paraId="5EADA1E0" w14:textId="77777777" w:rsidR="00993E84" w:rsidRPr="00984F3C" w:rsidRDefault="00993E84" w:rsidP="00993E84">
      <w:pPr>
        <w:numPr>
          <w:ilvl w:val="0"/>
          <w:numId w:val="17"/>
        </w:numPr>
        <w:spacing w:before="0" w:after="160" w:line="259" w:lineRule="auto"/>
        <w:jc w:val="left"/>
        <w:rPr>
          <w:rFonts w:asciiTheme="minorHAnsi" w:hAnsiTheme="minorHAnsi" w:cstheme="minorHAnsi"/>
        </w:rPr>
      </w:pPr>
      <w:r w:rsidRPr="00993E84">
        <w:rPr>
          <w:rFonts w:asciiTheme="minorHAnsi" w:hAnsiTheme="minorHAnsi" w:cstheme="minorHAnsi"/>
          <w:b/>
          <w:bCs/>
          <w:sz w:val="22"/>
          <w:szCs w:val="22"/>
        </w:rPr>
        <w:t>Interaction:</w:t>
      </w:r>
      <w:r w:rsidRPr="00993E84">
        <w:rPr>
          <w:rFonts w:asciiTheme="minorHAnsi" w:hAnsiTheme="minorHAnsi" w:cstheme="minorHAnsi"/>
          <w:sz w:val="22"/>
          <w:szCs w:val="22"/>
        </w:rPr>
        <w:t> While it manages repositories, it interacts with them for data access and storage. </w:t>
      </w:r>
    </w:p>
    <w:p w14:paraId="547C9029" w14:textId="691E3E1A" w:rsidR="00984F3C" w:rsidRPr="00993E84" w:rsidRDefault="00984F3C" w:rsidP="00984F3C">
      <w:pPr>
        <w:spacing w:before="0" w:after="160" w:line="259" w:lineRule="auto"/>
        <w:jc w:val="left"/>
        <w:rPr>
          <w:rFonts w:asciiTheme="minorHAnsi" w:hAnsiTheme="minorHAnsi" w:cstheme="minorHAnsi"/>
        </w:rPr>
      </w:pPr>
      <w:r>
        <w:rPr>
          <w:rFonts w:asciiTheme="minorHAnsi" w:hAnsiTheme="minorHAnsi" w:cstheme="minorHAnsi"/>
        </w:rPr>
        <w:t xml:space="preserve">After the </w:t>
      </w:r>
      <w:proofErr w:type="spellStart"/>
      <w:r>
        <w:rPr>
          <w:rFonts w:asciiTheme="minorHAnsi" w:hAnsiTheme="minorHAnsi" w:cstheme="minorHAnsi"/>
        </w:rPr>
        <w:t>BaSyx</w:t>
      </w:r>
      <w:proofErr w:type="spellEnd"/>
      <w:r>
        <w:rPr>
          <w:rFonts w:asciiTheme="minorHAnsi" w:hAnsiTheme="minorHAnsi" w:cstheme="minorHAnsi"/>
        </w:rPr>
        <w:t xml:space="preserve"> environment is running, we can upload an AASX file with the following </w:t>
      </w:r>
      <w:proofErr w:type="spellStart"/>
      <w:r>
        <w:rPr>
          <w:rFonts w:asciiTheme="minorHAnsi" w:hAnsiTheme="minorHAnsi" w:cstheme="minorHAnsi"/>
        </w:rPr>
        <w:t>cmd</w:t>
      </w:r>
      <w:proofErr w:type="spellEnd"/>
      <w:r>
        <w:rPr>
          <w:rFonts w:asciiTheme="minorHAnsi" w:hAnsiTheme="minorHAnsi" w:cstheme="minorHAnsi"/>
        </w:rPr>
        <w:t>:</w:t>
      </w:r>
    </w:p>
    <w:p w14:paraId="4627F46D" w14:textId="6380FB30" w:rsidR="00993E84" w:rsidRPr="00695CC8" w:rsidRDefault="00993E84" w:rsidP="00993E84">
      <w:pPr>
        <w:rPr>
          <w:rFonts w:ascii="Courier New" w:hAnsi="Courier New" w:cs="Courier New"/>
        </w:rPr>
      </w:pPr>
      <w:r w:rsidRPr="00695CC8">
        <w:rPr>
          <w:rFonts w:ascii="Courier New" w:hAnsi="Courier New" w:cs="Courier New"/>
        </w:rPr>
        <w:t>curl -X POST "http://localhost:8081/upload" -H "accept: */*" -H "Content-Type: multipart/form-data" -F "</w:t>
      </w:r>
      <w:r w:rsidRPr="00461CB1">
        <w:rPr>
          <w:rFonts w:ascii="Courier New" w:hAnsi="Courier New" w:cs="Courier New"/>
        </w:rPr>
        <w:t>file=@</w:t>
      </w:r>
      <w:r w:rsidR="004B2970">
        <w:rPr>
          <w:rFonts w:ascii="Courier New" w:hAnsi="Courier New" w:cs="Courier New"/>
        </w:rPr>
        <w:t>humanworker_v2.5</w:t>
      </w:r>
      <w:r w:rsidRPr="00461CB1">
        <w:rPr>
          <w:rFonts w:ascii="Courier New" w:hAnsi="Courier New" w:cs="Courier New"/>
        </w:rPr>
        <w:t>.aas</w:t>
      </w:r>
      <w:r w:rsidRPr="00695CC8">
        <w:rPr>
          <w:rFonts w:ascii="Courier New" w:hAnsi="Courier New" w:cs="Courier New"/>
        </w:rPr>
        <w:t>"</w:t>
      </w:r>
    </w:p>
    <w:p w14:paraId="0FDFDB96" w14:textId="49F7E5A3" w:rsidR="00984F3C" w:rsidRPr="00984F3C" w:rsidRDefault="00984F3C" w:rsidP="00993E84">
      <w:pPr>
        <w:rPr>
          <w:rFonts w:asciiTheme="minorHAnsi" w:hAnsiTheme="minorHAnsi" w:cstheme="minorHAnsi"/>
          <w:sz w:val="22"/>
          <w:szCs w:val="22"/>
        </w:rPr>
      </w:pPr>
      <w:r>
        <w:rPr>
          <w:rFonts w:asciiTheme="minorHAnsi" w:hAnsiTheme="minorHAnsi" w:cstheme="minorHAnsi"/>
        </w:rPr>
        <w:t xml:space="preserve">In the example </w:t>
      </w:r>
      <w:proofErr w:type="spellStart"/>
      <w:r>
        <w:rPr>
          <w:rFonts w:asciiTheme="minorHAnsi" w:hAnsiTheme="minorHAnsi" w:cstheme="minorHAnsi"/>
        </w:rPr>
        <w:t>cmd</w:t>
      </w:r>
      <w:proofErr w:type="spellEnd"/>
      <w:r>
        <w:rPr>
          <w:rFonts w:asciiTheme="minorHAnsi" w:hAnsiTheme="minorHAnsi" w:cstheme="minorHAnsi"/>
        </w:rPr>
        <w:t xml:space="preserve">, we are uploading the AAS example previously presented. To access now all shells and </w:t>
      </w:r>
      <w:proofErr w:type="spellStart"/>
      <w:r>
        <w:rPr>
          <w:rFonts w:asciiTheme="minorHAnsi" w:hAnsiTheme="minorHAnsi" w:cstheme="minorHAnsi"/>
        </w:rPr>
        <w:t>submodel</w:t>
      </w:r>
      <w:proofErr w:type="spellEnd"/>
      <w:r>
        <w:rPr>
          <w:rFonts w:asciiTheme="minorHAnsi" w:hAnsiTheme="minorHAnsi" w:cstheme="minorHAnsi"/>
        </w:rPr>
        <w:t xml:space="preserve"> we can run the following </w:t>
      </w:r>
      <w:proofErr w:type="spellStart"/>
      <w:r>
        <w:rPr>
          <w:rFonts w:asciiTheme="minorHAnsi" w:hAnsiTheme="minorHAnsi" w:cstheme="minorHAnsi"/>
        </w:rPr>
        <w:t>cmd</w:t>
      </w:r>
      <w:proofErr w:type="spellEnd"/>
      <w:r>
        <w:rPr>
          <w:rFonts w:asciiTheme="minorHAnsi" w:hAnsiTheme="minorHAnsi" w:cstheme="minorHAnsi"/>
        </w:rPr>
        <w:t>:</w:t>
      </w:r>
      <w:r>
        <w:rPr>
          <w:rFonts w:asciiTheme="minorHAnsi" w:hAnsiTheme="minorHAnsi" w:cstheme="minorHAnsi"/>
        </w:rPr>
        <w:tab/>
      </w:r>
    </w:p>
    <w:p w14:paraId="05D8E293" w14:textId="48416581" w:rsidR="00993E84" w:rsidRPr="00695CC8" w:rsidRDefault="00993E84" w:rsidP="00984F3C">
      <w:pPr>
        <w:ind w:firstLine="720"/>
        <w:rPr>
          <w:rFonts w:ascii="Courier New" w:hAnsi="Courier New" w:cs="Courier New"/>
        </w:rPr>
      </w:pPr>
      <w:r w:rsidRPr="00695CC8">
        <w:rPr>
          <w:rFonts w:ascii="Courier New" w:hAnsi="Courier New" w:cs="Courier New"/>
        </w:rPr>
        <w:t xml:space="preserve">curl </w:t>
      </w:r>
      <w:r w:rsidRPr="00461CB1">
        <w:rPr>
          <w:rFonts w:ascii="Courier New" w:hAnsi="Courier New" w:cs="Courier New"/>
        </w:rPr>
        <w:t>http://localhost:8081/shells</w:t>
      </w:r>
    </w:p>
    <w:p w14:paraId="6C78E73C" w14:textId="77777777" w:rsidR="00993E84" w:rsidRPr="007F4EC1" w:rsidRDefault="00993E84" w:rsidP="00984F3C">
      <w:pPr>
        <w:ind w:firstLine="720"/>
        <w:rPr>
          <w:rFonts w:ascii="Courier New" w:hAnsi="Courier New" w:cs="Courier New"/>
        </w:rPr>
      </w:pPr>
      <w:r w:rsidRPr="00695CC8">
        <w:rPr>
          <w:rFonts w:ascii="Courier New" w:hAnsi="Courier New" w:cs="Courier New"/>
        </w:rPr>
        <w:t xml:space="preserve">curl </w:t>
      </w:r>
      <w:r w:rsidRPr="00461CB1">
        <w:rPr>
          <w:rFonts w:ascii="Courier New" w:hAnsi="Courier New" w:cs="Courier New"/>
        </w:rPr>
        <w:t>http://localhost:8081/submodels</w:t>
      </w:r>
    </w:p>
    <w:p w14:paraId="783F546C" w14:textId="1A0AA0CB" w:rsidR="00984F3C" w:rsidRDefault="00984F3C" w:rsidP="00993E84">
      <w:pPr>
        <w:rPr>
          <w:rFonts w:asciiTheme="minorHAnsi" w:hAnsiTheme="minorHAnsi" w:cstheme="minorHAnsi"/>
          <w:sz w:val="22"/>
          <w:szCs w:val="22"/>
        </w:rPr>
      </w:pPr>
      <w:r>
        <w:rPr>
          <w:rFonts w:asciiTheme="minorHAnsi" w:hAnsiTheme="minorHAnsi" w:cstheme="minorHAnsi"/>
          <w:sz w:val="22"/>
          <w:szCs w:val="22"/>
        </w:rPr>
        <w:t>Or access it via a web browser like presented below:</w:t>
      </w:r>
    </w:p>
    <w:p w14:paraId="3B55AE3D" w14:textId="77777777" w:rsidR="00984F3C" w:rsidRDefault="00984F3C" w:rsidP="00984F3C">
      <w:pPr>
        <w:keepNext/>
        <w:jc w:val="center"/>
      </w:pPr>
      <w:r w:rsidRPr="00984F3C">
        <w:rPr>
          <w:rFonts w:asciiTheme="minorHAnsi" w:hAnsiTheme="minorHAnsi" w:cstheme="minorHAnsi"/>
          <w:noProof/>
          <w:sz w:val="22"/>
          <w:szCs w:val="22"/>
        </w:rPr>
        <w:lastRenderedPageBreak/>
        <w:drawing>
          <wp:inline distT="0" distB="0" distL="0" distR="0" wp14:anchorId="03F564BB" wp14:editId="3952DD56">
            <wp:extent cx="4321351" cy="6600113"/>
            <wp:effectExtent l="0" t="0" r="3175" b="0"/>
            <wp:docPr id="191653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7302"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4321351" cy="6600113"/>
                    </a:xfrm>
                    <a:prstGeom prst="rect">
                      <a:avLst/>
                    </a:prstGeom>
                  </pic:spPr>
                </pic:pic>
              </a:graphicData>
            </a:graphic>
          </wp:inline>
        </w:drawing>
      </w:r>
    </w:p>
    <w:p w14:paraId="0BD113DF" w14:textId="5D23012E" w:rsidR="00984F3C" w:rsidRDefault="00984F3C" w:rsidP="00984F3C">
      <w:pPr>
        <w:pStyle w:val="Caption"/>
      </w:pPr>
      <w:r>
        <w:t xml:space="preserve">Figure </w:t>
      </w:r>
      <w:fldSimple w:instr=" SEQ Figure \* ARABIC ">
        <w:r w:rsidR="00170C74">
          <w:rPr>
            <w:noProof/>
          </w:rPr>
          <w:t>9</w:t>
        </w:r>
      </w:fldSimple>
      <w:r>
        <w:t>: List of all AAS Shells</w:t>
      </w:r>
    </w:p>
    <w:p w14:paraId="27A616AB" w14:textId="77777777" w:rsidR="00984F3C" w:rsidRDefault="00984F3C">
      <w:pPr>
        <w:spacing w:before="0" w:after="200" w:line="276" w:lineRule="auto"/>
        <w:jc w:val="left"/>
        <w:rPr>
          <w:bCs/>
          <w:sz w:val="18"/>
          <w:szCs w:val="18"/>
        </w:rPr>
      </w:pPr>
      <w:r>
        <w:br w:type="page"/>
      </w:r>
    </w:p>
    <w:p w14:paraId="2BB1CEE3" w14:textId="77777777" w:rsidR="00984F3C" w:rsidRDefault="00984F3C" w:rsidP="00984F3C">
      <w:pPr>
        <w:pStyle w:val="Caption"/>
        <w:keepNext/>
      </w:pPr>
      <w:r w:rsidRPr="00984F3C">
        <w:rPr>
          <w:rFonts w:asciiTheme="minorHAnsi" w:hAnsiTheme="minorHAnsi" w:cstheme="minorHAnsi"/>
          <w:noProof/>
          <w:sz w:val="22"/>
          <w:szCs w:val="22"/>
        </w:rPr>
        <w:lastRenderedPageBreak/>
        <w:drawing>
          <wp:inline distT="0" distB="0" distL="0" distR="0" wp14:anchorId="1FF7A512" wp14:editId="2B47694D">
            <wp:extent cx="5162227" cy="6466058"/>
            <wp:effectExtent l="0" t="0" r="635" b="0"/>
            <wp:docPr id="79419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5346"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162227" cy="6466058"/>
                    </a:xfrm>
                    <a:prstGeom prst="rect">
                      <a:avLst/>
                    </a:prstGeom>
                  </pic:spPr>
                </pic:pic>
              </a:graphicData>
            </a:graphic>
          </wp:inline>
        </w:drawing>
      </w:r>
    </w:p>
    <w:p w14:paraId="53765FDF" w14:textId="2E47BCC4" w:rsidR="00984F3C" w:rsidRPr="00984F3C" w:rsidRDefault="00984F3C" w:rsidP="00984F3C">
      <w:pPr>
        <w:pStyle w:val="Caption"/>
        <w:rPr>
          <w:rFonts w:asciiTheme="minorHAnsi" w:hAnsiTheme="minorHAnsi" w:cstheme="minorHAnsi"/>
          <w:sz w:val="22"/>
          <w:szCs w:val="22"/>
        </w:rPr>
      </w:pPr>
      <w:r>
        <w:t xml:space="preserve">Figure </w:t>
      </w:r>
      <w:fldSimple w:instr=" SEQ Figure \* ARABIC ">
        <w:r w:rsidR="00170C74">
          <w:rPr>
            <w:noProof/>
          </w:rPr>
          <w:t>10</w:t>
        </w:r>
      </w:fldSimple>
      <w:r>
        <w:t xml:space="preserve">: List of all </w:t>
      </w:r>
      <w:proofErr w:type="spellStart"/>
      <w:r>
        <w:t>Submodels</w:t>
      </w:r>
      <w:proofErr w:type="spellEnd"/>
    </w:p>
    <w:p w14:paraId="1C25472D" w14:textId="77777777" w:rsidR="00AE169E" w:rsidRDefault="00AE169E">
      <w:pPr>
        <w:spacing w:before="0" w:after="200" w:line="276" w:lineRule="auto"/>
        <w:jc w:val="left"/>
        <w:rPr>
          <w:rFonts w:asciiTheme="minorHAnsi" w:hAnsiTheme="minorHAnsi" w:cstheme="minorHAnsi"/>
          <w:sz w:val="22"/>
          <w:szCs w:val="22"/>
        </w:rPr>
      </w:pPr>
      <w:r>
        <w:rPr>
          <w:rFonts w:asciiTheme="minorHAnsi" w:hAnsiTheme="minorHAnsi" w:cstheme="minorHAnsi"/>
          <w:sz w:val="22"/>
          <w:szCs w:val="22"/>
        </w:rPr>
        <w:br w:type="page"/>
      </w:r>
    </w:p>
    <w:p w14:paraId="36297A80" w14:textId="6D9F87AF" w:rsidR="00A66364" w:rsidRPr="00A66364" w:rsidRDefault="00A66364">
      <w:pPr>
        <w:spacing w:before="0" w:after="200" w:line="276" w:lineRule="auto"/>
        <w:jc w:val="left"/>
        <w:rPr>
          <w:rFonts w:asciiTheme="minorHAnsi" w:hAnsiTheme="minorHAnsi" w:cstheme="minorHAnsi"/>
          <w:sz w:val="22"/>
          <w:szCs w:val="22"/>
        </w:rPr>
      </w:pPr>
      <w:r w:rsidRPr="00A66364">
        <w:rPr>
          <w:rFonts w:asciiTheme="minorHAnsi" w:hAnsiTheme="minorHAnsi" w:cstheme="minorHAnsi"/>
          <w:sz w:val="22"/>
          <w:szCs w:val="22"/>
        </w:rPr>
        <w:lastRenderedPageBreak/>
        <w:t xml:space="preserve">To access all REST endpoints of the </w:t>
      </w:r>
      <w:proofErr w:type="spellStart"/>
      <w:r w:rsidRPr="00A66364">
        <w:rPr>
          <w:rFonts w:asciiTheme="minorHAnsi" w:hAnsiTheme="minorHAnsi" w:cstheme="minorHAnsi"/>
          <w:sz w:val="22"/>
          <w:szCs w:val="22"/>
        </w:rPr>
        <w:t>BaSyx</w:t>
      </w:r>
      <w:proofErr w:type="spellEnd"/>
      <w:r w:rsidRPr="00A66364">
        <w:rPr>
          <w:rFonts w:asciiTheme="minorHAnsi" w:hAnsiTheme="minorHAnsi" w:cstheme="minorHAnsi"/>
          <w:sz w:val="22"/>
          <w:szCs w:val="22"/>
        </w:rPr>
        <w:t xml:space="preserve"> system we can call the root of that server</w:t>
      </w:r>
      <w:r>
        <w:rPr>
          <w:rFonts w:asciiTheme="minorHAnsi" w:hAnsiTheme="minorHAnsi" w:cstheme="minorHAnsi"/>
          <w:sz w:val="22"/>
          <w:szCs w:val="22"/>
        </w:rPr>
        <w:t xml:space="preserve">: </w:t>
      </w:r>
      <w:r w:rsidRPr="00A66364">
        <w:rPr>
          <w:rFonts w:ascii="Courier New" w:hAnsi="Courier New" w:cs="Courier New"/>
          <w:sz w:val="22"/>
          <w:szCs w:val="22"/>
        </w:rPr>
        <w:t>http://</w:t>
      </w:r>
      <w:r>
        <w:rPr>
          <w:rFonts w:ascii="Courier New" w:hAnsi="Courier New" w:cs="Courier New"/>
          <w:sz w:val="22"/>
          <w:szCs w:val="22"/>
        </w:rPr>
        <w:t>localhost</w:t>
      </w:r>
      <w:r w:rsidRPr="00A66364">
        <w:rPr>
          <w:rFonts w:ascii="Courier New" w:hAnsi="Courier New" w:cs="Courier New"/>
          <w:sz w:val="22"/>
          <w:szCs w:val="22"/>
        </w:rPr>
        <w:t>:8081/</w:t>
      </w:r>
      <w:r w:rsidRPr="00A66364">
        <w:rPr>
          <w:rFonts w:asciiTheme="minorHAnsi" w:hAnsiTheme="minorHAnsi" w:cstheme="minorHAnsi"/>
          <w:sz w:val="22"/>
          <w:szCs w:val="22"/>
        </w:rPr>
        <w:t>, providing us with all possible calls via Swagger:</w:t>
      </w:r>
    </w:p>
    <w:p w14:paraId="78E7B09F" w14:textId="31B8D42F" w:rsidR="00A66364" w:rsidRDefault="00A66364">
      <w:pPr>
        <w:spacing w:before="0" w:after="200" w:line="276" w:lineRule="auto"/>
        <w:jc w:val="left"/>
      </w:pPr>
      <w:r w:rsidRPr="00A66364">
        <w:rPr>
          <w:noProof/>
        </w:rPr>
        <w:drawing>
          <wp:inline distT="0" distB="0" distL="0" distR="0" wp14:anchorId="1AB0D968" wp14:editId="2C8B5401">
            <wp:extent cx="5760720" cy="3300095"/>
            <wp:effectExtent l="0" t="0" r="0" b="0"/>
            <wp:docPr id="45417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72560" name=""/>
                    <pic:cNvPicPr/>
                  </pic:nvPicPr>
                  <pic:blipFill>
                    <a:blip r:embed="rId46"/>
                    <a:stretch>
                      <a:fillRect/>
                    </a:stretch>
                  </pic:blipFill>
                  <pic:spPr>
                    <a:xfrm>
                      <a:off x="0" y="0"/>
                      <a:ext cx="5760720" cy="3300095"/>
                    </a:xfrm>
                    <a:prstGeom prst="rect">
                      <a:avLst/>
                    </a:prstGeom>
                  </pic:spPr>
                </pic:pic>
              </a:graphicData>
            </a:graphic>
          </wp:inline>
        </w:drawing>
      </w:r>
    </w:p>
    <w:p w14:paraId="754BCDB9" w14:textId="324C5A1B" w:rsidR="00993E84" w:rsidRPr="00415A7D" w:rsidRDefault="00000000" w:rsidP="00993E84">
      <w:r>
        <w:pict w14:anchorId="4529A8D6">
          <v:rect id="_x0000_i1026" style="width:0;height:1.5pt" o:hralign="center" o:hrstd="t" o:hr="t" fillcolor="#a0a0a0" stroked="f"/>
        </w:pict>
      </w:r>
    </w:p>
    <w:p w14:paraId="782025D1" w14:textId="77777777" w:rsidR="00993E84" w:rsidRPr="00993E84" w:rsidRDefault="00993E84" w:rsidP="00993E84">
      <w:pPr>
        <w:rPr>
          <w:rFonts w:asciiTheme="minorHAnsi" w:hAnsiTheme="minorHAnsi" w:cstheme="minorHAnsi"/>
          <w:b/>
          <w:bCs/>
          <w:sz w:val="22"/>
          <w:szCs w:val="22"/>
          <w:u w:val="single"/>
        </w:rPr>
      </w:pPr>
      <w:r w:rsidRPr="00993E84">
        <w:rPr>
          <w:rFonts w:asciiTheme="minorHAnsi" w:hAnsiTheme="minorHAnsi" w:cstheme="minorHAnsi"/>
          <w:b/>
          <w:bCs/>
          <w:sz w:val="22"/>
          <w:szCs w:val="22"/>
          <w:u w:val="single"/>
        </w:rPr>
        <w:t>Additional deployment options</w:t>
      </w:r>
    </w:p>
    <w:p w14:paraId="0457CD9F"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 xml:space="preserve">Docker-Based Deployment Using Docker Compose: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provides preconfigured Docker Compose setups that bundle the most important middleware components, including the AAS Environment, registries, and optional infrastructure services such as databases. After obtaining a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starter configuration (either from the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website or a prepared repository), the setup process begins by unpacking the configuration archive into a working directory.</w:t>
      </w:r>
      <w:r w:rsidRPr="00993E84">
        <w:rPr>
          <w:rFonts w:asciiTheme="minorHAnsi" w:hAnsiTheme="minorHAnsi" w:cstheme="minorHAnsi"/>
          <w:b/>
          <w:bCs/>
          <w:sz w:val="22"/>
          <w:szCs w:val="22"/>
        </w:rPr>
        <w:t xml:space="preserve"> </w:t>
      </w:r>
      <w:r w:rsidRPr="00993E84">
        <w:rPr>
          <w:rFonts w:asciiTheme="minorHAnsi" w:hAnsiTheme="minorHAnsi" w:cstheme="minorHAnsi"/>
          <w:sz w:val="22"/>
          <w:szCs w:val="22"/>
        </w:rPr>
        <w:t>A typical directory structure looks as follows:</w:t>
      </w:r>
    </w:p>
    <w:p w14:paraId="377808A1" w14:textId="77777777" w:rsidR="00993E84" w:rsidRPr="00415A7D" w:rsidRDefault="00993E84" w:rsidP="00993E84">
      <w:pPr>
        <w:ind w:left="708"/>
        <w:rPr>
          <w:rFonts w:ascii="Courier New" w:hAnsi="Courier New" w:cs="Courier New"/>
        </w:rPr>
      </w:pPr>
      <w:proofErr w:type="spellStart"/>
      <w:r w:rsidRPr="00415A7D">
        <w:rPr>
          <w:rFonts w:ascii="Courier New" w:hAnsi="Courier New" w:cs="Courier New"/>
        </w:rPr>
        <w:t>basyx</w:t>
      </w:r>
      <w:proofErr w:type="spellEnd"/>
      <w:r w:rsidRPr="00415A7D">
        <w:rPr>
          <w:rFonts w:ascii="Courier New" w:hAnsi="Courier New" w:cs="Courier New"/>
        </w:rPr>
        <w:t>-docker/</w:t>
      </w:r>
    </w:p>
    <w:p w14:paraId="12EFE75A" w14:textId="77777777" w:rsidR="00993E84" w:rsidRPr="00415A7D" w:rsidRDefault="00993E84" w:rsidP="00993E84">
      <w:pPr>
        <w:ind w:left="708"/>
        <w:rPr>
          <w:rFonts w:ascii="Courier New" w:hAnsi="Courier New" w:cs="Courier New"/>
        </w:rPr>
      </w:pPr>
      <w:r w:rsidRPr="00415A7D">
        <w:rPr>
          <w:rFonts w:ascii="Courier New" w:eastAsia="MS Gothic" w:hAnsi="Courier New" w:cs="Courier New"/>
        </w:rPr>
        <w:t>├</w:t>
      </w:r>
      <w:r w:rsidRPr="00415A7D">
        <w:rPr>
          <w:rFonts w:ascii="Courier New" w:hAnsi="Courier New" w:cs="Courier New"/>
        </w:rPr>
        <w:t>── docker-</w:t>
      </w:r>
      <w:proofErr w:type="spellStart"/>
      <w:r w:rsidRPr="00415A7D">
        <w:rPr>
          <w:rFonts w:ascii="Courier New" w:hAnsi="Courier New" w:cs="Courier New"/>
        </w:rPr>
        <w:t>compose.yml</w:t>
      </w:r>
      <w:proofErr w:type="spellEnd"/>
    </w:p>
    <w:p w14:paraId="188B1986" w14:textId="77777777" w:rsidR="00993E84" w:rsidRPr="00415A7D" w:rsidRDefault="00993E84" w:rsidP="00993E84">
      <w:pPr>
        <w:ind w:left="708"/>
        <w:rPr>
          <w:rFonts w:ascii="Courier New" w:hAnsi="Courier New" w:cs="Courier New"/>
        </w:rPr>
      </w:pPr>
      <w:r w:rsidRPr="00415A7D">
        <w:rPr>
          <w:rFonts w:ascii="Courier New" w:eastAsia="MS Gothic" w:hAnsi="Courier New" w:cs="Courier New"/>
        </w:rPr>
        <w:t>├</w:t>
      </w:r>
      <w:r w:rsidRPr="00415A7D">
        <w:rPr>
          <w:rFonts w:ascii="Courier New" w:hAnsi="Courier New" w:cs="Courier New"/>
        </w:rPr>
        <w:t>── .env</w:t>
      </w:r>
    </w:p>
    <w:p w14:paraId="2B5EFB81" w14:textId="77777777" w:rsidR="00993E84" w:rsidRPr="00415A7D" w:rsidRDefault="00993E84" w:rsidP="00993E84">
      <w:pPr>
        <w:ind w:left="708"/>
        <w:rPr>
          <w:rFonts w:ascii="Courier New" w:hAnsi="Courier New" w:cs="Courier New"/>
        </w:rPr>
      </w:pPr>
      <w:r w:rsidRPr="00415A7D">
        <w:rPr>
          <w:rFonts w:ascii="Courier New" w:eastAsia="MS Gothic" w:hAnsi="Courier New" w:cs="Courier New"/>
        </w:rPr>
        <w:t>├</w:t>
      </w:r>
      <w:r w:rsidRPr="00415A7D">
        <w:rPr>
          <w:rFonts w:ascii="Courier New" w:hAnsi="Courier New" w:cs="Courier New"/>
        </w:rPr>
        <w:t xml:space="preserve">── </w:t>
      </w:r>
      <w:proofErr w:type="spellStart"/>
      <w:r w:rsidRPr="00415A7D">
        <w:rPr>
          <w:rFonts w:ascii="Courier New" w:hAnsi="Courier New" w:cs="Courier New"/>
        </w:rPr>
        <w:t>aas</w:t>
      </w:r>
      <w:proofErr w:type="spellEnd"/>
      <w:r w:rsidRPr="00415A7D">
        <w:rPr>
          <w:rFonts w:ascii="Courier New" w:hAnsi="Courier New" w:cs="Courier New"/>
        </w:rPr>
        <w:t>-env/</w:t>
      </w:r>
    </w:p>
    <w:p w14:paraId="75E344D3" w14:textId="77777777" w:rsidR="00993E84" w:rsidRPr="00415A7D" w:rsidRDefault="00993E84" w:rsidP="00993E84">
      <w:pPr>
        <w:ind w:left="708"/>
        <w:rPr>
          <w:rFonts w:ascii="Courier New" w:hAnsi="Courier New" w:cs="Courier New"/>
        </w:rPr>
      </w:pPr>
      <w:r w:rsidRPr="00415A7D">
        <w:rPr>
          <w:rFonts w:ascii="Courier New" w:eastAsia="MS Gothic" w:hAnsi="Courier New" w:cs="Courier New"/>
        </w:rPr>
        <w:t>├</w:t>
      </w:r>
      <w:r w:rsidRPr="00415A7D">
        <w:rPr>
          <w:rFonts w:ascii="Courier New" w:hAnsi="Courier New" w:cs="Courier New"/>
        </w:rPr>
        <w:t>── registry/</w:t>
      </w:r>
    </w:p>
    <w:p w14:paraId="2AD43F00" w14:textId="77777777" w:rsidR="00993E84" w:rsidRPr="00415A7D" w:rsidRDefault="00993E84" w:rsidP="00993E84">
      <w:pPr>
        <w:ind w:left="708"/>
        <w:rPr>
          <w:rFonts w:ascii="Courier New" w:hAnsi="Courier New" w:cs="Courier New"/>
        </w:rPr>
      </w:pPr>
      <w:r w:rsidRPr="00415A7D">
        <w:rPr>
          <w:rFonts w:ascii="Courier New" w:hAnsi="Courier New" w:cs="Courier New"/>
        </w:rPr>
        <w:t xml:space="preserve">└── </w:t>
      </w:r>
      <w:proofErr w:type="spellStart"/>
      <w:r w:rsidRPr="00415A7D">
        <w:rPr>
          <w:rFonts w:ascii="Courier New" w:hAnsi="Courier New" w:cs="Courier New"/>
        </w:rPr>
        <w:t>submodel</w:t>
      </w:r>
      <w:proofErr w:type="spellEnd"/>
      <w:r w:rsidRPr="00415A7D">
        <w:rPr>
          <w:rFonts w:ascii="Courier New" w:hAnsi="Courier New" w:cs="Courier New"/>
        </w:rPr>
        <w:t>-registry/</w:t>
      </w:r>
    </w:p>
    <w:p w14:paraId="2B81AFA7"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The .env file contains environment variables used by the containers, such as ports, hostnames, and database connection strings. These values can be adjusted to match the local network environment or to avoid port conflicts.</w:t>
      </w:r>
    </w:p>
    <w:p w14:paraId="293C6C8A"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To start the complete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middleware stack, the following command is executed from the directory containing the docker-</w:t>
      </w:r>
      <w:proofErr w:type="spellStart"/>
      <w:r w:rsidRPr="00993E84">
        <w:rPr>
          <w:rFonts w:asciiTheme="minorHAnsi" w:hAnsiTheme="minorHAnsi" w:cstheme="minorHAnsi"/>
          <w:sz w:val="22"/>
          <w:szCs w:val="22"/>
        </w:rPr>
        <w:t>compose.yml</w:t>
      </w:r>
      <w:proofErr w:type="spellEnd"/>
      <w:r w:rsidRPr="00993E84">
        <w:rPr>
          <w:rFonts w:asciiTheme="minorHAnsi" w:hAnsiTheme="minorHAnsi" w:cstheme="minorHAnsi"/>
          <w:sz w:val="22"/>
          <w:szCs w:val="22"/>
        </w:rPr>
        <w:t xml:space="preserve"> file:</w:t>
      </w:r>
    </w:p>
    <w:p w14:paraId="0E1CBFEE" w14:textId="77777777" w:rsidR="00993E84" w:rsidRPr="006A358B" w:rsidRDefault="00993E84" w:rsidP="00993E84">
      <w:pPr>
        <w:ind w:firstLine="708"/>
        <w:rPr>
          <w:rFonts w:ascii="Courier New" w:hAnsi="Courier New" w:cs="Courier New"/>
        </w:rPr>
      </w:pPr>
      <w:r w:rsidRPr="006A358B">
        <w:rPr>
          <w:rFonts w:ascii="Courier New" w:hAnsi="Courier New" w:cs="Courier New"/>
        </w:rPr>
        <w:t>docker compose up -d</w:t>
      </w:r>
    </w:p>
    <w:p w14:paraId="7FFBC01C"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lastRenderedPageBreak/>
        <w:t>Docker Compose then pulls the required images, creates a dedicated Docker network, and starts all services in detached mode. The status of the running containers can be checked using:</w:t>
      </w:r>
    </w:p>
    <w:p w14:paraId="7805EA47" w14:textId="77777777" w:rsidR="00993E84" w:rsidRPr="006A358B" w:rsidRDefault="00993E84" w:rsidP="00993E84">
      <w:pPr>
        <w:ind w:firstLine="708"/>
        <w:rPr>
          <w:rFonts w:ascii="Courier New" w:hAnsi="Courier New" w:cs="Courier New"/>
        </w:rPr>
      </w:pPr>
      <w:r w:rsidRPr="006A358B">
        <w:rPr>
          <w:rFonts w:ascii="Courier New" w:hAnsi="Courier New" w:cs="Courier New"/>
        </w:rPr>
        <w:t xml:space="preserve">docker compose </w:t>
      </w:r>
      <w:proofErr w:type="spellStart"/>
      <w:r w:rsidRPr="006A358B">
        <w:rPr>
          <w:rFonts w:ascii="Courier New" w:hAnsi="Courier New" w:cs="Courier New"/>
        </w:rPr>
        <w:t>ps</w:t>
      </w:r>
      <w:proofErr w:type="spellEnd"/>
    </w:p>
    <w:p w14:paraId="15F9AC98"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If all services are listed as “running,” the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system is operational.</w:t>
      </w:r>
    </w:p>
    <w:p w14:paraId="265EEE01" w14:textId="77777777" w:rsidR="00993E84" w:rsidRPr="00993E84" w:rsidRDefault="00000000" w:rsidP="00993E84">
      <w:pPr>
        <w:rPr>
          <w:rFonts w:asciiTheme="minorHAnsi" w:hAnsiTheme="minorHAnsi" w:cstheme="minorHAnsi"/>
          <w:sz w:val="22"/>
          <w:szCs w:val="22"/>
        </w:rPr>
      </w:pPr>
      <w:r>
        <w:rPr>
          <w:rFonts w:asciiTheme="minorHAnsi" w:hAnsiTheme="minorHAnsi" w:cstheme="minorHAnsi"/>
          <w:sz w:val="22"/>
          <w:szCs w:val="22"/>
        </w:rPr>
        <w:pict w14:anchorId="6A3EEBA3">
          <v:rect id="_x0000_i1027" style="width:0;height:1.5pt" o:hralign="center" o:hrstd="t" o:hr="t" fillcolor="#a0a0a0" stroked="f"/>
        </w:pict>
      </w:r>
    </w:p>
    <w:p w14:paraId="22DD6B57"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Accessing and Verifying the Running System</w:t>
      </w:r>
    </w:p>
    <w:p w14:paraId="236BAD51"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Once the containers are running, the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AAS Environment can be accessed via a web browser or REST client. By default, the web interface is available at:</w:t>
      </w:r>
    </w:p>
    <w:p w14:paraId="74E4C58E" w14:textId="77777777" w:rsidR="00993E84" w:rsidRPr="006A358B" w:rsidRDefault="00993E84" w:rsidP="00993E84">
      <w:pPr>
        <w:ind w:firstLine="708"/>
        <w:rPr>
          <w:rFonts w:ascii="Courier New" w:hAnsi="Courier New" w:cs="Courier New"/>
        </w:rPr>
      </w:pPr>
      <w:r w:rsidRPr="006A358B">
        <w:rPr>
          <w:rFonts w:ascii="Courier New" w:hAnsi="Courier New" w:cs="Courier New"/>
        </w:rPr>
        <w:t>http://localhost:3000</w:t>
      </w:r>
    </w:p>
    <w:p w14:paraId="077BBD38" w14:textId="77777777" w:rsidR="00993E84" w:rsidRPr="00993E84" w:rsidRDefault="00993E84" w:rsidP="00993E84">
      <w:pPr>
        <w:rPr>
          <w:rFonts w:asciiTheme="minorHAnsi" w:hAnsiTheme="minorHAnsi" w:cstheme="minorHAnsi"/>
        </w:rPr>
      </w:pPr>
      <w:r w:rsidRPr="00993E84">
        <w:rPr>
          <w:rFonts w:asciiTheme="minorHAnsi" w:hAnsiTheme="minorHAnsi" w:cstheme="minorHAnsi"/>
          <w:sz w:val="22"/>
          <w:szCs w:val="22"/>
        </w:rPr>
        <w:t xml:space="preserve">This interface allows users to browse Asset Administration Shells, inspect </w:t>
      </w:r>
      <w:proofErr w:type="spellStart"/>
      <w:r w:rsidRPr="00993E84">
        <w:rPr>
          <w:rFonts w:asciiTheme="minorHAnsi" w:hAnsiTheme="minorHAnsi" w:cstheme="minorHAnsi"/>
          <w:sz w:val="22"/>
          <w:szCs w:val="22"/>
        </w:rPr>
        <w:t>submodels</w:t>
      </w:r>
      <w:proofErr w:type="spellEnd"/>
      <w:r w:rsidRPr="00993E84">
        <w:rPr>
          <w:rFonts w:asciiTheme="minorHAnsi" w:hAnsiTheme="minorHAnsi" w:cstheme="minorHAnsi"/>
          <w:sz w:val="22"/>
          <w:szCs w:val="22"/>
        </w:rPr>
        <w:t>, and invoke operations. To verify the REST API directly, a simple HTTP request can be issued using curl:</w:t>
      </w:r>
    </w:p>
    <w:p w14:paraId="3116BEB9" w14:textId="77777777" w:rsidR="00993E84" w:rsidRPr="006A358B" w:rsidRDefault="00993E84" w:rsidP="00993E84">
      <w:pPr>
        <w:ind w:firstLine="708"/>
        <w:rPr>
          <w:rFonts w:ascii="Courier New" w:hAnsi="Courier New" w:cs="Courier New"/>
        </w:rPr>
      </w:pPr>
      <w:r w:rsidRPr="006A358B">
        <w:rPr>
          <w:rFonts w:ascii="Courier New" w:hAnsi="Courier New" w:cs="Courier New"/>
        </w:rPr>
        <w:t>curl http://localhost:3000/aas</w:t>
      </w:r>
    </w:p>
    <w:p w14:paraId="509F8D95"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A valid JSON response confirms that the AAS Environment is reachable and functioning correctly.</w:t>
      </w:r>
    </w:p>
    <w:p w14:paraId="140766D2"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The AAS Registry and </w:t>
      </w:r>
      <w:proofErr w:type="spellStart"/>
      <w:r w:rsidRPr="00993E84">
        <w:rPr>
          <w:rFonts w:asciiTheme="minorHAnsi" w:hAnsiTheme="minorHAnsi" w:cstheme="minorHAnsi"/>
          <w:sz w:val="22"/>
          <w:szCs w:val="22"/>
        </w:rPr>
        <w:t>Submodel</w:t>
      </w:r>
      <w:proofErr w:type="spellEnd"/>
      <w:r w:rsidRPr="00993E84">
        <w:rPr>
          <w:rFonts w:asciiTheme="minorHAnsi" w:hAnsiTheme="minorHAnsi" w:cstheme="minorHAnsi"/>
          <w:sz w:val="22"/>
          <w:szCs w:val="22"/>
        </w:rPr>
        <w:t xml:space="preserve"> Registry are typically exposed on separate ports. Their availability can be tested in a similar way:</w:t>
      </w:r>
    </w:p>
    <w:p w14:paraId="7B004A05" w14:textId="77777777" w:rsidR="00993E84" w:rsidRPr="006A358B" w:rsidRDefault="00993E84" w:rsidP="00993E84">
      <w:pPr>
        <w:ind w:left="708"/>
        <w:rPr>
          <w:rFonts w:ascii="Courier New" w:hAnsi="Courier New" w:cs="Courier New"/>
        </w:rPr>
      </w:pPr>
      <w:r w:rsidRPr="006A358B">
        <w:rPr>
          <w:rFonts w:ascii="Courier New" w:hAnsi="Courier New" w:cs="Courier New"/>
        </w:rPr>
        <w:t>curl http://localhost:4000/registry</w:t>
      </w:r>
    </w:p>
    <w:p w14:paraId="5524A9CF" w14:textId="77777777" w:rsidR="00993E84" w:rsidRPr="006A358B" w:rsidRDefault="00993E84" w:rsidP="00993E84">
      <w:pPr>
        <w:ind w:left="708"/>
        <w:rPr>
          <w:rFonts w:ascii="Courier New" w:hAnsi="Courier New" w:cs="Courier New"/>
        </w:rPr>
      </w:pPr>
      <w:r w:rsidRPr="006A358B">
        <w:rPr>
          <w:rFonts w:ascii="Courier New" w:hAnsi="Courier New" w:cs="Courier New"/>
        </w:rPr>
        <w:t>curl http://localhost:4001/submodels</w:t>
      </w:r>
    </w:p>
    <w:p w14:paraId="7A935E1C" w14:textId="77777777" w:rsidR="00993E84" w:rsidRPr="00415A7D" w:rsidRDefault="00000000" w:rsidP="00993E84">
      <w:r>
        <w:pict w14:anchorId="0AE2BA83">
          <v:rect id="_x0000_i1028" style="width:0;height:1.5pt" o:hralign="center" o:hrstd="t" o:hr="t" fillcolor="#a0a0a0" stroked="f"/>
        </w:pict>
      </w:r>
    </w:p>
    <w:p w14:paraId="028E584E"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Configuration via Environment Variables</w:t>
      </w:r>
    </w:p>
    <w:p w14:paraId="29DE4CD4" w14:textId="77777777" w:rsidR="00993E84" w:rsidRPr="00993E84" w:rsidRDefault="00993E84" w:rsidP="00993E84">
      <w:pPr>
        <w:rPr>
          <w:rFonts w:asciiTheme="minorHAnsi" w:hAnsiTheme="minorHAnsi" w:cstheme="minorHAnsi"/>
          <w:sz w:val="22"/>
          <w:szCs w:val="22"/>
        </w:rPr>
      </w:pP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components are configured almost exclusively through environment variables, which makes them well suited for containerized and cloud-based deployments. These variables are either defined in the .env file or directly in the docker-</w:t>
      </w:r>
      <w:proofErr w:type="spellStart"/>
      <w:r w:rsidRPr="00993E84">
        <w:rPr>
          <w:rFonts w:asciiTheme="minorHAnsi" w:hAnsiTheme="minorHAnsi" w:cstheme="minorHAnsi"/>
          <w:sz w:val="22"/>
          <w:szCs w:val="22"/>
        </w:rPr>
        <w:t>compose.yml</w:t>
      </w:r>
      <w:proofErr w:type="spellEnd"/>
      <w:r w:rsidRPr="00993E84">
        <w:rPr>
          <w:rFonts w:asciiTheme="minorHAnsi" w:hAnsiTheme="minorHAnsi" w:cstheme="minorHAnsi"/>
          <w:sz w:val="22"/>
          <w:szCs w:val="22"/>
        </w:rPr>
        <w:t>.</w:t>
      </w:r>
    </w:p>
    <w:p w14:paraId="5036261A"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A typical example configuration looks like this:</w:t>
      </w:r>
    </w:p>
    <w:p w14:paraId="4860900E" w14:textId="77777777" w:rsidR="00993E84" w:rsidRPr="00CA75FA" w:rsidRDefault="00993E84" w:rsidP="00993E84">
      <w:pPr>
        <w:ind w:left="708"/>
        <w:rPr>
          <w:rFonts w:ascii="Courier New" w:hAnsi="Courier New" w:cs="Courier New"/>
        </w:rPr>
      </w:pPr>
      <w:r w:rsidRPr="00CA75FA">
        <w:rPr>
          <w:rFonts w:ascii="Courier New" w:hAnsi="Courier New" w:cs="Courier New"/>
        </w:rPr>
        <w:t>BASYX_CONTEXT_PORT=3000</w:t>
      </w:r>
    </w:p>
    <w:p w14:paraId="3B835668" w14:textId="77777777" w:rsidR="00993E84" w:rsidRPr="00CA75FA" w:rsidRDefault="00993E84" w:rsidP="00993E84">
      <w:pPr>
        <w:ind w:left="708"/>
        <w:rPr>
          <w:rFonts w:ascii="Courier New" w:hAnsi="Courier New" w:cs="Courier New"/>
        </w:rPr>
      </w:pPr>
      <w:r w:rsidRPr="00CA75FA">
        <w:rPr>
          <w:rFonts w:ascii="Courier New" w:hAnsi="Courier New" w:cs="Courier New"/>
        </w:rPr>
        <w:t>BASYX_REGISTRY_PORT=4000</w:t>
      </w:r>
    </w:p>
    <w:p w14:paraId="3896AE25" w14:textId="77777777" w:rsidR="00993E84" w:rsidRPr="00CA75FA" w:rsidRDefault="00993E84" w:rsidP="00993E84">
      <w:pPr>
        <w:ind w:left="708"/>
        <w:rPr>
          <w:rFonts w:ascii="Courier New" w:hAnsi="Courier New" w:cs="Courier New"/>
        </w:rPr>
      </w:pPr>
      <w:r w:rsidRPr="00CA75FA">
        <w:rPr>
          <w:rFonts w:ascii="Courier New" w:hAnsi="Courier New" w:cs="Courier New"/>
        </w:rPr>
        <w:t>BASYX_SUBMODEL_REGISTRY_PORT=4001</w:t>
      </w:r>
    </w:p>
    <w:p w14:paraId="07A39D88" w14:textId="77777777" w:rsidR="00993E84" w:rsidRPr="00CA75FA" w:rsidRDefault="00993E84" w:rsidP="00993E84">
      <w:pPr>
        <w:ind w:left="708"/>
        <w:rPr>
          <w:rFonts w:ascii="Courier New" w:hAnsi="Courier New" w:cs="Courier New"/>
        </w:rPr>
      </w:pPr>
      <w:r w:rsidRPr="00CA75FA">
        <w:rPr>
          <w:rFonts w:ascii="Courier New" w:hAnsi="Courier New" w:cs="Courier New"/>
        </w:rPr>
        <w:t>BASYX_MONGODB_CONNECTIONSTRING=mongodb://mongodb:27017</w:t>
      </w:r>
    </w:p>
    <w:p w14:paraId="2ADF26F3"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When the containers are started, these variables are injected into the runtime environment and interpreted by the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services. Changing configuration parameters therefore only requires restarting the containers:</w:t>
      </w:r>
    </w:p>
    <w:p w14:paraId="4DE60920" w14:textId="77777777" w:rsidR="00993E84" w:rsidRPr="00415A7D" w:rsidRDefault="00993E84" w:rsidP="00993E84">
      <w:pPr>
        <w:ind w:left="708"/>
        <w:rPr>
          <w:rFonts w:ascii="Courier New" w:hAnsi="Courier New" w:cs="Courier New"/>
        </w:rPr>
      </w:pPr>
      <w:r w:rsidRPr="00415A7D">
        <w:rPr>
          <w:rFonts w:ascii="Courier New" w:hAnsi="Courier New" w:cs="Courier New"/>
        </w:rPr>
        <w:t>docker compose down</w:t>
      </w:r>
    </w:p>
    <w:p w14:paraId="0CF8EA18" w14:textId="77777777" w:rsidR="00993E84" w:rsidRPr="00415A7D" w:rsidRDefault="00993E84" w:rsidP="00993E84">
      <w:pPr>
        <w:ind w:left="708"/>
        <w:rPr>
          <w:rFonts w:ascii="Courier New" w:hAnsi="Courier New" w:cs="Courier New"/>
        </w:rPr>
      </w:pPr>
      <w:r w:rsidRPr="00415A7D">
        <w:rPr>
          <w:rFonts w:ascii="Courier New" w:hAnsi="Courier New" w:cs="Courier New"/>
        </w:rPr>
        <w:t>docker compose up -d</w:t>
      </w:r>
    </w:p>
    <w:p w14:paraId="4439498D"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No recompilation or image rebuilding is necessary.</w:t>
      </w:r>
    </w:p>
    <w:p w14:paraId="64C76DDA" w14:textId="77777777" w:rsidR="00993E84" w:rsidRPr="00993E84" w:rsidRDefault="00000000" w:rsidP="00993E84">
      <w:pPr>
        <w:rPr>
          <w:rFonts w:asciiTheme="minorHAnsi" w:hAnsiTheme="minorHAnsi" w:cstheme="minorHAnsi"/>
          <w:sz w:val="22"/>
          <w:szCs w:val="22"/>
        </w:rPr>
      </w:pPr>
      <w:r>
        <w:rPr>
          <w:rFonts w:asciiTheme="minorHAnsi" w:hAnsiTheme="minorHAnsi" w:cstheme="minorHAnsi"/>
          <w:sz w:val="22"/>
          <w:szCs w:val="22"/>
        </w:rPr>
        <w:pict w14:anchorId="3719F574">
          <v:rect id="_x0000_i1029" style="width:0;height:1.5pt" o:hralign="center" o:hrstd="t" o:hr="t" fillcolor="#a0a0a0" stroked="f"/>
        </w:pict>
      </w:r>
    </w:p>
    <w:p w14:paraId="51CE36E9"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 xml:space="preserve">Building and Running </w:t>
      </w:r>
      <w:proofErr w:type="spellStart"/>
      <w:r w:rsidRPr="00993E84">
        <w:rPr>
          <w:rFonts w:asciiTheme="minorHAnsi" w:hAnsiTheme="minorHAnsi" w:cstheme="minorHAnsi"/>
          <w:b/>
          <w:bCs/>
          <w:sz w:val="22"/>
          <w:szCs w:val="22"/>
        </w:rPr>
        <w:t>BaSyx</w:t>
      </w:r>
      <w:proofErr w:type="spellEnd"/>
      <w:r w:rsidRPr="00993E84">
        <w:rPr>
          <w:rFonts w:asciiTheme="minorHAnsi" w:hAnsiTheme="minorHAnsi" w:cstheme="minorHAnsi"/>
          <w:b/>
          <w:bCs/>
          <w:sz w:val="22"/>
          <w:szCs w:val="22"/>
        </w:rPr>
        <w:t xml:space="preserve"> from Source (Java SDK Example)</w:t>
      </w:r>
    </w:p>
    <w:p w14:paraId="6F1D6601"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lastRenderedPageBreak/>
        <w:t xml:space="preserve">For development scenarios where custom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components are required, the system can be built directly from source. The Java SDK is commonly used due to its maturity and extensive feature set.</w:t>
      </w:r>
    </w:p>
    <w:p w14:paraId="55DF1AA4"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First, the source code is cloned from the official repository:</w:t>
      </w:r>
    </w:p>
    <w:p w14:paraId="6B0DDD2B" w14:textId="77777777" w:rsidR="00993E84" w:rsidRPr="00415A7D" w:rsidRDefault="00993E84" w:rsidP="00993E84">
      <w:pPr>
        <w:ind w:left="708"/>
        <w:jc w:val="left"/>
        <w:rPr>
          <w:rFonts w:ascii="Courier New" w:hAnsi="Courier New" w:cs="Courier New"/>
        </w:rPr>
      </w:pPr>
      <w:r w:rsidRPr="00415A7D">
        <w:rPr>
          <w:rFonts w:ascii="Courier New" w:hAnsi="Courier New" w:cs="Courier New"/>
        </w:rPr>
        <w:t>git clone https://github.com/eclipse-basyx/basyx-java-sdk.git</w:t>
      </w:r>
    </w:p>
    <w:p w14:paraId="0DEAA16D" w14:textId="77777777" w:rsidR="00993E84" w:rsidRPr="00415A7D" w:rsidRDefault="00993E84" w:rsidP="00993E84">
      <w:pPr>
        <w:ind w:left="708"/>
        <w:jc w:val="left"/>
        <w:rPr>
          <w:rFonts w:ascii="Courier New" w:hAnsi="Courier New" w:cs="Courier New"/>
        </w:rPr>
      </w:pPr>
      <w:r w:rsidRPr="00415A7D">
        <w:rPr>
          <w:rFonts w:ascii="Courier New" w:hAnsi="Courier New" w:cs="Courier New"/>
        </w:rPr>
        <w:t xml:space="preserve">cd </w:t>
      </w:r>
      <w:proofErr w:type="spellStart"/>
      <w:r w:rsidRPr="00415A7D">
        <w:rPr>
          <w:rFonts w:ascii="Courier New" w:hAnsi="Courier New" w:cs="Courier New"/>
        </w:rPr>
        <w:t>basyx</w:t>
      </w:r>
      <w:proofErr w:type="spellEnd"/>
      <w:r w:rsidRPr="00415A7D">
        <w:rPr>
          <w:rFonts w:ascii="Courier New" w:hAnsi="Courier New" w:cs="Courier New"/>
        </w:rPr>
        <w:t>-java-</w:t>
      </w:r>
      <w:proofErr w:type="spellStart"/>
      <w:r w:rsidRPr="00415A7D">
        <w:rPr>
          <w:rFonts w:ascii="Courier New" w:hAnsi="Courier New" w:cs="Courier New"/>
        </w:rPr>
        <w:t>sdk</w:t>
      </w:r>
      <w:proofErr w:type="spellEnd"/>
    </w:p>
    <w:p w14:paraId="7D3F8E2A"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The project is then built using Maven:</w:t>
      </w:r>
    </w:p>
    <w:p w14:paraId="0A3DCA9C" w14:textId="77777777" w:rsidR="00993E84" w:rsidRPr="00415A7D" w:rsidRDefault="00993E84" w:rsidP="00993E84">
      <w:pPr>
        <w:ind w:left="708"/>
        <w:rPr>
          <w:rFonts w:ascii="Courier New" w:hAnsi="Courier New" w:cs="Courier New"/>
        </w:rPr>
      </w:pPr>
      <w:proofErr w:type="spellStart"/>
      <w:r w:rsidRPr="00415A7D">
        <w:rPr>
          <w:rFonts w:ascii="Courier New" w:hAnsi="Courier New" w:cs="Courier New"/>
        </w:rPr>
        <w:t>mvn</w:t>
      </w:r>
      <w:proofErr w:type="spellEnd"/>
      <w:r w:rsidRPr="00415A7D">
        <w:rPr>
          <w:rFonts w:ascii="Courier New" w:hAnsi="Courier New" w:cs="Courier New"/>
        </w:rPr>
        <w:t xml:space="preserve"> clean install</w:t>
      </w:r>
    </w:p>
    <w:p w14:paraId="7F928521"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This command compiles all modules, runs tests, and installs the resulting artifacts into the local Maven repository. Once the build is complete, individual components such as AAS servers or registries can be started directly from the command line or from within an IDE.</w:t>
      </w:r>
    </w:p>
    <w:p w14:paraId="330A479D"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A typical example for starting a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AAS server looks like this:</w:t>
      </w:r>
    </w:p>
    <w:p w14:paraId="2C6A18FE" w14:textId="77777777" w:rsidR="00993E84" w:rsidRPr="00415A7D" w:rsidRDefault="00993E84" w:rsidP="00993E84">
      <w:pPr>
        <w:ind w:left="708"/>
        <w:rPr>
          <w:rFonts w:ascii="Courier New" w:hAnsi="Courier New" w:cs="Courier New"/>
        </w:rPr>
      </w:pPr>
      <w:r w:rsidRPr="00415A7D">
        <w:rPr>
          <w:rFonts w:ascii="Courier New" w:hAnsi="Courier New" w:cs="Courier New"/>
        </w:rPr>
        <w:t xml:space="preserve">java -jar </w:t>
      </w:r>
      <w:proofErr w:type="spellStart"/>
      <w:r w:rsidRPr="00415A7D">
        <w:rPr>
          <w:rFonts w:ascii="Courier New" w:hAnsi="Courier New" w:cs="Courier New"/>
        </w:rPr>
        <w:t>basyx.components</w:t>
      </w:r>
      <w:proofErr w:type="spellEnd"/>
      <w:r w:rsidRPr="00415A7D">
        <w:rPr>
          <w:rFonts w:ascii="Courier New" w:hAnsi="Courier New" w:cs="Courier New"/>
        </w:rPr>
        <w:t>/</w:t>
      </w:r>
      <w:proofErr w:type="spellStart"/>
      <w:r w:rsidRPr="00415A7D">
        <w:rPr>
          <w:rFonts w:ascii="Courier New" w:hAnsi="Courier New" w:cs="Courier New"/>
        </w:rPr>
        <w:t>basyx.aas.server</w:t>
      </w:r>
      <w:proofErr w:type="spellEnd"/>
      <w:r w:rsidRPr="00415A7D">
        <w:rPr>
          <w:rFonts w:ascii="Courier New" w:hAnsi="Courier New" w:cs="Courier New"/>
        </w:rPr>
        <w:t>/target/basyx-aas-server.jar</w:t>
      </w:r>
    </w:p>
    <w:p w14:paraId="7D4DA2A2"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Configuration parameters can again be passed as environment variables or JVM arguments.</w:t>
      </w:r>
    </w:p>
    <w:p w14:paraId="2665234E" w14:textId="77777777" w:rsidR="00993E84" w:rsidRPr="00993E84" w:rsidRDefault="00000000" w:rsidP="00993E84">
      <w:pPr>
        <w:rPr>
          <w:rFonts w:asciiTheme="minorHAnsi" w:hAnsiTheme="minorHAnsi" w:cstheme="minorHAnsi"/>
          <w:sz w:val="22"/>
          <w:szCs w:val="22"/>
        </w:rPr>
      </w:pPr>
      <w:r>
        <w:rPr>
          <w:rFonts w:asciiTheme="minorHAnsi" w:hAnsiTheme="minorHAnsi" w:cstheme="minorHAnsi"/>
          <w:sz w:val="22"/>
          <w:szCs w:val="22"/>
        </w:rPr>
        <w:pict w14:anchorId="79EA3004">
          <v:rect id="_x0000_i1030" style="width:0;height:1.5pt" o:hralign="center" o:hrstd="t" o:hr="t" fillcolor="#a0a0a0" stroked="f"/>
        </w:pict>
      </w:r>
    </w:p>
    <w:p w14:paraId="110823F5" w14:textId="77777777" w:rsidR="00993E84" w:rsidRPr="00993E84" w:rsidRDefault="00993E84" w:rsidP="00993E84">
      <w:pPr>
        <w:rPr>
          <w:rFonts w:asciiTheme="minorHAnsi" w:hAnsiTheme="minorHAnsi" w:cstheme="minorHAnsi"/>
          <w:b/>
          <w:bCs/>
          <w:sz w:val="22"/>
          <w:szCs w:val="22"/>
        </w:rPr>
      </w:pPr>
      <w:r w:rsidRPr="00993E84">
        <w:rPr>
          <w:rFonts w:asciiTheme="minorHAnsi" w:hAnsiTheme="minorHAnsi" w:cstheme="minorHAnsi"/>
          <w:b/>
          <w:bCs/>
          <w:sz w:val="22"/>
          <w:szCs w:val="22"/>
        </w:rPr>
        <w:t>Logging, Monitoring, and Shutdown</w:t>
      </w:r>
    </w:p>
    <w:p w14:paraId="00581F76"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During runtime, container logs can be inspected using Docker commands. For example, to view the logs of the AAS Environment container:</w:t>
      </w:r>
    </w:p>
    <w:p w14:paraId="4FBBA0D9" w14:textId="77777777" w:rsidR="00993E84" w:rsidRPr="00415A7D" w:rsidRDefault="00993E84" w:rsidP="00993E84">
      <w:pPr>
        <w:ind w:firstLine="708"/>
        <w:rPr>
          <w:rFonts w:ascii="Courier New" w:hAnsi="Courier New" w:cs="Courier New"/>
        </w:rPr>
      </w:pPr>
      <w:r w:rsidRPr="00415A7D">
        <w:rPr>
          <w:rFonts w:ascii="Courier New" w:hAnsi="Courier New" w:cs="Courier New"/>
        </w:rPr>
        <w:t xml:space="preserve">docker compose logs </w:t>
      </w:r>
      <w:proofErr w:type="spellStart"/>
      <w:r w:rsidRPr="00415A7D">
        <w:rPr>
          <w:rFonts w:ascii="Courier New" w:hAnsi="Courier New" w:cs="Courier New"/>
        </w:rPr>
        <w:t>aas</w:t>
      </w:r>
      <w:proofErr w:type="spellEnd"/>
      <w:r w:rsidRPr="00415A7D">
        <w:rPr>
          <w:rFonts w:ascii="Courier New" w:hAnsi="Courier New" w:cs="Courier New"/>
        </w:rPr>
        <w:t>-environment</w:t>
      </w:r>
    </w:p>
    <w:p w14:paraId="6C167A66" w14:textId="77777777" w:rsidR="00993E84" w:rsidRPr="00993E84" w:rsidRDefault="00993E84" w:rsidP="00993E84">
      <w:pPr>
        <w:rPr>
          <w:rFonts w:asciiTheme="minorHAnsi" w:hAnsiTheme="minorHAnsi" w:cstheme="minorHAnsi"/>
          <w:sz w:val="22"/>
          <w:szCs w:val="22"/>
        </w:rPr>
      </w:pPr>
      <w:r w:rsidRPr="00993E84">
        <w:rPr>
          <w:rFonts w:asciiTheme="minorHAnsi" w:hAnsiTheme="minorHAnsi" w:cstheme="minorHAnsi"/>
          <w:sz w:val="22"/>
          <w:szCs w:val="22"/>
        </w:rPr>
        <w:t xml:space="preserve">This is particularly useful for debugging startup issues or configuration errors. To stop the entire </w:t>
      </w:r>
      <w:proofErr w:type="spellStart"/>
      <w:r w:rsidRPr="00993E84">
        <w:rPr>
          <w:rFonts w:asciiTheme="minorHAnsi" w:hAnsiTheme="minorHAnsi" w:cstheme="minorHAnsi"/>
          <w:sz w:val="22"/>
          <w:szCs w:val="22"/>
        </w:rPr>
        <w:t>BaSyx</w:t>
      </w:r>
      <w:proofErr w:type="spellEnd"/>
      <w:r w:rsidRPr="00993E84">
        <w:rPr>
          <w:rFonts w:asciiTheme="minorHAnsi" w:hAnsiTheme="minorHAnsi" w:cstheme="minorHAnsi"/>
          <w:sz w:val="22"/>
          <w:szCs w:val="22"/>
        </w:rPr>
        <w:t xml:space="preserve"> stack in a controlled manner, the following command is used:</w:t>
      </w:r>
    </w:p>
    <w:p w14:paraId="356293EA" w14:textId="77777777" w:rsidR="00993E84" w:rsidRPr="00415A7D" w:rsidRDefault="00993E84" w:rsidP="00993E84">
      <w:pPr>
        <w:ind w:firstLine="708"/>
        <w:rPr>
          <w:rFonts w:ascii="Courier New" w:hAnsi="Courier New" w:cs="Courier New"/>
        </w:rPr>
      </w:pPr>
      <w:r w:rsidRPr="00415A7D">
        <w:rPr>
          <w:rFonts w:ascii="Courier New" w:hAnsi="Courier New" w:cs="Courier New"/>
        </w:rPr>
        <w:t>docker compose down</w:t>
      </w:r>
    </w:p>
    <w:p w14:paraId="5EA387E2" w14:textId="4EAB2B63" w:rsidR="001635E1" w:rsidRPr="00993E84" w:rsidRDefault="00993E84" w:rsidP="00F1264B">
      <w:pPr>
        <w:rPr>
          <w:rFonts w:asciiTheme="minorHAnsi" w:hAnsiTheme="minorHAnsi" w:cstheme="minorHAnsi"/>
          <w:sz w:val="22"/>
          <w:szCs w:val="22"/>
        </w:rPr>
      </w:pPr>
      <w:r w:rsidRPr="00993E84">
        <w:rPr>
          <w:rFonts w:asciiTheme="minorHAnsi" w:hAnsiTheme="minorHAnsi" w:cstheme="minorHAnsi"/>
          <w:sz w:val="22"/>
          <w:szCs w:val="22"/>
        </w:rPr>
        <w:t>This stops and removes all containers while preserving persistent volumes, such as databases, unless explicitly configured otherwise.</w:t>
      </w:r>
      <w:bookmarkEnd w:id="5"/>
    </w:p>
    <w:p w14:paraId="0DD3E512" w14:textId="77777777" w:rsidR="00F1264B" w:rsidRPr="00F1264B" w:rsidRDefault="00F1264B" w:rsidP="00F1264B">
      <w:pPr>
        <w:rPr>
          <w:rFonts w:asciiTheme="minorHAnsi" w:hAnsiTheme="minorHAnsi" w:cstheme="minorHAnsi"/>
        </w:rPr>
      </w:pPr>
    </w:p>
    <w:p w14:paraId="4D980BDE" w14:textId="02060395" w:rsidR="00CF4668" w:rsidRDefault="00CF4668" w:rsidP="002C320C">
      <w:pPr>
        <w:pStyle w:val="Heading1"/>
        <w:numPr>
          <w:ilvl w:val="0"/>
          <w:numId w:val="0"/>
        </w:numPr>
        <w:ind w:left="432"/>
      </w:pPr>
      <w:r>
        <w:t xml:space="preserve"> </w:t>
      </w:r>
    </w:p>
    <w:p w14:paraId="74ECA0FA" w14:textId="77777777" w:rsidR="00A97361" w:rsidRPr="00A97361" w:rsidRDefault="00A97361" w:rsidP="00A97361"/>
    <w:sectPr w:rsidR="00A97361" w:rsidRPr="00A9736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DBB1F" w14:textId="77777777" w:rsidR="00A711DC" w:rsidRDefault="00A711DC">
      <w:pPr>
        <w:spacing w:before="0" w:after="0"/>
      </w:pPr>
      <w:r>
        <w:separator/>
      </w:r>
    </w:p>
  </w:endnote>
  <w:endnote w:type="continuationSeparator" w:id="0">
    <w:p w14:paraId="3EB7D77B" w14:textId="77777777" w:rsidR="00A711DC" w:rsidRDefault="00A711DC">
      <w:pPr>
        <w:spacing w:before="0" w:after="0"/>
      </w:pPr>
      <w:r>
        <w:continuationSeparator/>
      </w:r>
    </w:p>
  </w:endnote>
  <w:endnote w:type="continuationNotice" w:id="1">
    <w:p w14:paraId="79D98D84" w14:textId="77777777" w:rsidR="00A711DC" w:rsidRDefault="00A711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6B71" w14:textId="77777777" w:rsidR="00464FFE" w:rsidRDefault="00464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7789"/>
      <w:gridCol w:w="1175"/>
    </w:tblGrid>
    <w:tr w:rsidR="00520949" w14:paraId="77EBD33E" w14:textId="77777777">
      <w:trPr>
        <w:trHeight w:val="170"/>
      </w:trPr>
      <w:tc>
        <w:tcPr>
          <w:tcW w:w="7789" w:type="dxa"/>
          <w:vAlign w:val="center"/>
        </w:tcPr>
        <w:p w14:paraId="52CD3D1A" w14:textId="77777777" w:rsidR="00520949" w:rsidRDefault="00520949">
          <w:pPr>
            <w:pStyle w:val="Footer"/>
            <w:jc w:val="left"/>
            <w:rPr>
              <w:rStyle w:val="PageNumber"/>
            </w:rPr>
          </w:pPr>
        </w:p>
      </w:tc>
      <w:tc>
        <w:tcPr>
          <w:tcW w:w="1175" w:type="dxa"/>
          <w:vAlign w:val="center"/>
        </w:tcPr>
        <w:p w14:paraId="26ADE30B" w14:textId="77777777" w:rsidR="00520949" w:rsidRDefault="00E55DAA">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28</w:t>
          </w:r>
          <w:r>
            <w:rPr>
              <w:rStyle w:val="PageNumber"/>
            </w:rPr>
            <w:fldChar w:fldCharType="end"/>
          </w:r>
        </w:p>
      </w:tc>
    </w:tr>
  </w:tbl>
  <w:p w14:paraId="2D13DED8" w14:textId="77777777" w:rsidR="00520949" w:rsidRDefault="00E55DAA">
    <w:pPr>
      <w:pStyle w:val="Footer"/>
    </w:pPr>
    <w:r>
      <w:rPr>
        <w:noProof/>
        <w:lang w:val="de-DE" w:eastAsia="de-DE"/>
      </w:rPr>
      <mc:AlternateContent>
        <mc:Choice Requires="wps">
          <w:drawing>
            <wp:anchor distT="0" distB="0" distL="114300" distR="114300" simplePos="0" relativeHeight="251658242" behindDoc="0" locked="0" layoutInCell="1" allowOverlap="1" wp14:anchorId="1AE7D8B7" wp14:editId="583D335B">
              <wp:simplePos x="0" y="0"/>
              <wp:positionH relativeFrom="page">
                <wp:posOffset>5130384</wp:posOffset>
              </wp:positionH>
              <wp:positionV relativeFrom="paragraph">
                <wp:posOffset>422462</wp:posOffset>
              </wp:positionV>
              <wp:extent cx="2424176" cy="77366"/>
              <wp:effectExtent l="0" t="0" r="0" b="0"/>
              <wp:wrapNone/>
              <wp:docPr id="3" name="Rechteck 14"/>
              <wp:cNvGraphicFramePr/>
              <a:graphic xmlns:a="http://schemas.openxmlformats.org/drawingml/2006/main">
                <a:graphicData uri="http://schemas.microsoft.com/office/word/2010/wordprocessingShape">
                  <wps:wsp>
                    <wps:cNvSpPr/>
                    <wps:spPr bwMode="auto">
                      <a:xfrm>
                        <a:off x="0" y="0"/>
                        <a:ext cx="2424176" cy="77366"/>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6F13914">
            <v:rect id="Rechteck 14" style="position:absolute;margin-left:403.95pt;margin-top:33.25pt;width:190.9pt;height:6.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31849b [2408]" stroked="f" strokeweight="2pt" w14:anchorId="7F85F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">
              <w10:wrap anchorx="page"/>
            </v:rect>
          </w:pict>
        </mc:Fallback>
      </mc:AlternateContent>
    </w:r>
    <w:r>
      <w:rPr>
        <w:noProof/>
        <w:lang w:val="de-DE" w:eastAsia="de-DE"/>
      </w:rPr>
      <mc:AlternateContent>
        <mc:Choice Requires="wps">
          <w:drawing>
            <wp:anchor distT="0" distB="0" distL="114300" distR="114300" simplePos="0" relativeHeight="251658241" behindDoc="0" locked="0" layoutInCell="1" allowOverlap="1" wp14:anchorId="62C5024F" wp14:editId="68643EB6">
              <wp:simplePos x="0" y="0"/>
              <wp:positionH relativeFrom="page">
                <wp:posOffset>2552075</wp:posOffset>
              </wp:positionH>
              <wp:positionV relativeFrom="paragraph">
                <wp:posOffset>422461</wp:posOffset>
              </wp:positionV>
              <wp:extent cx="2462781" cy="73619"/>
              <wp:effectExtent l="0" t="0" r="0" b="3175"/>
              <wp:wrapNone/>
              <wp:docPr id="4" name="Rechteck 13"/>
              <wp:cNvGraphicFramePr/>
              <a:graphic xmlns:a="http://schemas.openxmlformats.org/drawingml/2006/main">
                <a:graphicData uri="http://schemas.microsoft.com/office/word/2010/wordprocessingShape">
                  <wps:wsp>
                    <wps:cNvSpPr/>
                    <wps:spPr bwMode="auto">
                      <a:xfrm>
                        <a:off x="0" y="0"/>
                        <a:ext cx="2462781" cy="73619"/>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62086FF">
            <v:rect id="Rechteck 13" style="position:absolute;margin-left:200.95pt;margin-top:33.25pt;width:193.9pt;height:5.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92cddc [1944]" stroked="f" strokeweight="2pt" w14:anchorId="3CA98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">
              <w10:wrap anchorx="page"/>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1BF46FB4" wp14:editId="4B949200">
              <wp:simplePos x="0" y="0"/>
              <wp:positionH relativeFrom="page">
                <wp:posOffset>-11243</wp:posOffset>
              </wp:positionH>
              <wp:positionV relativeFrom="paragraph">
                <wp:posOffset>422462</wp:posOffset>
              </wp:positionV>
              <wp:extent cx="2423795" cy="73588"/>
              <wp:effectExtent l="0" t="0" r="0" b="3175"/>
              <wp:wrapNone/>
              <wp:docPr id="5" name="Rechteck 5"/>
              <wp:cNvGraphicFramePr/>
              <a:graphic xmlns:a="http://schemas.openxmlformats.org/drawingml/2006/main">
                <a:graphicData uri="http://schemas.microsoft.com/office/word/2010/wordprocessingShape">
                  <wps:wsp>
                    <wps:cNvSpPr/>
                    <wps:spPr bwMode="auto">
                      <a:xfrm>
                        <a:off x="0" y="0"/>
                        <a:ext cx="2423795" cy="735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B7D35DB">
            <v:rect id="Rechteck 5" style="position:absolute;margin-left:-.9pt;margin-top:33.25pt;width:190.85pt;height: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1f497d [3215]" stroked="f" strokeweight="2pt" w14:anchorId="44359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">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BEAA" w14:textId="77777777" w:rsidR="00464FFE" w:rsidRDefault="00464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80167" w14:textId="77777777" w:rsidR="00A711DC" w:rsidRDefault="00A711DC">
      <w:pPr>
        <w:spacing w:before="0" w:after="0"/>
      </w:pPr>
      <w:r>
        <w:separator/>
      </w:r>
    </w:p>
  </w:footnote>
  <w:footnote w:type="continuationSeparator" w:id="0">
    <w:p w14:paraId="18EC44F2" w14:textId="77777777" w:rsidR="00A711DC" w:rsidRDefault="00A711DC">
      <w:pPr>
        <w:spacing w:before="0" w:after="0"/>
      </w:pPr>
      <w:r>
        <w:continuationSeparator/>
      </w:r>
    </w:p>
  </w:footnote>
  <w:footnote w:type="continuationNotice" w:id="1">
    <w:p w14:paraId="7CA0E8DC" w14:textId="77777777" w:rsidR="00A711DC" w:rsidRDefault="00A711D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FAE9" w14:textId="77777777" w:rsidR="00464FFE" w:rsidRDefault="00464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57" w:type="dxa"/>
      <w:jc w:val="center"/>
      <w:tblLayout w:type="fixed"/>
      <w:tblLook w:val="04A0" w:firstRow="1" w:lastRow="0" w:firstColumn="1" w:lastColumn="0" w:noHBand="0" w:noVBand="1"/>
    </w:tblPr>
    <w:tblGrid>
      <w:gridCol w:w="2694"/>
      <w:gridCol w:w="5245"/>
      <w:gridCol w:w="3118"/>
    </w:tblGrid>
    <w:tr w:rsidR="00520949" w14:paraId="3E43024F" w14:textId="77777777">
      <w:trPr>
        <w:trHeight w:val="1408"/>
        <w:jc w:val="center"/>
      </w:trPr>
      <w:tc>
        <w:tcPr>
          <w:tcW w:w="2694" w:type="dxa"/>
          <w:vAlign w:val="center"/>
        </w:tcPr>
        <w:p w14:paraId="740BCAF3" w14:textId="28D9730E" w:rsidR="00520949" w:rsidRPr="00AB3449" w:rsidRDefault="00AB3449" w:rsidP="00AB3449">
          <w:pPr>
            <w:spacing w:after="240"/>
            <w:jc w:val="center"/>
            <w:rPr>
              <w:rFonts w:cs="Arial"/>
              <w:b/>
              <w:bCs/>
              <w:sz w:val="36"/>
              <w:szCs w:val="36"/>
              <w:lang w:val="en-GB"/>
            </w:rPr>
          </w:pPr>
          <w:r>
            <w:rPr>
              <w:rFonts w:cs="Arial"/>
              <w:b/>
              <w:bCs/>
              <w:noProof/>
              <w:sz w:val="36"/>
              <w:szCs w:val="36"/>
              <w:lang w:val="en-GB"/>
            </w:rPr>
            <w:drawing>
              <wp:inline distT="0" distB="0" distL="0" distR="0" wp14:anchorId="2EA064FB" wp14:editId="36C83826">
                <wp:extent cx="1516307" cy="368968"/>
                <wp:effectExtent l="0" t="0" r="8255" b="0"/>
                <wp:docPr id="11185992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32" cy="373305"/>
                        </a:xfrm>
                        <a:prstGeom prst="rect">
                          <a:avLst/>
                        </a:prstGeom>
                        <a:noFill/>
                      </pic:spPr>
                    </pic:pic>
                  </a:graphicData>
                </a:graphic>
              </wp:inline>
            </w:drawing>
          </w:r>
        </w:p>
      </w:tc>
      <w:tc>
        <w:tcPr>
          <w:tcW w:w="5245" w:type="dxa"/>
        </w:tcPr>
        <w:p w14:paraId="2DA41840" w14:textId="77777777" w:rsidR="009C0FED" w:rsidRDefault="009C0FED" w:rsidP="00D27856">
          <w:pPr>
            <w:pStyle w:val="NormalWeb"/>
            <w:spacing w:before="0" w:beforeAutospacing="0" w:after="0" w:afterAutospacing="0"/>
            <w:jc w:val="center"/>
            <w:rPr>
              <w:rFonts w:ascii="Arial" w:eastAsia="+mn-ea" w:hAnsi="Arial" w:cs="Arial"/>
              <w:color w:val="203864"/>
              <w:kern w:val="24"/>
              <w:sz w:val="36"/>
              <w:szCs w:val="36"/>
              <w:lang w:val="en-US"/>
            </w:rPr>
          </w:pPr>
        </w:p>
        <w:p w14:paraId="141B98D8" w14:textId="7F02E8A6" w:rsidR="00D27856" w:rsidRPr="00EE6C19" w:rsidRDefault="00D27856" w:rsidP="00D27856">
          <w:pPr>
            <w:pStyle w:val="NormalWeb"/>
            <w:spacing w:before="0" w:beforeAutospacing="0" w:after="0" w:afterAutospacing="0"/>
            <w:jc w:val="center"/>
            <w:rPr>
              <w:sz w:val="16"/>
              <w:szCs w:val="16"/>
              <w:lang w:val="en-US"/>
            </w:rPr>
          </w:pPr>
          <w:proofErr w:type="spellStart"/>
          <w:r w:rsidRPr="00EE6C19">
            <w:rPr>
              <w:rFonts w:ascii="Arial" w:eastAsia="+mn-ea" w:hAnsi="Arial" w:cs="Arial"/>
              <w:color w:val="000000" w:themeColor="text1"/>
              <w:kern w:val="24"/>
              <w:sz w:val="32"/>
              <w:szCs w:val="32"/>
              <w:lang w:val="en-US"/>
            </w:rPr>
            <w:t>Sm</w:t>
          </w:r>
          <w:r w:rsidRPr="00EE6C19">
            <w:rPr>
              <w:rFonts w:ascii="Arial" w:eastAsia="+mn-ea" w:hAnsi="Arial" w:cs="Arial"/>
              <w:b/>
              <w:bCs/>
              <w:color w:val="203864"/>
              <w:kern w:val="24"/>
              <w:sz w:val="32"/>
              <w:szCs w:val="32"/>
              <w:lang w:val="en-US"/>
            </w:rPr>
            <w:t>Art</w:t>
          </w:r>
          <w:proofErr w:type="spellEnd"/>
          <w:r w:rsidRPr="00EE6C19">
            <w:rPr>
              <w:rFonts w:ascii="Arial" w:eastAsia="+mn-ea" w:hAnsi="Arial" w:cs="Arial"/>
              <w:color w:val="203864"/>
              <w:kern w:val="24"/>
              <w:sz w:val="32"/>
              <w:szCs w:val="32"/>
              <w:lang w:val="en-US"/>
            </w:rPr>
            <w:t xml:space="preserve"> </w:t>
          </w:r>
          <w:r w:rsidRPr="00EE6C19">
            <w:rPr>
              <w:rFonts w:ascii="Arial" w:eastAsia="+mn-ea" w:hAnsi="Arial" w:cs="Arial"/>
              <w:color w:val="000000" w:themeColor="text1"/>
              <w:kern w:val="24"/>
              <w:sz w:val="32"/>
              <w:szCs w:val="32"/>
              <w:lang w:val="en-US"/>
            </w:rPr>
            <w:t xml:space="preserve">and Connected </w:t>
          </w:r>
          <w:r w:rsidRPr="00EE6C19">
            <w:rPr>
              <w:rFonts w:ascii="Arial" w:eastAsia="+mn-ea" w:hAnsi="Arial" w:cs="Arial"/>
              <w:b/>
              <w:bCs/>
              <w:color w:val="203864"/>
              <w:kern w:val="24"/>
              <w:sz w:val="32"/>
              <w:szCs w:val="32"/>
              <w:lang w:val="en-US"/>
            </w:rPr>
            <w:t>Work</w:t>
          </w:r>
          <w:r w:rsidRPr="00EE6C19">
            <w:rPr>
              <w:rFonts w:ascii="Arial" w:eastAsia="+mn-ea" w:hAnsi="Arial" w:cs="Arial"/>
              <w:color w:val="000000" w:themeColor="text1"/>
              <w:kern w:val="24"/>
              <w:sz w:val="32"/>
              <w:szCs w:val="32"/>
              <w:lang w:val="en-US"/>
            </w:rPr>
            <w:t>er</w:t>
          </w:r>
        </w:p>
        <w:p w14:paraId="3464183F" w14:textId="77777777" w:rsidR="009C0FED" w:rsidRDefault="009C0FED">
          <w:pPr>
            <w:pStyle w:val="Header"/>
            <w:jc w:val="center"/>
          </w:pPr>
        </w:p>
        <w:p w14:paraId="5A4C26AF" w14:textId="175B2FE7" w:rsidR="00520949" w:rsidRDefault="00E55DAA">
          <w:pPr>
            <w:pStyle w:val="Header"/>
            <w:jc w:val="center"/>
          </w:pPr>
          <w:r>
            <w:t xml:space="preserve">Project Coordinator: </w:t>
          </w:r>
          <w:r w:rsidR="008A347E">
            <w:t>Atieh Hanna</w:t>
          </w:r>
        </w:p>
      </w:tc>
      <w:tc>
        <w:tcPr>
          <w:tcW w:w="3118" w:type="dxa"/>
          <w:vAlign w:val="center"/>
        </w:tcPr>
        <w:p w14:paraId="3674EA08" w14:textId="2A90FB1D" w:rsidR="00520949" w:rsidRDefault="00201FBA">
          <w:pPr>
            <w:pStyle w:val="Header"/>
            <w:jc w:val="center"/>
          </w:pPr>
          <w:r>
            <w:rPr>
              <w:noProof/>
            </w:rPr>
            <w:drawing>
              <wp:inline distT="0" distB="0" distL="0" distR="0" wp14:anchorId="699FD5C0" wp14:editId="4932BECA">
                <wp:extent cx="1775828" cy="662362"/>
                <wp:effectExtent l="0" t="0" r="0" b="0"/>
                <wp:docPr id="2243195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5792" cy="673538"/>
                        </a:xfrm>
                        <a:prstGeom prst="rect">
                          <a:avLst/>
                        </a:prstGeom>
                        <a:noFill/>
                      </pic:spPr>
                    </pic:pic>
                  </a:graphicData>
                </a:graphic>
              </wp:inline>
            </w:drawing>
          </w:r>
        </w:p>
      </w:tc>
    </w:tr>
  </w:tbl>
  <w:p w14:paraId="2BBC5C87" w14:textId="77777777" w:rsidR="00520949" w:rsidRDefault="00520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C17A" w14:textId="77777777" w:rsidR="00464FFE" w:rsidRDefault="00464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4D4"/>
    <w:multiLevelType w:val="multilevel"/>
    <w:tmpl w:val="0996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60457"/>
    <w:multiLevelType w:val="multilevel"/>
    <w:tmpl w:val="5604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211A9"/>
    <w:multiLevelType w:val="hybridMultilevel"/>
    <w:tmpl w:val="5E52F1E8"/>
    <w:lvl w:ilvl="0" w:tplc="365E0F46">
      <w:start w:val="1"/>
      <w:numFmt w:val="bullet"/>
      <w:pStyle w:val="Bulletsintables"/>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53B84"/>
    <w:multiLevelType w:val="hybridMultilevel"/>
    <w:tmpl w:val="D4D69BE8"/>
    <w:lvl w:ilvl="0" w:tplc="937EB43E">
      <w:start w:val="1"/>
      <w:numFmt w:val="bullet"/>
      <w:lvlText w:val=""/>
      <w:lvlJc w:val="left"/>
      <w:pPr>
        <w:ind w:left="720" w:hanging="360"/>
      </w:pPr>
      <w:rPr>
        <w:rFonts w:ascii="Symbol" w:hAnsi="Symbol" w:hint="default"/>
      </w:rPr>
    </w:lvl>
    <w:lvl w:ilvl="1" w:tplc="3102A5CA">
      <w:start w:val="1"/>
      <w:numFmt w:val="bullet"/>
      <w:lvlText w:val="o"/>
      <w:lvlJc w:val="left"/>
      <w:pPr>
        <w:ind w:left="1440" w:hanging="360"/>
      </w:pPr>
      <w:rPr>
        <w:rFonts w:ascii="Courier New" w:hAnsi="Courier New" w:cs="Courier New" w:hint="default"/>
      </w:rPr>
    </w:lvl>
    <w:lvl w:ilvl="2" w:tplc="A5DA4136">
      <w:start w:val="1"/>
      <w:numFmt w:val="bullet"/>
      <w:lvlText w:val=""/>
      <w:lvlJc w:val="left"/>
      <w:pPr>
        <w:ind w:left="2160" w:hanging="360"/>
      </w:pPr>
      <w:rPr>
        <w:rFonts w:ascii="Wingdings" w:hAnsi="Wingdings" w:hint="default"/>
      </w:rPr>
    </w:lvl>
    <w:lvl w:ilvl="3" w:tplc="3822ECB4">
      <w:start w:val="1"/>
      <w:numFmt w:val="bullet"/>
      <w:lvlText w:val=""/>
      <w:lvlJc w:val="left"/>
      <w:pPr>
        <w:ind w:left="2880" w:hanging="360"/>
      </w:pPr>
      <w:rPr>
        <w:rFonts w:ascii="Symbol" w:hAnsi="Symbol" w:hint="default"/>
      </w:rPr>
    </w:lvl>
    <w:lvl w:ilvl="4" w:tplc="734486B0">
      <w:start w:val="1"/>
      <w:numFmt w:val="bullet"/>
      <w:lvlText w:val="o"/>
      <w:lvlJc w:val="left"/>
      <w:pPr>
        <w:ind w:left="3600" w:hanging="360"/>
      </w:pPr>
      <w:rPr>
        <w:rFonts w:ascii="Courier New" w:hAnsi="Courier New" w:cs="Courier New" w:hint="default"/>
      </w:rPr>
    </w:lvl>
    <w:lvl w:ilvl="5" w:tplc="8A4AB2C8">
      <w:start w:val="1"/>
      <w:numFmt w:val="bullet"/>
      <w:lvlText w:val=""/>
      <w:lvlJc w:val="left"/>
      <w:pPr>
        <w:ind w:left="4320" w:hanging="360"/>
      </w:pPr>
      <w:rPr>
        <w:rFonts w:ascii="Wingdings" w:hAnsi="Wingdings" w:hint="default"/>
      </w:rPr>
    </w:lvl>
    <w:lvl w:ilvl="6" w:tplc="2A4ACF86">
      <w:start w:val="1"/>
      <w:numFmt w:val="bullet"/>
      <w:lvlText w:val=""/>
      <w:lvlJc w:val="left"/>
      <w:pPr>
        <w:ind w:left="5040" w:hanging="360"/>
      </w:pPr>
      <w:rPr>
        <w:rFonts w:ascii="Symbol" w:hAnsi="Symbol" w:hint="default"/>
      </w:rPr>
    </w:lvl>
    <w:lvl w:ilvl="7" w:tplc="F49813D6">
      <w:start w:val="1"/>
      <w:numFmt w:val="bullet"/>
      <w:lvlText w:val="o"/>
      <w:lvlJc w:val="left"/>
      <w:pPr>
        <w:ind w:left="5760" w:hanging="360"/>
      </w:pPr>
      <w:rPr>
        <w:rFonts w:ascii="Courier New" w:hAnsi="Courier New" w:cs="Courier New" w:hint="default"/>
      </w:rPr>
    </w:lvl>
    <w:lvl w:ilvl="8" w:tplc="6676173A">
      <w:start w:val="1"/>
      <w:numFmt w:val="bullet"/>
      <w:lvlText w:val=""/>
      <w:lvlJc w:val="left"/>
      <w:pPr>
        <w:ind w:left="6480" w:hanging="360"/>
      </w:pPr>
      <w:rPr>
        <w:rFonts w:ascii="Wingdings" w:hAnsi="Wingdings" w:hint="default"/>
      </w:rPr>
    </w:lvl>
  </w:abstractNum>
  <w:abstractNum w:abstractNumId="4" w15:restartNumberingAfterBreak="0">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5" w15:restartNumberingAfterBreak="0">
    <w:nsid w:val="10594A04"/>
    <w:multiLevelType w:val="hybridMultilevel"/>
    <w:tmpl w:val="A36A92B2"/>
    <w:lvl w:ilvl="0" w:tplc="5998ABEA">
      <w:start w:val="1"/>
      <w:numFmt w:val="bullet"/>
      <w:lvlText w:val=""/>
      <w:lvlJc w:val="left"/>
      <w:pPr>
        <w:ind w:left="720" w:hanging="360"/>
      </w:pPr>
      <w:rPr>
        <w:rFonts w:ascii="Symbol" w:hAnsi="Symbol" w:hint="default"/>
      </w:rPr>
    </w:lvl>
    <w:lvl w:ilvl="1" w:tplc="9E4EC03A">
      <w:start w:val="1"/>
      <w:numFmt w:val="bullet"/>
      <w:lvlText w:val="o"/>
      <w:lvlJc w:val="left"/>
      <w:pPr>
        <w:ind w:left="1440" w:hanging="360"/>
      </w:pPr>
      <w:rPr>
        <w:rFonts w:ascii="Courier New" w:hAnsi="Courier New" w:cs="Courier New" w:hint="default"/>
      </w:rPr>
    </w:lvl>
    <w:lvl w:ilvl="2" w:tplc="EE085EE8">
      <w:start w:val="1"/>
      <w:numFmt w:val="bullet"/>
      <w:lvlText w:val=""/>
      <w:lvlJc w:val="left"/>
      <w:pPr>
        <w:ind w:left="2160" w:hanging="360"/>
      </w:pPr>
      <w:rPr>
        <w:rFonts w:ascii="Wingdings" w:hAnsi="Wingdings" w:hint="default"/>
      </w:rPr>
    </w:lvl>
    <w:lvl w:ilvl="3" w:tplc="56B6E04A">
      <w:start w:val="1"/>
      <w:numFmt w:val="bullet"/>
      <w:lvlText w:val=""/>
      <w:lvlJc w:val="left"/>
      <w:pPr>
        <w:ind w:left="2880" w:hanging="360"/>
      </w:pPr>
      <w:rPr>
        <w:rFonts w:ascii="Symbol" w:hAnsi="Symbol" w:hint="default"/>
      </w:rPr>
    </w:lvl>
    <w:lvl w:ilvl="4" w:tplc="2E3E878C">
      <w:start w:val="1"/>
      <w:numFmt w:val="bullet"/>
      <w:lvlText w:val="o"/>
      <w:lvlJc w:val="left"/>
      <w:pPr>
        <w:ind w:left="3600" w:hanging="360"/>
      </w:pPr>
      <w:rPr>
        <w:rFonts w:ascii="Courier New" w:hAnsi="Courier New" w:cs="Courier New" w:hint="default"/>
      </w:rPr>
    </w:lvl>
    <w:lvl w:ilvl="5" w:tplc="AB36B97C">
      <w:start w:val="1"/>
      <w:numFmt w:val="bullet"/>
      <w:lvlText w:val=""/>
      <w:lvlJc w:val="left"/>
      <w:pPr>
        <w:ind w:left="4320" w:hanging="360"/>
      </w:pPr>
      <w:rPr>
        <w:rFonts w:ascii="Wingdings" w:hAnsi="Wingdings" w:hint="default"/>
      </w:rPr>
    </w:lvl>
    <w:lvl w:ilvl="6" w:tplc="53960614">
      <w:start w:val="1"/>
      <w:numFmt w:val="bullet"/>
      <w:lvlText w:val=""/>
      <w:lvlJc w:val="left"/>
      <w:pPr>
        <w:ind w:left="5040" w:hanging="360"/>
      </w:pPr>
      <w:rPr>
        <w:rFonts w:ascii="Symbol" w:hAnsi="Symbol" w:hint="default"/>
      </w:rPr>
    </w:lvl>
    <w:lvl w:ilvl="7" w:tplc="68226992">
      <w:start w:val="1"/>
      <w:numFmt w:val="bullet"/>
      <w:lvlText w:val="o"/>
      <w:lvlJc w:val="left"/>
      <w:pPr>
        <w:ind w:left="5760" w:hanging="360"/>
      </w:pPr>
      <w:rPr>
        <w:rFonts w:ascii="Courier New" w:hAnsi="Courier New" w:cs="Courier New" w:hint="default"/>
      </w:rPr>
    </w:lvl>
    <w:lvl w:ilvl="8" w:tplc="7684045C">
      <w:start w:val="1"/>
      <w:numFmt w:val="bullet"/>
      <w:lvlText w:val=""/>
      <w:lvlJc w:val="left"/>
      <w:pPr>
        <w:ind w:left="6480" w:hanging="360"/>
      </w:pPr>
      <w:rPr>
        <w:rFonts w:ascii="Wingdings" w:hAnsi="Wingdings" w:hint="default"/>
      </w:rPr>
    </w:lvl>
  </w:abstractNum>
  <w:abstractNum w:abstractNumId="6" w15:restartNumberingAfterBreak="0">
    <w:nsid w:val="10CF777D"/>
    <w:multiLevelType w:val="multilevel"/>
    <w:tmpl w:val="723C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F97B77"/>
    <w:multiLevelType w:val="hybridMultilevel"/>
    <w:tmpl w:val="D1DA10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AC5FF3"/>
    <w:multiLevelType w:val="multilevel"/>
    <w:tmpl w:val="809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14144"/>
    <w:multiLevelType w:val="hybridMultilevel"/>
    <w:tmpl w:val="0016A9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1DB73658"/>
    <w:multiLevelType w:val="multilevel"/>
    <w:tmpl w:val="FDE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91926"/>
    <w:multiLevelType w:val="multilevel"/>
    <w:tmpl w:val="1D4E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B5774"/>
    <w:multiLevelType w:val="hybridMultilevel"/>
    <w:tmpl w:val="D65AD7D8"/>
    <w:lvl w:ilvl="0" w:tplc="F264A146">
      <w:start w:val="1"/>
      <w:numFmt w:val="decimal"/>
      <w:pStyle w:val="Numberingintabl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F24E2C"/>
    <w:multiLevelType w:val="multilevel"/>
    <w:tmpl w:val="464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23708"/>
    <w:multiLevelType w:val="multilevel"/>
    <w:tmpl w:val="C5C6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04AD0"/>
    <w:multiLevelType w:val="multilevel"/>
    <w:tmpl w:val="B68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95C03"/>
    <w:multiLevelType w:val="multilevel"/>
    <w:tmpl w:val="3C527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84444"/>
    <w:multiLevelType w:val="multilevel"/>
    <w:tmpl w:val="3B74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74137E"/>
    <w:multiLevelType w:val="hybridMultilevel"/>
    <w:tmpl w:val="EADA3D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5CD197A"/>
    <w:multiLevelType w:val="multilevel"/>
    <w:tmpl w:val="2A3C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3331F"/>
    <w:multiLevelType w:val="multilevel"/>
    <w:tmpl w:val="CC12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FD428B"/>
    <w:multiLevelType w:val="hybridMultilevel"/>
    <w:tmpl w:val="DD0A4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1359F7"/>
    <w:multiLevelType w:val="hybridMultilevel"/>
    <w:tmpl w:val="6B6EBBF8"/>
    <w:lvl w:ilvl="0" w:tplc="39365DCA">
      <w:start w:val="1"/>
      <w:numFmt w:val="bullet"/>
      <w:pStyle w:val="ITEAinstructionsbullets"/>
      <w:lvlText w:val=""/>
      <w:lvlJc w:val="left"/>
      <w:pPr>
        <w:ind w:left="360"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535933D1"/>
    <w:multiLevelType w:val="multilevel"/>
    <w:tmpl w:val="2F927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lvlText w:val="%1.%2."/>
      <w:lvlJc w:val="left"/>
      <w:pPr>
        <w:ind w:left="720" w:hanging="720"/>
      </w:pPr>
    </w:lvl>
    <w:lvl w:ilvl="2">
      <w:start w:val="1"/>
      <w:numFmt w:val="decimal"/>
      <w:pStyle w:val="Heading4withnumbering"/>
      <w:lvlText w:val="%1.%2.%3."/>
      <w:lvlJc w:val="left"/>
      <w:pPr>
        <w:ind w:left="720" w:hanging="720"/>
      </w:p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58D35932"/>
    <w:multiLevelType w:val="multilevel"/>
    <w:tmpl w:val="1BB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25779"/>
    <w:multiLevelType w:val="hybridMultilevel"/>
    <w:tmpl w:val="13226D24"/>
    <w:lvl w:ilvl="0" w:tplc="79CC0C02">
      <w:start w:val="1"/>
      <w:numFmt w:val="bullet"/>
      <w:lvlText w:val=""/>
      <w:lvlJc w:val="left"/>
      <w:pPr>
        <w:ind w:left="720" w:hanging="360"/>
      </w:pPr>
      <w:rPr>
        <w:rFonts w:ascii="Symbol" w:hAnsi="Symbol" w:hint="default"/>
      </w:rPr>
    </w:lvl>
    <w:lvl w:ilvl="1" w:tplc="04E087AA">
      <w:start w:val="1"/>
      <w:numFmt w:val="bullet"/>
      <w:lvlText w:val="o"/>
      <w:lvlJc w:val="left"/>
      <w:pPr>
        <w:ind w:left="1440" w:hanging="360"/>
      </w:pPr>
      <w:rPr>
        <w:rFonts w:ascii="Courier New" w:hAnsi="Courier New" w:cs="Courier New" w:hint="default"/>
      </w:rPr>
    </w:lvl>
    <w:lvl w:ilvl="2" w:tplc="0B8C4466">
      <w:start w:val="1"/>
      <w:numFmt w:val="bullet"/>
      <w:lvlText w:val=""/>
      <w:lvlJc w:val="left"/>
      <w:pPr>
        <w:ind w:left="2160" w:hanging="360"/>
      </w:pPr>
      <w:rPr>
        <w:rFonts w:ascii="Wingdings" w:hAnsi="Wingdings" w:hint="default"/>
      </w:rPr>
    </w:lvl>
    <w:lvl w:ilvl="3" w:tplc="660A118E">
      <w:start w:val="1"/>
      <w:numFmt w:val="bullet"/>
      <w:lvlText w:val=""/>
      <w:lvlJc w:val="left"/>
      <w:pPr>
        <w:ind w:left="2880" w:hanging="360"/>
      </w:pPr>
      <w:rPr>
        <w:rFonts w:ascii="Symbol" w:hAnsi="Symbol" w:hint="default"/>
      </w:rPr>
    </w:lvl>
    <w:lvl w:ilvl="4" w:tplc="EA566B40">
      <w:start w:val="1"/>
      <w:numFmt w:val="bullet"/>
      <w:lvlText w:val="o"/>
      <w:lvlJc w:val="left"/>
      <w:pPr>
        <w:ind w:left="3600" w:hanging="360"/>
      </w:pPr>
      <w:rPr>
        <w:rFonts w:ascii="Courier New" w:hAnsi="Courier New" w:cs="Courier New" w:hint="default"/>
      </w:rPr>
    </w:lvl>
    <w:lvl w:ilvl="5" w:tplc="0CBE1B98">
      <w:start w:val="1"/>
      <w:numFmt w:val="bullet"/>
      <w:lvlText w:val=""/>
      <w:lvlJc w:val="left"/>
      <w:pPr>
        <w:ind w:left="4320" w:hanging="360"/>
      </w:pPr>
      <w:rPr>
        <w:rFonts w:ascii="Wingdings" w:hAnsi="Wingdings" w:hint="default"/>
      </w:rPr>
    </w:lvl>
    <w:lvl w:ilvl="6" w:tplc="FF1C7A4A">
      <w:start w:val="1"/>
      <w:numFmt w:val="bullet"/>
      <w:lvlText w:val=""/>
      <w:lvlJc w:val="left"/>
      <w:pPr>
        <w:ind w:left="5040" w:hanging="360"/>
      </w:pPr>
      <w:rPr>
        <w:rFonts w:ascii="Symbol" w:hAnsi="Symbol" w:hint="default"/>
      </w:rPr>
    </w:lvl>
    <w:lvl w:ilvl="7" w:tplc="E58CE8CA">
      <w:start w:val="1"/>
      <w:numFmt w:val="bullet"/>
      <w:lvlText w:val="o"/>
      <w:lvlJc w:val="left"/>
      <w:pPr>
        <w:ind w:left="5760" w:hanging="360"/>
      </w:pPr>
      <w:rPr>
        <w:rFonts w:ascii="Courier New" w:hAnsi="Courier New" w:cs="Courier New" w:hint="default"/>
      </w:rPr>
    </w:lvl>
    <w:lvl w:ilvl="8" w:tplc="2E20E6B2">
      <w:start w:val="1"/>
      <w:numFmt w:val="bullet"/>
      <w:lvlText w:val=""/>
      <w:lvlJc w:val="left"/>
      <w:pPr>
        <w:ind w:left="6480" w:hanging="360"/>
      </w:pPr>
      <w:rPr>
        <w:rFonts w:ascii="Wingdings" w:hAnsi="Wingdings" w:hint="default"/>
      </w:rPr>
    </w:lvl>
  </w:abstractNum>
  <w:abstractNum w:abstractNumId="27" w15:restartNumberingAfterBreak="0">
    <w:nsid w:val="5DDE5701"/>
    <w:multiLevelType w:val="multilevel"/>
    <w:tmpl w:val="230C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36FA0"/>
    <w:multiLevelType w:val="multilevel"/>
    <w:tmpl w:val="4BBE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77BFC"/>
    <w:multiLevelType w:val="hybridMultilevel"/>
    <w:tmpl w:val="AA1A236E"/>
    <w:lvl w:ilvl="0" w:tplc="A35EBE8E">
      <w:start w:val="1"/>
      <w:numFmt w:val="bullet"/>
      <w:pStyle w:val="ListParagraph"/>
      <w:lvlText w:val=""/>
      <w:lvlJc w:val="left"/>
      <w:pPr>
        <w:ind w:left="720" w:hanging="360"/>
      </w:pPr>
      <w:rPr>
        <w:rFonts w:ascii="Symbol" w:hAnsi="Symbol" w:hint="default"/>
      </w:rPr>
    </w:lvl>
    <w:lvl w:ilvl="1" w:tplc="E77649C8">
      <w:start w:val="1"/>
      <w:numFmt w:val="bullet"/>
      <w:lvlText w:val="o"/>
      <w:lvlJc w:val="left"/>
      <w:pPr>
        <w:ind w:left="1440" w:hanging="360"/>
      </w:pPr>
      <w:rPr>
        <w:rFonts w:ascii="Courier New" w:hAnsi="Courier New" w:cs="Courier New" w:hint="default"/>
      </w:rPr>
    </w:lvl>
    <w:lvl w:ilvl="2" w:tplc="05303D52">
      <w:start w:val="1"/>
      <w:numFmt w:val="bullet"/>
      <w:lvlText w:val=""/>
      <w:lvlJc w:val="left"/>
      <w:pPr>
        <w:ind w:left="2160" w:hanging="360"/>
      </w:pPr>
      <w:rPr>
        <w:rFonts w:ascii="Wingdings" w:hAnsi="Wingdings" w:hint="default"/>
      </w:rPr>
    </w:lvl>
    <w:lvl w:ilvl="3" w:tplc="F23A59A4">
      <w:start w:val="1"/>
      <w:numFmt w:val="bullet"/>
      <w:lvlText w:val=""/>
      <w:lvlJc w:val="left"/>
      <w:pPr>
        <w:ind w:left="2880" w:hanging="360"/>
      </w:pPr>
      <w:rPr>
        <w:rFonts w:ascii="Symbol" w:hAnsi="Symbol" w:hint="default"/>
      </w:rPr>
    </w:lvl>
    <w:lvl w:ilvl="4" w:tplc="68B09880">
      <w:start w:val="1"/>
      <w:numFmt w:val="bullet"/>
      <w:lvlText w:val="o"/>
      <w:lvlJc w:val="left"/>
      <w:pPr>
        <w:ind w:left="3600" w:hanging="360"/>
      </w:pPr>
      <w:rPr>
        <w:rFonts w:ascii="Courier New" w:hAnsi="Courier New" w:cs="Courier New" w:hint="default"/>
      </w:rPr>
    </w:lvl>
    <w:lvl w:ilvl="5" w:tplc="E50698E6">
      <w:start w:val="1"/>
      <w:numFmt w:val="bullet"/>
      <w:lvlText w:val=""/>
      <w:lvlJc w:val="left"/>
      <w:pPr>
        <w:ind w:left="4320" w:hanging="360"/>
      </w:pPr>
      <w:rPr>
        <w:rFonts w:ascii="Wingdings" w:hAnsi="Wingdings" w:hint="default"/>
      </w:rPr>
    </w:lvl>
    <w:lvl w:ilvl="6" w:tplc="1A38513C">
      <w:start w:val="1"/>
      <w:numFmt w:val="bullet"/>
      <w:lvlText w:val=""/>
      <w:lvlJc w:val="left"/>
      <w:pPr>
        <w:ind w:left="5040" w:hanging="360"/>
      </w:pPr>
      <w:rPr>
        <w:rFonts w:ascii="Symbol" w:hAnsi="Symbol" w:hint="default"/>
      </w:rPr>
    </w:lvl>
    <w:lvl w:ilvl="7" w:tplc="F2E4BE5A">
      <w:start w:val="1"/>
      <w:numFmt w:val="bullet"/>
      <w:lvlText w:val="o"/>
      <w:lvlJc w:val="left"/>
      <w:pPr>
        <w:ind w:left="5760" w:hanging="360"/>
      </w:pPr>
      <w:rPr>
        <w:rFonts w:ascii="Courier New" w:hAnsi="Courier New" w:cs="Courier New" w:hint="default"/>
      </w:rPr>
    </w:lvl>
    <w:lvl w:ilvl="8" w:tplc="01547670">
      <w:start w:val="1"/>
      <w:numFmt w:val="bullet"/>
      <w:lvlText w:val=""/>
      <w:lvlJc w:val="left"/>
      <w:pPr>
        <w:ind w:left="6480" w:hanging="360"/>
      </w:pPr>
      <w:rPr>
        <w:rFonts w:ascii="Wingdings" w:hAnsi="Wingdings" w:hint="default"/>
      </w:rPr>
    </w:lvl>
  </w:abstractNum>
  <w:abstractNum w:abstractNumId="30" w15:restartNumberingAfterBreak="0">
    <w:nsid w:val="66905DBF"/>
    <w:multiLevelType w:val="multilevel"/>
    <w:tmpl w:val="75E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F056D"/>
    <w:multiLevelType w:val="multilevel"/>
    <w:tmpl w:val="BC78C5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8363C17"/>
    <w:multiLevelType w:val="hybridMultilevel"/>
    <w:tmpl w:val="C254C556"/>
    <w:lvl w:ilvl="0" w:tplc="FB885D4C">
      <w:start w:val="1"/>
      <w:numFmt w:val="bullet"/>
      <w:pStyle w:val="Bullets"/>
      <w:lvlText w:val=""/>
      <w:lvlJc w:val="left"/>
      <w:pPr>
        <w:ind w:left="36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BA44F8"/>
    <w:multiLevelType w:val="multilevel"/>
    <w:tmpl w:val="282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4751C7"/>
    <w:multiLevelType w:val="hybridMultilevel"/>
    <w:tmpl w:val="B112A350"/>
    <w:lvl w:ilvl="0" w:tplc="C68A4BCE">
      <w:start w:val="1"/>
      <w:numFmt w:val="bullet"/>
      <w:pStyle w:val="ITEAautogenerated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E5D33"/>
    <w:multiLevelType w:val="multilevel"/>
    <w:tmpl w:val="5B8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191452"/>
    <w:multiLevelType w:val="multilevel"/>
    <w:tmpl w:val="8ACA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94133"/>
    <w:multiLevelType w:val="multilevel"/>
    <w:tmpl w:val="2878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6801734">
    <w:abstractNumId w:val="29"/>
  </w:num>
  <w:num w:numId="2" w16cid:durableId="748499529">
    <w:abstractNumId w:val="31"/>
  </w:num>
  <w:num w:numId="3" w16cid:durableId="480656096">
    <w:abstractNumId w:val="12"/>
  </w:num>
  <w:num w:numId="4" w16cid:durableId="1705445692">
    <w:abstractNumId w:val="2"/>
  </w:num>
  <w:num w:numId="5" w16cid:durableId="2053071289">
    <w:abstractNumId w:val="32"/>
  </w:num>
  <w:num w:numId="6" w16cid:durableId="1015965047">
    <w:abstractNumId w:val="24"/>
  </w:num>
  <w:num w:numId="7" w16cid:durableId="2139490282">
    <w:abstractNumId w:val="4"/>
  </w:num>
  <w:num w:numId="8" w16cid:durableId="1367288308">
    <w:abstractNumId w:val="22"/>
  </w:num>
  <w:num w:numId="9" w16cid:durableId="811680961">
    <w:abstractNumId w:val="34"/>
  </w:num>
  <w:num w:numId="10" w16cid:durableId="1224020681">
    <w:abstractNumId w:val="18"/>
  </w:num>
  <w:num w:numId="11" w16cid:durableId="1250387827">
    <w:abstractNumId w:val="7"/>
  </w:num>
  <w:num w:numId="12" w16cid:durableId="654183542">
    <w:abstractNumId w:val="9"/>
  </w:num>
  <w:num w:numId="13" w16cid:durableId="471027120">
    <w:abstractNumId w:val="26"/>
  </w:num>
  <w:num w:numId="14" w16cid:durableId="945848140">
    <w:abstractNumId w:val="5"/>
  </w:num>
  <w:num w:numId="15" w16cid:durableId="472794374">
    <w:abstractNumId w:val="3"/>
  </w:num>
  <w:num w:numId="16" w16cid:durableId="819493736">
    <w:abstractNumId w:val="10"/>
  </w:num>
  <w:num w:numId="17" w16cid:durableId="2038508221">
    <w:abstractNumId w:val="19"/>
  </w:num>
  <w:num w:numId="18" w16cid:durableId="867528903">
    <w:abstractNumId w:val="21"/>
  </w:num>
  <w:num w:numId="19" w16cid:durableId="1185704845">
    <w:abstractNumId w:val="14"/>
  </w:num>
  <w:num w:numId="20" w16cid:durableId="1538815789">
    <w:abstractNumId w:val="28"/>
  </w:num>
  <w:num w:numId="21" w16cid:durableId="1822964549">
    <w:abstractNumId w:val="27"/>
  </w:num>
  <w:num w:numId="22" w16cid:durableId="1730962080">
    <w:abstractNumId w:val="0"/>
  </w:num>
  <w:num w:numId="23" w16cid:durableId="176696932">
    <w:abstractNumId w:val="25"/>
  </w:num>
  <w:num w:numId="24" w16cid:durableId="117071514">
    <w:abstractNumId w:val="36"/>
  </w:num>
  <w:num w:numId="25" w16cid:durableId="880821096">
    <w:abstractNumId w:val="1"/>
  </w:num>
  <w:num w:numId="26" w16cid:durableId="2083871401">
    <w:abstractNumId w:val="11"/>
  </w:num>
  <w:num w:numId="27" w16cid:durableId="442844315">
    <w:abstractNumId w:val="23"/>
  </w:num>
  <w:num w:numId="28" w16cid:durableId="23138547">
    <w:abstractNumId w:val="13"/>
  </w:num>
  <w:num w:numId="29" w16cid:durableId="1623147706">
    <w:abstractNumId w:val="37"/>
  </w:num>
  <w:num w:numId="30" w16cid:durableId="1197429174">
    <w:abstractNumId w:val="20"/>
  </w:num>
  <w:num w:numId="31" w16cid:durableId="1034428311">
    <w:abstractNumId w:val="35"/>
  </w:num>
  <w:num w:numId="32" w16cid:durableId="471944099">
    <w:abstractNumId w:val="8"/>
  </w:num>
  <w:num w:numId="33" w16cid:durableId="807476644">
    <w:abstractNumId w:val="33"/>
  </w:num>
  <w:num w:numId="34" w16cid:durableId="991061216">
    <w:abstractNumId w:val="30"/>
  </w:num>
  <w:num w:numId="35" w16cid:durableId="980115842">
    <w:abstractNumId w:val="17"/>
  </w:num>
  <w:num w:numId="36" w16cid:durableId="541786689">
    <w:abstractNumId w:val="6"/>
  </w:num>
  <w:num w:numId="37" w16cid:durableId="46339364">
    <w:abstractNumId w:val="16"/>
  </w:num>
  <w:num w:numId="38" w16cid:durableId="44053368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49"/>
    <w:rsid w:val="00017DC2"/>
    <w:rsid w:val="00031F84"/>
    <w:rsid w:val="00064C2A"/>
    <w:rsid w:val="000E520B"/>
    <w:rsid w:val="0011591C"/>
    <w:rsid w:val="001635E1"/>
    <w:rsid w:val="00170C74"/>
    <w:rsid w:val="001B0B2E"/>
    <w:rsid w:val="00201FBA"/>
    <w:rsid w:val="0023580A"/>
    <w:rsid w:val="00242ED5"/>
    <w:rsid w:val="002550CD"/>
    <w:rsid w:val="0026239D"/>
    <w:rsid w:val="002676F0"/>
    <w:rsid w:val="00285FB8"/>
    <w:rsid w:val="00287C56"/>
    <w:rsid w:val="002939BB"/>
    <w:rsid w:val="002C320C"/>
    <w:rsid w:val="002E4C1C"/>
    <w:rsid w:val="002F42FD"/>
    <w:rsid w:val="00334216"/>
    <w:rsid w:val="0035773F"/>
    <w:rsid w:val="00382EB5"/>
    <w:rsid w:val="0038337B"/>
    <w:rsid w:val="0039282F"/>
    <w:rsid w:val="003B44E1"/>
    <w:rsid w:val="003C5696"/>
    <w:rsid w:val="003D6FCB"/>
    <w:rsid w:val="003E1AEC"/>
    <w:rsid w:val="003E3B80"/>
    <w:rsid w:val="003E7072"/>
    <w:rsid w:val="004414E2"/>
    <w:rsid w:val="004438E4"/>
    <w:rsid w:val="0044736C"/>
    <w:rsid w:val="00464FFE"/>
    <w:rsid w:val="004673A4"/>
    <w:rsid w:val="0049153F"/>
    <w:rsid w:val="004B2970"/>
    <w:rsid w:val="004C766B"/>
    <w:rsid w:val="00510495"/>
    <w:rsid w:val="00520949"/>
    <w:rsid w:val="005610F4"/>
    <w:rsid w:val="005907EA"/>
    <w:rsid w:val="005B2688"/>
    <w:rsid w:val="005C3AF2"/>
    <w:rsid w:val="005C5F93"/>
    <w:rsid w:val="00615784"/>
    <w:rsid w:val="00634475"/>
    <w:rsid w:val="0064703A"/>
    <w:rsid w:val="00666E28"/>
    <w:rsid w:val="006764B1"/>
    <w:rsid w:val="006C4F5C"/>
    <w:rsid w:val="006D51D4"/>
    <w:rsid w:val="0071770B"/>
    <w:rsid w:val="00721E32"/>
    <w:rsid w:val="00785CDF"/>
    <w:rsid w:val="007961B8"/>
    <w:rsid w:val="007A7870"/>
    <w:rsid w:val="007B024D"/>
    <w:rsid w:val="007C4281"/>
    <w:rsid w:val="007F3F3F"/>
    <w:rsid w:val="007F670B"/>
    <w:rsid w:val="007F7258"/>
    <w:rsid w:val="008134C8"/>
    <w:rsid w:val="0081642E"/>
    <w:rsid w:val="00833D22"/>
    <w:rsid w:val="00845E51"/>
    <w:rsid w:val="0088118D"/>
    <w:rsid w:val="008A347E"/>
    <w:rsid w:val="008B1AA8"/>
    <w:rsid w:val="008D0E71"/>
    <w:rsid w:val="008D5DF4"/>
    <w:rsid w:val="008F19D1"/>
    <w:rsid w:val="008F611F"/>
    <w:rsid w:val="00917F0F"/>
    <w:rsid w:val="00926417"/>
    <w:rsid w:val="00930201"/>
    <w:rsid w:val="00930CBD"/>
    <w:rsid w:val="00933C5C"/>
    <w:rsid w:val="00984F3C"/>
    <w:rsid w:val="00986F83"/>
    <w:rsid w:val="00993E84"/>
    <w:rsid w:val="009B47F3"/>
    <w:rsid w:val="009C0FED"/>
    <w:rsid w:val="009E6F12"/>
    <w:rsid w:val="00A0220C"/>
    <w:rsid w:val="00A24000"/>
    <w:rsid w:val="00A261D5"/>
    <w:rsid w:val="00A27E59"/>
    <w:rsid w:val="00A37E28"/>
    <w:rsid w:val="00A43002"/>
    <w:rsid w:val="00A66364"/>
    <w:rsid w:val="00A67ABF"/>
    <w:rsid w:val="00A711DC"/>
    <w:rsid w:val="00A96B31"/>
    <w:rsid w:val="00A97361"/>
    <w:rsid w:val="00AB008F"/>
    <w:rsid w:val="00AB3449"/>
    <w:rsid w:val="00AB4ED4"/>
    <w:rsid w:val="00AC222A"/>
    <w:rsid w:val="00AC3080"/>
    <w:rsid w:val="00AD4D69"/>
    <w:rsid w:val="00AD6F83"/>
    <w:rsid w:val="00AE169E"/>
    <w:rsid w:val="00AE6BFB"/>
    <w:rsid w:val="00AE7D20"/>
    <w:rsid w:val="00B03310"/>
    <w:rsid w:val="00B03DFC"/>
    <w:rsid w:val="00B15805"/>
    <w:rsid w:val="00B24B2E"/>
    <w:rsid w:val="00B66F45"/>
    <w:rsid w:val="00B867C0"/>
    <w:rsid w:val="00BC4EF5"/>
    <w:rsid w:val="00BC6688"/>
    <w:rsid w:val="00BD2CB7"/>
    <w:rsid w:val="00C06A2F"/>
    <w:rsid w:val="00C11231"/>
    <w:rsid w:val="00C133C5"/>
    <w:rsid w:val="00C144A7"/>
    <w:rsid w:val="00C21CB6"/>
    <w:rsid w:val="00C27600"/>
    <w:rsid w:val="00C6188D"/>
    <w:rsid w:val="00C77379"/>
    <w:rsid w:val="00C87D00"/>
    <w:rsid w:val="00CC428D"/>
    <w:rsid w:val="00CF4668"/>
    <w:rsid w:val="00D012B7"/>
    <w:rsid w:val="00D03797"/>
    <w:rsid w:val="00D03F84"/>
    <w:rsid w:val="00D06676"/>
    <w:rsid w:val="00D27856"/>
    <w:rsid w:val="00D45BA0"/>
    <w:rsid w:val="00D50027"/>
    <w:rsid w:val="00D73ACF"/>
    <w:rsid w:val="00D85A80"/>
    <w:rsid w:val="00D936B6"/>
    <w:rsid w:val="00D9619A"/>
    <w:rsid w:val="00DA45E9"/>
    <w:rsid w:val="00DC3298"/>
    <w:rsid w:val="00DC76DB"/>
    <w:rsid w:val="00DF24AF"/>
    <w:rsid w:val="00DF2550"/>
    <w:rsid w:val="00DF3CCF"/>
    <w:rsid w:val="00E01868"/>
    <w:rsid w:val="00E071FA"/>
    <w:rsid w:val="00E46FC0"/>
    <w:rsid w:val="00E55DAA"/>
    <w:rsid w:val="00E56BA2"/>
    <w:rsid w:val="00E86FFE"/>
    <w:rsid w:val="00E92554"/>
    <w:rsid w:val="00EA27E5"/>
    <w:rsid w:val="00EC0A67"/>
    <w:rsid w:val="00EE6C19"/>
    <w:rsid w:val="00EF5693"/>
    <w:rsid w:val="00F1264B"/>
    <w:rsid w:val="00F724FA"/>
    <w:rsid w:val="00F809D4"/>
    <w:rsid w:val="00F85364"/>
    <w:rsid w:val="00F86177"/>
    <w:rsid w:val="00F91ADA"/>
    <w:rsid w:val="00F9573D"/>
    <w:rsid w:val="00F96BE0"/>
    <w:rsid w:val="00FA40E9"/>
    <w:rsid w:val="00FD74EC"/>
    <w:rsid w:val="00FE4DA1"/>
    <w:rsid w:val="10CE416D"/>
    <w:rsid w:val="11766EA6"/>
    <w:rsid w:val="12AC3B0F"/>
    <w:rsid w:val="1348D3A7"/>
    <w:rsid w:val="168F0D91"/>
    <w:rsid w:val="16D6D924"/>
    <w:rsid w:val="1B4B83D4"/>
    <w:rsid w:val="1BAF17DC"/>
    <w:rsid w:val="1F1296A1"/>
    <w:rsid w:val="208DB796"/>
    <w:rsid w:val="2275E63C"/>
    <w:rsid w:val="22A9EFB1"/>
    <w:rsid w:val="236A124D"/>
    <w:rsid w:val="2782CD9D"/>
    <w:rsid w:val="27EEFAD9"/>
    <w:rsid w:val="286DEB38"/>
    <w:rsid w:val="2E86B0DA"/>
    <w:rsid w:val="32FB430B"/>
    <w:rsid w:val="33A5C594"/>
    <w:rsid w:val="33A6B057"/>
    <w:rsid w:val="34811650"/>
    <w:rsid w:val="35FF9F5A"/>
    <w:rsid w:val="3741BC5E"/>
    <w:rsid w:val="383C8858"/>
    <w:rsid w:val="3AB4EAC6"/>
    <w:rsid w:val="3F81AA29"/>
    <w:rsid w:val="4588F2ED"/>
    <w:rsid w:val="46E0C028"/>
    <w:rsid w:val="475DA0D3"/>
    <w:rsid w:val="479EB070"/>
    <w:rsid w:val="4939A09B"/>
    <w:rsid w:val="49ED31BC"/>
    <w:rsid w:val="4FF29B77"/>
    <w:rsid w:val="5477D6D3"/>
    <w:rsid w:val="54C479C3"/>
    <w:rsid w:val="567E0645"/>
    <w:rsid w:val="5A1BF453"/>
    <w:rsid w:val="5B4119CD"/>
    <w:rsid w:val="5CA8B473"/>
    <w:rsid w:val="5E13CCBF"/>
    <w:rsid w:val="5F4E4752"/>
    <w:rsid w:val="60E85AC2"/>
    <w:rsid w:val="630D64EA"/>
    <w:rsid w:val="6353E508"/>
    <w:rsid w:val="6595943F"/>
    <w:rsid w:val="720BB799"/>
    <w:rsid w:val="735A6EF1"/>
    <w:rsid w:val="73E862D8"/>
    <w:rsid w:val="74DCB145"/>
    <w:rsid w:val="791802FB"/>
    <w:rsid w:val="792A448C"/>
    <w:rsid w:val="79F91264"/>
    <w:rsid w:val="7E7B15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F9515"/>
  <w15:docId w15:val="{DB529451-B01C-4D26-BAD6-B5D1E7DB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40" w:lineRule="auto"/>
      <w:jc w:val="both"/>
    </w:pPr>
    <w:rPr>
      <w:rFonts w:ascii="Arial" w:eastAsia="Times New Roman" w:hAnsi="Arial" w:cs="Times New Roman"/>
      <w:sz w:val="24"/>
      <w:szCs w:val="24"/>
    </w:rPr>
  </w:style>
  <w:style w:type="paragraph" w:styleId="Heading1">
    <w:name w:val="heading 1"/>
    <w:basedOn w:val="Normal"/>
    <w:next w:val="Normal"/>
    <w:link w:val="Heading1Char1"/>
    <w:uiPriority w:val="9"/>
    <w:qFormat/>
    <w:pPr>
      <w:keepNext/>
      <w:keepLines/>
      <w:numPr>
        <w:numId w:val="2"/>
      </w:numPr>
      <w:tabs>
        <w:tab w:val="left" w:pos="357"/>
      </w:tabs>
      <w:spacing w:before="480"/>
      <w:outlineLvl w:val="0"/>
    </w:pPr>
    <w:rPr>
      <w:rFonts w:ascii="Cambria" w:eastAsia="Cambria" w:hAnsi="Cambria" w:cs="Cambria"/>
      <w:b/>
      <w:bCs/>
      <w:color w:val="000000" w:themeColor="text1"/>
      <w:sz w:val="28"/>
      <w:szCs w:val="28"/>
    </w:rPr>
  </w:style>
  <w:style w:type="paragraph" w:styleId="Heading2">
    <w:name w:val="heading 2"/>
    <w:basedOn w:val="Normal"/>
    <w:next w:val="Normal"/>
    <w:link w:val="Heading2Char1"/>
    <w:uiPriority w:val="9"/>
    <w:unhideWhenUsed/>
    <w:qFormat/>
    <w:pPr>
      <w:keepNext/>
      <w:keepLines/>
      <w:numPr>
        <w:ilvl w:val="1"/>
        <w:numId w:val="2"/>
      </w:numPr>
      <w:spacing w:before="200"/>
      <w:outlineLvl w:val="1"/>
    </w:pPr>
    <w:rPr>
      <w:rFonts w:ascii="Cambria" w:eastAsia="Cambria" w:hAnsi="Cambria" w:cs="Cambria"/>
      <w:b/>
      <w:bCs/>
      <w:sz w:val="26"/>
      <w:szCs w:val="26"/>
    </w:rPr>
  </w:style>
  <w:style w:type="paragraph" w:styleId="Heading3">
    <w:name w:val="heading 3"/>
    <w:basedOn w:val="Normal"/>
    <w:next w:val="Normal"/>
    <w:link w:val="Heading3Char1"/>
    <w:uiPriority w:val="9"/>
    <w:unhideWhenUsed/>
    <w:qFormat/>
    <w:pPr>
      <w:keepNext/>
      <w:keepLines/>
      <w:numPr>
        <w:ilvl w:val="2"/>
        <w:numId w:val="2"/>
      </w:numPr>
      <w:spacing w:before="200" w:after="0"/>
      <w:outlineLvl w:val="2"/>
    </w:pPr>
    <w:rPr>
      <w:rFonts w:ascii="Cambria" w:eastAsia="Cambria" w:hAnsi="Cambria" w:cs="Cambria"/>
      <w:b/>
      <w:bCs/>
    </w:rPr>
  </w:style>
  <w:style w:type="paragraph" w:styleId="Heading4">
    <w:name w:val="heading 4"/>
    <w:basedOn w:val="Normal"/>
    <w:next w:val="Normal"/>
    <w:link w:val="Heading4Char1"/>
    <w:uiPriority w:val="9"/>
    <w:unhideWhenUsed/>
    <w:qFormat/>
    <w:pPr>
      <w:keepNext/>
      <w:keepLines/>
      <w:spacing w:before="320" w:after="200"/>
      <w:outlineLvl w:val="3"/>
    </w:pPr>
    <w:rPr>
      <w:rFonts w:eastAsia="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eastAsia="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eastAsia="Arial" w:cs="Arial"/>
      <w:b/>
      <w:bCs/>
      <w:sz w:val="22"/>
      <w:szCs w:val="22"/>
    </w:rPr>
  </w:style>
  <w:style w:type="paragraph" w:styleId="Heading7">
    <w:name w:val="heading 7"/>
    <w:basedOn w:val="Normal"/>
    <w:next w:val="Normal"/>
    <w:link w:val="Heading7Char1"/>
    <w:uiPriority w:val="9"/>
    <w:unhideWhenUsed/>
    <w:qFormat/>
    <w:pPr>
      <w:keepNext/>
      <w:keepLines/>
      <w:spacing w:before="320" w:after="200"/>
      <w:outlineLvl w:val="6"/>
    </w:pPr>
    <w:rPr>
      <w:rFonts w:eastAsia="Arial" w:cs="Arial"/>
      <w:b/>
      <w:bCs/>
      <w:i/>
      <w:iCs/>
      <w:sz w:val="22"/>
      <w:szCs w:val="22"/>
    </w:rPr>
  </w:style>
  <w:style w:type="paragraph" w:styleId="Heading8">
    <w:name w:val="heading 8"/>
    <w:basedOn w:val="Normal"/>
    <w:next w:val="Normal"/>
    <w:link w:val="Heading8Char1"/>
    <w:uiPriority w:val="9"/>
    <w:unhideWhenUsed/>
    <w:qFormat/>
    <w:pPr>
      <w:keepNext/>
      <w:keepLines/>
      <w:spacing w:before="320" w:after="200"/>
      <w:outlineLvl w:val="7"/>
    </w:pPr>
    <w:rPr>
      <w:rFonts w:eastAsia="Arial" w:cs="Arial"/>
      <w:i/>
      <w:iCs/>
      <w:sz w:val="22"/>
      <w:szCs w:val="22"/>
    </w:rPr>
  </w:style>
  <w:style w:type="paragraph" w:styleId="Heading9">
    <w:name w:val="heading 9"/>
    <w:basedOn w:val="Normal"/>
    <w:next w:val="Normal"/>
    <w:link w:val="Heading9Char1"/>
    <w:uiPriority w:val="9"/>
    <w:unhideWhenUsed/>
    <w:qFormat/>
    <w:pPr>
      <w:keepNext/>
      <w:keepLines/>
      <w:spacing w:before="320" w:after="200"/>
      <w:outlineLvl w:val="8"/>
    </w:pPr>
    <w:rPr>
      <w:rFonts w:eastAsia="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leGridLight10">
    <w:name w:val="Table Grid Light10"/>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0">
    <w:name w:val="Grid Table 1 Light - Accent 110"/>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0"/>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0"/>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0"/>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0"/>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0"/>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0">
    <w:name w:val="Grid Table 2 - Accent 110"/>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0">
    <w:name w:val="Grid Table 2 - Accent 210"/>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0">
    <w:name w:val="Grid Table 2 - Accent 310"/>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0">
    <w:name w:val="Grid Table 2 - Accent 410"/>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0">
    <w:name w:val="Grid Table 2 - Accent 510"/>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0">
    <w:name w:val="Grid Table 2 - Accent 610"/>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10">
    <w:name w:val="Grid Table 3 - Accent 110"/>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0">
    <w:name w:val="Grid Table 3 - Accent 210"/>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0">
    <w:name w:val="Grid Table 3 - Accent 310"/>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0">
    <w:name w:val="Grid Table 3 - Accent 410"/>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0">
    <w:name w:val="Grid Table 3 - Accent 510"/>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0">
    <w:name w:val="Grid Table 3 - Accent 610"/>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10">
    <w:name w:val="Grid Table 4 - Accent 110"/>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0">
    <w:name w:val="Grid Table 4 - Accent 210"/>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0">
    <w:name w:val="Grid Table 4 - Accent 310"/>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0">
    <w:name w:val="Grid Table 4 - Accent 410"/>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0">
    <w:name w:val="Grid Table 4 - Accent 510"/>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0">
    <w:name w:val="Grid Table 4 - Accent 610"/>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10">
    <w:name w:val="Grid Table 5 Dark - Accent 210"/>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0">
    <w:name w:val="Grid Table 5 Dark - Accent 310"/>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0">
    <w:name w:val="Grid Table 5 Dark - Accent 510"/>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0">
    <w:name w:val="Grid Table 5 Dark - Accent 610"/>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0">
    <w:name w:val="Grid Table 6 Colorful - Accent 110"/>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0"/>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0"/>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0"/>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0"/>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0"/>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0">
    <w:name w:val="Grid Table 7 Colorful - Accent 110"/>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0"/>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0"/>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0"/>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0"/>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0"/>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10">
    <w:name w:val="List Table 1 Light - Accent 1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0">
    <w:name w:val="List Table 1 Light - Accent 2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0">
    <w:name w:val="List Table 1 Light - Accent 3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0">
    <w:name w:val="List Table 1 Light - Accent 4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0">
    <w:name w:val="List Table 1 Light - Accent 5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0">
    <w:name w:val="List Table 1 Light - Accent 610"/>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10">
    <w:name w:val="List Table 2 - Accent 110"/>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0">
    <w:name w:val="List Table 2 - Accent 210"/>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0">
    <w:name w:val="List Table 2 - Accent 310"/>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0">
    <w:name w:val="List Table 2 - Accent 410"/>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0">
    <w:name w:val="List Table 2 - Accent 510"/>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0">
    <w:name w:val="List Table 2 - Accent 610"/>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10">
    <w:name w:val="List Table 3 - Accent 110"/>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0"/>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0"/>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0"/>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0"/>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0"/>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0">
    <w:name w:val="List Table 4 - Accent 110"/>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0">
    <w:name w:val="List Table 4 - Accent 210"/>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0">
    <w:name w:val="List Table 4 - Accent 310"/>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0">
    <w:name w:val="List Table 4 - Accent 410"/>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0">
    <w:name w:val="List Table 4 - Accent 510"/>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0">
    <w:name w:val="List Table 4 - Accent 610"/>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10">
    <w:name w:val="List Table 5 Dark - Accent 110"/>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0">
    <w:name w:val="List Table 5 Dark - Accent 210"/>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0">
    <w:name w:val="List Table 5 Dark - Accent 310"/>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0">
    <w:name w:val="List Table 5 Dark - Accent 410"/>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0">
    <w:name w:val="List Table 5 Dark - Accent 510"/>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0">
    <w:name w:val="List Table 5 Dark - Accent 610"/>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0">
    <w:name w:val="List Table 6 Colorful - Accent 110"/>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0"/>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0"/>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0"/>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0"/>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0"/>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0">
    <w:name w:val="List Table 7 Colorful - Accent 110"/>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0"/>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0"/>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0"/>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0"/>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0"/>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paragraph" w:styleId="TableofFigures">
    <w:name w:val="table of figures"/>
    <w:basedOn w:val="Normal"/>
    <w:next w:val="Normal"/>
    <w:uiPriority w:val="99"/>
    <w:unhideWhenUsed/>
    <w:pPr>
      <w:spacing w:after="0"/>
    </w:p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Title">
    <w:name w:val="Title"/>
    <w:basedOn w:val="Normal"/>
    <w:next w:val="Normal"/>
    <w:link w:val="TitleChar1"/>
    <w:uiPriority w:val="10"/>
    <w:qFormat/>
    <w:pPr>
      <w:spacing w:before="300" w:after="200"/>
      <w:contextualSpacing/>
    </w:pPr>
    <w:rPr>
      <w:sz w:val="48"/>
      <w:szCs w:val="48"/>
    </w:rPr>
  </w:style>
  <w:style w:type="character" w:customStyle="1" w:styleId="TitleChar1">
    <w:name w:val="Title Char1"/>
    <w:basedOn w:val="DefaultParagraphFont"/>
    <w:link w:val="Title"/>
    <w:uiPriority w:val="10"/>
    <w:rPr>
      <w:sz w:val="48"/>
      <w:szCs w:val="48"/>
    </w:rPr>
  </w:style>
  <w:style w:type="paragraph" w:styleId="Subtitle">
    <w:name w:val="Subtitle"/>
    <w:basedOn w:val="Normal"/>
    <w:next w:val="Normal"/>
    <w:link w:val="SubtitleChar1"/>
    <w:uiPriority w:val="11"/>
    <w:qFormat/>
    <w:pPr>
      <w:spacing w:before="200" w:after="200"/>
    </w:p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customStyle="1" w:styleId="TableGridLight11">
    <w:name w:val="Table Grid Light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4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1">
    <w:name w:val="Grid Table 1 Light - Accent 1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1">
    <w:name w:val="Grid Table 1 Light - Accent 21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1">
    <w:name w:val="Grid Table 1 Light - Accent 31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1">
    <w:name w:val="Grid Table 1 Light - Accent 41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1">
    <w:name w:val="Grid Table 1 Light - Accent 51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1">
    <w:name w:val="Grid Table 1 Light - Accent 61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hemeColor="light1"/>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hemeColor="light1"/>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hemeColor="light1"/>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hemeColor="light1"/>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hemeColor="light1"/>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hemeColor="light1"/>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hemeColor="light1"/>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cPr>
    </w:tblStylePr>
    <w:tblStylePr w:type="band1Horz">
      <w:rPr>
        <w:rFonts w:ascii="Arial" w:hAnsi="Arial"/>
        <w:color w:val="7F7F7F" w:themeColor="text1" w:themeTint="80" w:themeShade="95"/>
        <w:sz w:val="22"/>
      </w:rPr>
      <w:tblPr/>
      <w:tcPr>
        <w:shd w:val="clear" w:color="CBCBCB" w:fill="CBCBCB"/>
      </w:tcPr>
    </w:tblStylePr>
    <w:tblStylePr w:type="band2Horz">
      <w:rPr>
        <w:rFonts w:ascii="Arial" w:hAnsi="Arial"/>
        <w:color w:val="7F7F7F" w:themeColor="text1" w:themeTint="80" w:themeShade="95"/>
        <w:sz w:val="22"/>
      </w:rPr>
    </w:tblStylePr>
  </w:style>
  <w:style w:type="table" w:customStyle="1" w:styleId="GridTable6Colorful-Accent111">
    <w:name w:val="Grid Table 6 Colorful - Accent 1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6Colorful-Accent211">
    <w:name w:val="Grid Table 6 Colorful - Accent 21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6Colorful-Accent311">
    <w:name w:val="Grid Table 6 Colorful - Accent 31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6Colorful-Accent411">
    <w:name w:val="Grid Table 6 Colorful - Accent 41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6Colorful-Accent511">
    <w:name w:val="Grid Table 6 Colorful - Accent 51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6Colorful-Accent611">
    <w:name w:val="Grid Table 6 Colorful - Accent 61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cPr>
    </w:tblStylePr>
    <w:tblStylePr w:type="band1Horz">
      <w:rPr>
        <w:rFonts w:ascii="Arial" w:hAnsi="Arial"/>
        <w:color w:val="266779" w:themeColor="accent5" w:themeShade="95"/>
        <w:sz w:val="22"/>
      </w:rPr>
      <w:tblPr/>
      <w:tcPr>
        <w:shd w:val="clear" w:color="FDE9D8" w:fill="FDE9D8"/>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themeColor="text1" w:themeTint="80" w:themeShade="95"/>
        <w:sz w:val="22"/>
      </w:rPr>
      <w:tblPr/>
      <w:tcPr>
        <w:shd w:val="clear" w:color="F2F2F2" w:fill="F2F2F2"/>
      </w:tcPr>
    </w:tblStylePr>
    <w:tblStylePr w:type="band2Horz">
      <w:rPr>
        <w:rFonts w:ascii="Arial" w:hAnsi="Arial"/>
        <w:color w:val="7F7F7F" w:themeColor="text1" w:themeTint="80" w:themeShade="95"/>
        <w:sz w:val="22"/>
      </w:rPr>
    </w:tblStylePr>
  </w:style>
  <w:style w:type="table" w:customStyle="1" w:styleId="GridTable7Colorful-Accent111">
    <w:name w:val="Grid Table 7 Colorful - Accent 1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cPr>
    </w:tblStylePr>
    <w:tblStylePr w:type="band1Horz">
      <w:rPr>
        <w:rFonts w:ascii="Arial" w:hAnsi="Arial"/>
        <w:color w:val="A6BFDD" w:themeColor="accent1" w:themeTint="80" w:themeShade="95"/>
        <w:sz w:val="22"/>
      </w:rPr>
      <w:tblPr/>
      <w:tcPr>
        <w:shd w:val="clear" w:color="DAE5F1" w:fill="DAE5F1"/>
      </w:tcPr>
    </w:tblStylePr>
    <w:tblStylePr w:type="band2Horz">
      <w:rPr>
        <w:rFonts w:ascii="Arial" w:hAnsi="Arial"/>
        <w:color w:val="A6BFDD" w:themeColor="accent1" w:themeTint="80" w:themeShade="95"/>
        <w:sz w:val="22"/>
      </w:rPr>
    </w:tblStylePr>
  </w:style>
  <w:style w:type="table" w:customStyle="1" w:styleId="GridTable7Colorful-Accent211">
    <w:name w:val="Grid Table 7 Colorful - Accent 21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cPr>
    </w:tblStylePr>
    <w:tblStylePr w:type="band1Horz">
      <w:rPr>
        <w:rFonts w:ascii="Arial" w:hAnsi="Arial"/>
        <w:color w:val="D99695" w:themeColor="accent2" w:themeTint="97" w:themeShade="95"/>
        <w:sz w:val="22"/>
      </w:rPr>
      <w:tblPr/>
      <w:tcPr>
        <w:shd w:val="clear" w:color="F2DCDC" w:fill="F2DCDC"/>
      </w:tcPr>
    </w:tblStylePr>
    <w:tblStylePr w:type="band2Horz">
      <w:rPr>
        <w:rFonts w:ascii="Arial" w:hAnsi="Arial"/>
        <w:color w:val="D99695" w:themeColor="accent2" w:themeTint="97" w:themeShade="95"/>
        <w:sz w:val="22"/>
      </w:rPr>
    </w:tblStylePr>
  </w:style>
  <w:style w:type="table" w:customStyle="1" w:styleId="GridTable7Colorful-Accent311">
    <w:name w:val="Grid Table 7 Colorful - Accent 31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cPr>
    </w:tblStylePr>
    <w:tblStylePr w:type="band1Horz">
      <w:rPr>
        <w:rFonts w:ascii="Arial" w:hAnsi="Arial"/>
        <w:color w:val="9ABB59" w:themeColor="accent3" w:themeTint="FE" w:themeShade="95"/>
        <w:sz w:val="22"/>
      </w:rPr>
      <w:tblPr/>
      <w:tcPr>
        <w:shd w:val="clear" w:color="EAF1DC" w:fill="EAF1DC"/>
      </w:tcPr>
    </w:tblStylePr>
    <w:tblStylePr w:type="band2Horz">
      <w:rPr>
        <w:rFonts w:ascii="Arial" w:hAnsi="Arial"/>
        <w:color w:val="9ABB59" w:themeColor="accent3" w:themeTint="FE" w:themeShade="95"/>
        <w:sz w:val="22"/>
      </w:rPr>
    </w:tblStylePr>
  </w:style>
  <w:style w:type="table" w:customStyle="1" w:styleId="GridTable7Colorful-Accent411">
    <w:name w:val="Grid Table 7 Colorful - Accent 41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cPr>
    </w:tblStylePr>
    <w:tblStylePr w:type="band1Horz">
      <w:rPr>
        <w:rFonts w:ascii="Arial" w:hAnsi="Arial"/>
        <w:color w:val="B2A1C6" w:themeColor="accent4" w:themeTint="9A" w:themeShade="95"/>
        <w:sz w:val="22"/>
      </w:rPr>
      <w:tblPr/>
      <w:tcPr>
        <w:shd w:val="clear" w:color="E5DFEC" w:fill="E5DFEC"/>
      </w:tcPr>
    </w:tblStylePr>
    <w:tblStylePr w:type="band2Horz">
      <w:rPr>
        <w:rFonts w:ascii="Arial" w:hAnsi="Arial"/>
        <w:color w:val="B2A1C6" w:themeColor="accent4" w:themeTint="9A" w:themeShade="95"/>
        <w:sz w:val="22"/>
      </w:rPr>
    </w:tblStylePr>
  </w:style>
  <w:style w:type="table" w:customStyle="1" w:styleId="GridTable7Colorful-Accent511">
    <w:name w:val="Grid Table 7 Colorful - Accent 51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cPr>
    </w:tblStylePr>
    <w:tblStylePr w:type="band1Horz">
      <w:rPr>
        <w:rFonts w:ascii="Arial" w:hAnsi="Arial"/>
        <w:color w:val="266779" w:themeColor="accent5" w:themeShade="95"/>
        <w:sz w:val="22"/>
      </w:rPr>
      <w:tblPr/>
      <w:tcPr>
        <w:shd w:val="clear" w:color="DAEEF3" w:fill="DAEEF3"/>
      </w:tcPr>
    </w:tblStylePr>
    <w:tblStylePr w:type="band2Horz">
      <w:rPr>
        <w:rFonts w:ascii="Arial" w:hAnsi="Arial"/>
        <w:color w:val="266779" w:themeColor="accent5" w:themeShade="95"/>
        <w:sz w:val="22"/>
      </w:rPr>
    </w:tblStylePr>
  </w:style>
  <w:style w:type="table" w:customStyle="1" w:styleId="GridTable7Colorful-Accent611">
    <w:name w:val="Grid Table 7 Colorful - Accent 61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cPr>
    </w:tblStylePr>
    <w:tblStylePr w:type="band1Horz">
      <w:rPr>
        <w:rFonts w:ascii="Arial" w:hAnsi="Arial"/>
        <w:color w:val="B15407" w:themeColor="accent6" w:themeShade="95"/>
        <w:sz w:val="22"/>
      </w:rPr>
      <w:tblPr/>
      <w:tcPr>
        <w:shd w:val="clear" w:color="FDE9D8" w:fill="FDE9D8"/>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1">
    <w:name w:val="List Table 3 - Accent 1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1">
    <w:name w:val="List Table 3 - Accent 21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1">
    <w:name w:val="List Table 3 - Accent 31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1">
    <w:name w:val="List Table 3 - Accent 41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1">
    <w:name w:val="List Table 3 - Accent 51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1">
    <w:name w:val="List Table 3 - Accent 61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cPr>
    </w:tblStylePr>
    <w:tblStylePr w:type="band2Horz">
      <w:tblPr/>
      <w:tcPr>
        <w:tcBorders>
          <w:top w:val="single" w:sz="4" w:space="0" w:color="FFFFFF" w:themeColor="light1"/>
          <w:bottom w:val="single" w:sz="4" w:space="0" w:color="FFFFFF" w:themeColor="light1"/>
        </w:tcBorders>
        <w:shd w:val="clear" w:color="7F7F7F" w:fill="7F7F7F"/>
      </w:tcPr>
    </w:tblStylePr>
  </w:style>
  <w:style w:type="table" w:customStyle="1" w:styleId="ListTable5Dark-Accent111">
    <w:name w:val="List Table 5 Dark - Accent 1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cPr>
    </w:tblStylePr>
    <w:tblStylePr w:type="band2Horz">
      <w:tblPr/>
      <w:tcPr>
        <w:tcBorders>
          <w:top w:val="single" w:sz="4" w:space="0" w:color="FFFFFF" w:themeColor="light1"/>
          <w:bottom w:val="single" w:sz="4" w:space="0" w:color="FFFFFF" w:themeColor="light1"/>
        </w:tcBorders>
        <w:shd w:val="clear" w:color="4F81BD" w:fill="4F81BD"/>
      </w:tcPr>
    </w:tblStylePr>
  </w:style>
  <w:style w:type="table" w:customStyle="1" w:styleId="ListTable5Dark-Accent211">
    <w:name w:val="List Table 5 Dark - Accent 21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cPr>
    </w:tblStylePr>
    <w:tblStylePr w:type="band2Horz">
      <w:tblPr/>
      <w:tcPr>
        <w:tcBorders>
          <w:top w:val="single" w:sz="4" w:space="0" w:color="FFFFFF" w:themeColor="light1"/>
          <w:bottom w:val="single" w:sz="4" w:space="0" w:color="FFFFFF" w:themeColor="light1"/>
        </w:tcBorders>
        <w:shd w:val="clear" w:color="D99695" w:fill="D99695"/>
      </w:tcPr>
    </w:tblStylePr>
  </w:style>
  <w:style w:type="table" w:customStyle="1" w:styleId="ListTable5Dark-Accent311">
    <w:name w:val="List Table 5 Dark - Accent 31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cPr>
    </w:tblStylePr>
    <w:tblStylePr w:type="band2Horz">
      <w:tblPr/>
      <w:tcPr>
        <w:tcBorders>
          <w:top w:val="single" w:sz="4" w:space="0" w:color="FFFFFF" w:themeColor="light1"/>
          <w:bottom w:val="single" w:sz="4" w:space="0" w:color="FFFFFF" w:themeColor="light1"/>
        </w:tcBorders>
        <w:shd w:val="clear" w:color="C3D69B" w:fill="C3D69B"/>
      </w:tcPr>
    </w:tblStylePr>
  </w:style>
  <w:style w:type="table" w:customStyle="1" w:styleId="ListTable5Dark-Accent411">
    <w:name w:val="List Table 5 Dark - Accent 41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cPr>
    </w:tblStylePr>
    <w:tblStylePr w:type="band2Horz">
      <w:tblPr/>
      <w:tcPr>
        <w:tcBorders>
          <w:top w:val="single" w:sz="4" w:space="0" w:color="FFFFFF" w:themeColor="light1"/>
          <w:bottom w:val="single" w:sz="4" w:space="0" w:color="FFFFFF" w:themeColor="light1"/>
        </w:tcBorders>
        <w:shd w:val="clear" w:color="B2A1C6" w:fill="B2A1C6"/>
      </w:tcPr>
    </w:tblStylePr>
  </w:style>
  <w:style w:type="table" w:customStyle="1" w:styleId="ListTable5Dark-Accent511">
    <w:name w:val="List Table 5 Dark - Accent 51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cPr>
    </w:tblStylePr>
    <w:tblStylePr w:type="band2Horz">
      <w:tblPr/>
      <w:tcPr>
        <w:tcBorders>
          <w:top w:val="single" w:sz="4" w:space="0" w:color="FFFFFF" w:themeColor="light1"/>
          <w:bottom w:val="single" w:sz="4" w:space="0" w:color="FFFFFF" w:themeColor="light1"/>
        </w:tcBorders>
        <w:shd w:val="clear" w:color="92CCDC" w:fill="92CCDC"/>
      </w:tcPr>
    </w:tblStylePr>
  </w:style>
  <w:style w:type="table" w:customStyle="1" w:styleId="ListTable5Dark-Accent611">
    <w:name w:val="List Table 5 Dark - Accent 61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cPr>
    </w:tblStylePr>
    <w:tblStylePr w:type="band2Horz">
      <w:tblPr/>
      <w:tcPr>
        <w:tcBorders>
          <w:top w:val="single" w:sz="4" w:space="0" w:color="FFFFFF" w:themeColor="light1"/>
          <w:bottom w:val="single" w:sz="4" w:space="0" w:color="FFFFFF" w:themeColor="light1"/>
        </w:tcBorders>
        <w:shd w:val="clear" w:color="FAC090" w:fill="FAC09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cPr>
    </w:tblStylePr>
    <w:tblStylePr w:type="band1Horz">
      <w:rPr>
        <w:rFonts w:ascii="Arial" w:hAnsi="Arial"/>
        <w:color w:val="000000" w:themeColor="text1"/>
        <w:sz w:val="22"/>
      </w:rPr>
      <w:tblPr/>
      <w:tcPr>
        <w:shd w:val="clear" w:color="BFBFBF" w:fill="BFBFBF"/>
      </w:tcPr>
    </w:tblStylePr>
    <w:tblStylePr w:type="band2Horz">
      <w:rPr>
        <w:rFonts w:ascii="Arial" w:hAnsi="Arial"/>
        <w:color w:val="000000" w:themeColor="text1"/>
        <w:sz w:val="22"/>
      </w:rPr>
    </w:tblStylePr>
  </w:style>
  <w:style w:type="table" w:customStyle="1" w:styleId="ListTable6Colorful-Accent111">
    <w:name w:val="List Table 6 Colorful - Accent 1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6Colorful-Accent211">
    <w:name w:val="List Table 6 Colorful - Accent 21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6Colorful-Accent311">
    <w:name w:val="List Table 6 Colorful - Accent 31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6Colorful-Accent411">
    <w:name w:val="List Table 6 Colorful - Accent 41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6Colorful-Accent511">
    <w:name w:val="List Table 6 Colorful - Accent 51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6Colorful-Accent611">
    <w:name w:val="List Table 6 Colorful - Accent 61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themeColor="text1" w:themeTint="80" w:themeShade="95"/>
        <w:sz w:val="22"/>
      </w:rPr>
      <w:tblPr/>
      <w:tcPr>
        <w:shd w:val="clear" w:color="BFBFBF" w:fill="BFBFBF"/>
      </w:tcPr>
    </w:tblStylePr>
    <w:tblStylePr w:type="band2Horz">
      <w:rPr>
        <w:rFonts w:ascii="Arial" w:hAnsi="Arial"/>
        <w:color w:val="7F7F7F" w:themeColor="text1" w:themeTint="80" w:themeShade="95"/>
        <w:sz w:val="22"/>
      </w:rPr>
    </w:tblStylePr>
  </w:style>
  <w:style w:type="table" w:customStyle="1" w:styleId="ListTable7Colorful-Accent111">
    <w:name w:val="List Table 7 Colorful - Accent 1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cPr>
    </w:tblStylePr>
    <w:tblStylePr w:type="band1Horz">
      <w:rPr>
        <w:rFonts w:ascii="Arial" w:hAnsi="Arial"/>
        <w:color w:val="2A4A71" w:themeColor="accent1" w:themeShade="95"/>
        <w:sz w:val="22"/>
      </w:rPr>
      <w:tblPr/>
      <w:tcPr>
        <w:shd w:val="clear" w:color="D2DFEE" w:fill="D2DFEE"/>
      </w:tcPr>
    </w:tblStylePr>
    <w:tblStylePr w:type="band2Horz">
      <w:rPr>
        <w:rFonts w:ascii="Arial" w:hAnsi="Arial"/>
        <w:color w:val="2A4A71" w:themeColor="accent1" w:themeShade="95"/>
        <w:sz w:val="22"/>
      </w:rPr>
    </w:tblStylePr>
  </w:style>
  <w:style w:type="table" w:customStyle="1" w:styleId="ListTable7Colorful-Accent211">
    <w:name w:val="List Table 7 Colorful - Accent 21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cPr>
    </w:tblStylePr>
    <w:tblStylePr w:type="band1Horz">
      <w:rPr>
        <w:rFonts w:ascii="Arial" w:hAnsi="Arial"/>
        <w:color w:val="D99695" w:themeColor="accent2" w:themeTint="97" w:themeShade="95"/>
        <w:sz w:val="22"/>
      </w:rPr>
      <w:tblPr/>
      <w:tcPr>
        <w:shd w:val="clear" w:color="EFD2D2" w:fill="EFD2D2"/>
      </w:tcPr>
    </w:tblStylePr>
    <w:tblStylePr w:type="band2Horz">
      <w:rPr>
        <w:rFonts w:ascii="Arial" w:hAnsi="Arial"/>
        <w:color w:val="D99695" w:themeColor="accent2" w:themeTint="97" w:themeShade="95"/>
        <w:sz w:val="22"/>
      </w:rPr>
    </w:tblStylePr>
  </w:style>
  <w:style w:type="table" w:customStyle="1" w:styleId="ListTable7Colorful-Accent311">
    <w:name w:val="List Table 7 Colorful - Accent 31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cPr>
    </w:tblStylePr>
    <w:tblStylePr w:type="band1Horz">
      <w:rPr>
        <w:rFonts w:ascii="Arial" w:hAnsi="Arial"/>
        <w:color w:val="C3D69B" w:themeColor="accent3" w:themeTint="98" w:themeShade="95"/>
        <w:sz w:val="22"/>
      </w:rPr>
      <w:tblPr/>
      <w:tcPr>
        <w:shd w:val="clear" w:color="E5EED5" w:fill="E5EED5"/>
      </w:tcPr>
    </w:tblStylePr>
    <w:tblStylePr w:type="band2Horz">
      <w:rPr>
        <w:rFonts w:ascii="Arial" w:hAnsi="Arial"/>
        <w:color w:val="C3D69B" w:themeColor="accent3" w:themeTint="98" w:themeShade="95"/>
        <w:sz w:val="22"/>
      </w:rPr>
    </w:tblStylePr>
  </w:style>
  <w:style w:type="table" w:customStyle="1" w:styleId="ListTable7Colorful-Accent411">
    <w:name w:val="List Table 7 Colorful - Accent 41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cPr>
    </w:tblStylePr>
    <w:tblStylePr w:type="band1Horz">
      <w:rPr>
        <w:rFonts w:ascii="Arial" w:hAnsi="Arial"/>
        <w:color w:val="B2A1C6" w:themeColor="accent4" w:themeTint="9A" w:themeShade="95"/>
        <w:sz w:val="22"/>
      </w:rPr>
      <w:tblPr/>
      <w:tcPr>
        <w:shd w:val="clear" w:color="DFD8E7" w:fill="DFD8E7"/>
      </w:tcPr>
    </w:tblStylePr>
    <w:tblStylePr w:type="band2Horz">
      <w:rPr>
        <w:rFonts w:ascii="Arial" w:hAnsi="Arial"/>
        <w:color w:val="B2A1C6" w:themeColor="accent4" w:themeTint="9A" w:themeShade="95"/>
        <w:sz w:val="22"/>
      </w:rPr>
    </w:tblStylePr>
  </w:style>
  <w:style w:type="table" w:customStyle="1" w:styleId="ListTable7Colorful-Accent511">
    <w:name w:val="List Table 7 Colorful - Accent 51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cPr>
    </w:tblStylePr>
    <w:tblStylePr w:type="band1Horz">
      <w:rPr>
        <w:rFonts w:ascii="Arial" w:hAnsi="Arial"/>
        <w:color w:val="92CCDC" w:themeColor="accent5" w:themeTint="9A" w:themeShade="95"/>
        <w:sz w:val="22"/>
      </w:rPr>
      <w:tblPr/>
      <w:tcPr>
        <w:shd w:val="clear" w:color="D1EAF0" w:fill="D1EAF0"/>
      </w:tcPr>
    </w:tblStylePr>
    <w:tblStylePr w:type="band2Horz">
      <w:rPr>
        <w:rFonts w:ascii="Arial" w:hAnsi="Arial"/>
        <w:color w:val="92CCDC" w:themeColor="accent5" w:themeTint="9A" w:themeShade="95"/>
        <w:sz w:val="22"/>
      </w:rPr>
    </w:tblStylePr>
  </w:style>
  <w:style w:type="table" w:customStyle="1" w:styleId="ListTable7Colorful-Accent611">
    <w:name w:val="List Table 7 Colorful - Accent 61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cPr>
    </w:tblStylePr>
    <w:tblStylePr w:type="band1Horz">
      <w:rPr>
        <w:rFonts w:ascii="Arial" w:hAnsi="Arial"/>
        <w:color w:val="FAC090" w:themeColor="accent6" w:themeTint="98" w:themeShade="95"/>
        <w:sz w:val="22"/>
      </w:rPr>
      <w:tblPr/>
      <w:tcPr>
        <w:shd w:val="clear" w:color="FDE4D0"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Text">
    <w:name w:val="endnote text"/>
    <w:basedOn w:val="Normal"/>
    <w:link w:val="EndnoteTextChar1"/>
    <w:uiPriority w:val="99"/>
    <w:semiHidden/>
    <w:unhideWhenUsed/>
    <w:pPr>
      <w:spacing w:after="0"/>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qFormat/>
  </w:style>
  <w:style w:type="paragraph" w:styleId="NoSpacing">
    <w:name w:val="No Spacing"/>
    <w:uiPriority w:val="1"/>
    <w:qFormat/>
    <w:pPr>
      <w:spacing w:after="0" w:line="240" w:lineRule="auto"/>
    </w:pPr>
    <w:rPr>
      <w:lang w:val="de-D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1"/>
    <w:uiPriority w:val="99"/>
    <w:unhideWhenUsed/>
    <w:pPr>
      <w:tabs>
        <w:tab w:val="center" w:pos="4703"/>
        <w:tab w:val="right" w:pos="9406"/>
      </w:tabs>
      <w:spacing w:before="0" w:after="0"/>
    </w:pPr>
  </w:style>
  <w:style w:type="character" w:customStyle="1" w:styleId="HeaderChar1">
    <w:name w:val="Header Char1"/>
    <w:basedOn w:val="DefaultParagraphFont"/>
    <w:link w:val="Header"/>
    <w:uiPriority w:val="99"/>
    <w:rPr>
      <w:rFonts w:ascii="Arial" w:eastAsia="Times New Roman" w:hAnsi="Arial" w:cs="Times New Roman"/>
      <w:sz w:val="24"/>
      <w:szCs w:val="24"/>
    </w:rPr>
  </w:style>
  <w:style w:type="paragraph" w:styleId="Footer">
    <w:name w:val="footer"/>
    <w:basedOn w:val="Normal"/>
    <w:link w:val="FooterChar1"/>
    <w:uiPriority w:val="99"/>
    <w:unhideWhenUsed/>
    <w:pPr>
      <w:tabs>
        <w:tab w:val="center" w:pos="4703"/>
        <w:tab w:val="right" w:pos="9406"/>
      </w:tabs>
      <w:spacing w:before="0" w:after="0"/>
    </w:pPr>
  </w:style>
  <w:style w:type="character" w:customStyle="1" w:styleId="FooterChar1">
    <w:name w:val="Footer Char1"/>
    <w:basedOn w:val="DefaultParagraphFont"/>
    <w:link w:val="Footer"/>
    <w:uiPriority w:val="99"/>
    <w:rPr>
      <w:rFonts w:ascii="Arial" w:eastAsia="Times New Roman" w:hAnsi="Arial" w:cs="Times New Roman"/>
      <w:sz w:val="24"/>
      <w:szCs w:val="24"/>
    </w:rPr>
  </w:style>
  <w:style w:type="character" w:styleId="PageNumber">
    <w:name w:val="page number"/>
    <w:rPr>
      <w:rFonts w:ascii="Garamond" w:hAnsi="Garamond"/>
      <w:sz w:val="20"/>
      <w:szCs w:val="16"/>
    </w:rPr>
  </w:style>
  <w:style w:type="character" w:customStyle="1" w:styleId="Heading1Char1">
    <w:name w:val="Heading 1 Char1"/>
    <w:basedOn w:val="DefaultParagraphFont"/>
    <w:link w:val="Heading1"/>
    <w:uiPriority w:val="9"/>
    <w:rPr>
      <w:rFonts w:ascii="Cambria" w:eastAsia="Cambria" w:hAnsi="Cambria" w:cs="Cambria"/>
      <w:b/>
      <w:bCs/>
      <w:color w:val="000000" w:themeColor="text1"/>
      <w:sz w:val="28"/>
      <w:szCs w:val="28"/>
    </w:rPr>
  </w:style>
  <w:style w:type="paragraph" w:styleId="TOC1">
    <w:name w:val="toc 1"/>
    <w:basedOn w:val="Normal"/>
    <w:next w:val="Normal"/>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1">
    <w:name w:val="Heading 2 Char1"/>
    <w:basedOn w:val="DefaultParagraphFont"/>
    <w:link w:val="Heading2"/>
    <w:uiPriority w:val="9"/>
    <w:rPr>
      <w:rFonts w:ascii="Cambria" w:eastAsia="Cambria" w:hAnsi="Cambria" w:cs="Cambria"/>
      <w:b/>
      <w:bCs/>
      <w:sz w:val="26"/>
      <w:szCs w:val="26"/>
    </w:rPr>
  </w:style>
  <w:style w:type="character" w:customStyle="1" w:styleId="Heading3Char1">
    <w:name w:val="Heading 3 Char1"/>
    <w:basedOn w:val="DefaultParagraphFont"/>
    <w:link w:val="Heading3"/>
    <w:uiPriority w:val="9"/>
    <w:rPr>
      <w:rFonts w:ascii="Cambria" w:eastAsia="Cambria" w:hAnsi="Cambria" w:cs="Cambria"/>
      <w:b/>
      <w:bCs/>
      <w:sz w:val="24"/>
      <w:szCs w:val="24"/>
    </w:rPr>
  </w:style>
  <w:style w:type="paragraph" w:styleId="TOC2">
    <w:name w:val="toc 2"/>
    <w:basedOn w:val="Normal"/>
    <w:next w:val="Normal"/>
    <w:uiPriority w:val="39"/>
    <w:unhideWhenUsed/>
    <w:pPr>
      <w:spacing w:after="100"/>
      <w:ind w:left="220"/>
    </w:pPr>
  </w:style>
  <w:style w:type="paragraph" w:customStyle="1" w:styleId="Figure">
    <w:name w:val="Figure"/>
    <w:basedOn w:val="Normal"/>
    <w:link w:val="FigureZchn"/>
    <w:qFormat/>
    <w:pPr>
      <w:jc w:val="center"/>
    </w:pPr>
  </w:style>
  <w:style w:type="paragraph" w:styleId="Caption">
    <w:name w:val="caption"/>
    <w:basedOn w:val="Normal"/>
    <w:next w:val="Normal"/>
    <w:uiPriority w:val="35"/>
    <w:unhideWhenUsed/>
    <w:qFormat/>
    <w:pPr>
      <w:spacing w:before="0" w:after="200"/>
      <w:jc w:val="center"/>
    </w:pPr>
    <w:rPr>
      <w:bCs/>
      <w:sz w:val="18"/>
      <w:szCs w:val="18"/>
    </w:rPr>
  </w:style>
  <w:style w:type="character" w:customStyle="1" w:styleId="FigureZchn">
    <w:name w:val="Figure Zchn"/>
    <w:basedOn w:val="DefaultParagraphFont"/>
    <w:link w:val="Figure"/>
    <w:rPr>
      <w:rFonts w:ascii="Arial" w:eastAsia="Times New Roman" w:hAnsi="Arial" w:cs="Times New Roman"/>
      <w:sz w:val="24"/>
      <w:szCs w:val="24"/>
    </w:rPr>
  </w:style>
  <w:style w:type="table" w:styleId="TableGrid">
    <w:name w:val="Table Grid"/>
    <w:basedOn w:val="TableNormal"/>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numPr>
        <w:numId w:val="1"/>
      </w:numPr>
      <w:tabs>
        <w:tab w:val="left" w:pos="567"/>
      </w:tabs>
      <w:spacing w:before="0" w:after="0"/>
      <w:contextualSpacing/>
    </w:pPr>
    <w:rPr>
      <w:lang w:eastAsia="de-DE"/>
    </w:rPr>
  </w:style>
  <w:style w:type="paragraph" w:customStyle="1" w:styleId="Tabletext">
    <w:name w:val="Table_text"/>
    <w:basedOn w:val="Normal"/>
    <w:pPr>
      <w:spacing w:before="60" w:after="60"/>
    </w:pPr>
    <w:rPr>
      <w:sz w:val="18"/>
      <w:szCs w:val="20"/>
      <w:lang w:val="en-GB"/>
    </w:rPr>
  </w:style>
  <w:style w:type="paragraph" w:customStyle="1" w:styleId="BodyTableHeader">
    <w:name w:val="BodyTableHeader"/>
    <w:basedOn w:val="Normal"/>
    <w:uiPriority w:val="99"/>
    <w:pPr>
      <w:spacing w:after="0"/>
      <w:jc w:val="left"/>
    </w:pPr>
    <w:rPr>
      <w:rFonts w:ascii="Palatino Linotype" w:hAnsi="Palatino Linotype"/>
      <w:b/>
      <w:bCs/>
      <w:sz w:val="20"/>
      <w:lang w:val="en-GB" w:eastAsia="es-ES"/>
    </w:rPr>
  </w:style>
  <w:style w:type="character" w:customStyle="1" w:styleId="BodyZchn">
    <w:name w:val="Body Zchn"/>
    <w:rPr>
      <w:rFonts w:ascii="Palatino Linotype" w:hAnsi="Palatino Linotype"/>
      <w:sz w:val="24"/>
      <w:szCs w:val="24"/>
      <w:lang w:val="en-GB" w:eastAsia="es-E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rPr>
  </w:style>
  <w:style w:type="paragraph" w:styleId="TOC3">
    <w:name w:val="toc 3"/>
    <w:basedOn w:val="Normal"/>
    <w:next w:val="Normal"/>
    <w:uiPriority w:val="39"/>
    <w:unhideWhenUsed/>
    <w:pPr>
      <w:spacing w:after="100"/>
      <w:ind w:left="440"/>
    </w:pPr>
  </w:style>
  <w:style w:type="paragraph" w:styleId="Revision">
    <w:name w:val="Revision"/>
    <w:hidden/>
    <w:uiPriority w:val="99"/>
    <w:semiHidden/>
    <w:pPr>
      <w:spacing w:after="0" w:line="240" w:lineRule="auto"/>
    </w:pPr>
    <w:rPr>
      <w:rFonts w:ascii="Arial" w:eastAsia="Times New Roman" w:hAnsi="Arial"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000000" w:fill="000000"/>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000000" w:fill="000000"/>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C0C0C0" w:fill="C0C0C0"/>
      </w:tcPr>
    </w:tblStylePr>
    <w:tblStylePr w:type="band1Horz">
      <w:tblPr/>
      <w:tcPr>
        <w:tcBorders>
          <w:insideH w:val="none" w:sz="4" w:space="0" w:color="000000"/>
          <w:insideV w:val="none" w:sz="4" w:space="0" w:color="000000"/>
        </w:tcBorders>
        <w:shd w:val="clear" w:color="C0C0C0" w:fill="C0C0C0"/>
      </w:tcPr>
    </w:tblStylePr>
    <w:tblStylePr w:type="band2Horz">
      <w:tblPr/>
      <w:tcPr>
        <w:tcBorders>
          <w:insideH w:val="none" w:sz="4" w:space="0" w:color="000000"/>
          <w:insideV w:val="none" w:sz="4" w:space="0" w:color="000000"/>
        </w:tcBorders>
      </w:tcPr>
    </w:tblStylePr>
  </w:style>
  <w:style w:type="character" w:styleId="PlaceholderText">
    <w:name w:val="Placeholder Text"/>
    <w:basedOn w:val="DefaultParagraphFont"/>
    <w:uiPriority w:val="99"/>
    <w:semiHidden/>
    <w:rPr>
      <w:color w:val="808080"/>
    </w:rPr>
  </w:style>
  <w:style w:type="paragraph" w:styleId="FootnoteText">
    <w:name w:val="footnote text"/>
    <w:basedOn w:val="Normal"/>
    <w:link w:val="FootnoteTextChar1"/>
    <w:uiPriority w:val="99"/>
    <w:semiHidden/>
    <w:unhideWhenUsed/>
    <w:pPr>
      <w:spacing w:before="0" w:after="0"/>
    </w:pPr>
    <w:rPr>
      <w:sz w:val="20"/>
      <w:szCs w:val="20"/>
    </w:rPr>
  </w:style>
  <w:style w:type="character" w:customStyle="1" w:styleId="FootnoteTextChar1">
    <w:name w:val="Footnote Text Char1"/>
    <w:basedOn w:val="DefaultParagraphFont"/>
    <w:link w:val="FootnoteText"/>
    <w:uiPriority w:val="99"/>
    <w:semiHidden/>
    <w:rPr>
      <w:rFonts w:ascii="Arial" w:eastAsia="Times New Roman" w:hAnsi="Arial"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rsid w:val="00D27856"/>
    <w:pPr>
      <w:spacing w:before="100" w:beforeAutospacing="1" w:after="100" w:afterAutospacing="1"/>
      <w:jc w:val="left"/>
    </w:pPr>
    <w:rPr>
      <w:rFonts w:ascii="Times New Roman" w:hAnsi="Times New Roman"/>
      <w:lang w:val="de-DE" w:eastAsia="de-DE"/>
    </w:rPr>
  </w:style>
  <w:style w:type="paragraph" w:styleId="BodyText">
    <w:name w:val="Body Text"/>
    <w:link w:val="BodyTextChar"/>
    <w:qFormat/>
    <w:rsid w:val="00CF4668"/>
    <w:pPr>
      <w:spacing w:after="0" w:line="288" w:lineRule="auto"/>
    </w:pPr>
    <w:rPr>
      <w:rFonts w:asciiTheme="minorHAnsi" w:eastAsia="Times New Roman" w:hAnsiTheme="minorHAnsi" w:cs="Times New Roman"/>
      <w:color w:val="000000" w:themeColor="text1"/>
      <w:spacing w:val="4"/>
      <w:szCs w:val="24"/>
      <w:lang w:val="en-GB" w:eastAsia="nl-NL"/>
    </w:rPr>
  </w:style>
  <w:style w:type="character" w:customStyle="1" w:styleId="BodyTextChar">
    <w:name w:val="Body Text Char"/>
    <w:basedOn w:val="DefaultParagraphFont"/>
    <w:link w:val="BodyText"/>
    <w:rsid w:val="00CF4668"/>
    <w:rPr>
      <w:rFonts w:asciiTheme="minorHAnsi" w:eastAsia="Times New Roman" w:hAnsiTheme="minorHAnsi" w:cs="Times New Roman"/>
      <w:color w:val="000000" w:themeColor="text1"/>
      <w:spacing w:val="4"/>
      <w:szCs w:val="24"/>
      <w:lang w:val="en-GB" w:eastAsia="nl-NL"/>
    </w:rPr>
  </w:style>
  <w:style w:type="paragraph" w:customStyle="1" w:styleId="Subbullets">
    <w:name w:val="Subbullets"/>
    <w:basedOn w:val="Bullets"/>
    <w:uiPriority w:val="1"/>
    <w:qFormat/>
    <w:rsid w:val="00CF4668"/>
    <w:pPr>
      <w:numPr>
        <w:ilvl w:val="1"/>
      </w:numPr>
      <w:spacing w:before="0" w:after="0"/>
      <w:ind w:left="720"/>
    </w:pPr>
  </w:style>
  <w:style w:type="paragraph" w:customStyle="1" w:styleId="Bullets">
    <w:name w:val="Bullets"/>
    <w:basedOn w:val="ListParagraph"/>
    <w:uiPriority w:val="1"/>
    <w:qFormat/>
    <w:rsid w:val="00CF4668"/>
    <w:pPr>
      <w:numPr>
        <w:numId w:val="5"/>
      </w:numPr>
      <w:tabs>
        <w:tab w:val="clear" w:pos="567"/>
        <w:tab w:val="left" w:pos="2268"/>
      </w:tabs>
      <w:spacing w:before="120" w:after="120" w:line="276" w:lineRule="auto"/>
      <w:jc w:val="left"/>
    </w:pPr>
    <w:rPr>
      <w:rFonts w:asciiTheme="minorHAnsi" w:hAnsiTheme="minorHAnsi"/>
      <w:color w:val="000000" w:themeColor="text1"/>
      <w:sz w:val="22"/>
      <w:szCs w:val="22"/>
      <w:lang w:eastAsia="nl-NL"/>
    </w:rPr>
  </w:style>
  <w:style w:type="paragraph" w:customStyle="1" w:styleId="ActionStyle">
    <w:name w:val="ActionStyle"/>
    <w:basedOn w:val="Heading4"/>
    <w:uiPriority w:val="1"/>
    <w:rsid w:val="00CF4668"/>
    <w:pPr>
      <w:keepLines w:val="0"/>
      <w:numPr>
        <w:numId w:val="7"/>
      </w:numPr>
      <w:spacing w:before="240" w:after="120" w:line="276" w:lineRule="auto"/>
      <w:jc w:val="left"/>
    </w:pPr>
    <w:rPr>
      <w:rFonts w:eastAsia="Times New Roman" w:cs="Times New Roman"/>
      <w:b w:val="0"/>
      <w:bCs w:val="0"/>
      <w:color w:val="00C340"/>
      <w:sz w:val="24"/>
      <w:szCs w:val="24"/>
      <w:lang w:eastAsia="nl-NL"/>
    </w:rPr>
  </w:style>
  <w:style w:type="paragraph" w:customStyle="1" w:styleId="Numberingintables">
    <w:name w:val="Numbering in tables"/>
    <w:basedOn w:val="Normal"/>
    <w:uiPriority w:val="1"/>
    <w:rsid w:val="00CF4668"/>
    <w:pPr>
      <w:numPr>
        <w:numId w:val="3"/>
      </w:numPr>
      <w:tabs>
        <w:tab w:val="left" w:pos="2268"/>
      </w:tabs>
      <w:spacing w:before="60" w:after="60" w:line="276" w:lineRule="auto"/>
      <w:contextualSpacing/>
      <w:jc w:val="left"/>
    </w:pPr>
    <w:rPr>
      <w:color w:val="000000" w:themeColor="text1"/>
      <w:sz w:val="20"/>
      <w:szCs w:val="20"/>
      <w:lang w:eastAsia="nl-NL"/>
    </w:rPr>
  </w:style>
  <w:style w:type="paragraph" w:customStyle="1" w:styleId="Bulletsintables">
    <w:name w:val="Bullets in tables"/>
    <w:basedOn w:val="Normal"/>
    <w:qFormat/>
    <w:rsid w:val="00CF4668"/>
    <w:pPr>
      <w:numPr>
        <w:numId w:val="4"/>
      </w:numPr>
      <w:tabs>
        <w:tab w:val="left" w:pos="2268"/>
      </w:tabs>
      <w:spacing w:before="0" w:after="0" w:line="276" w:lineRule="auto"/>
      <w:contextualSpacing/>
      <w:jc w:val="left"/>
    </w:pPr>
    <w:rPr>
      <w:rFonts w:asciiTheme="minorHAnsi" w:hAnsiTheme="minorHAnsi"/>
      <w:color w:val="000000" w:themeColor="text1"/>
      <w:sz w:val="22"/>
      <w:szCs w:val="22"/>
      <w:lang w:eastAsia="nl-NL"/>
    </w:rPr>
  </w:style>
  <w:style w:type="paragraph" w:customStyle="1" w:styleId="Heading2withnumbering">
    <w:name w:val="Heading 2 with numbering"/>
    <w:basedOn w:val="Heading2"/>
    <w:qFormat/>
    <w:rsid w:val="00CF4668"/>
    <w:pPr>
      <w:numPr>
        <w:ilvl w:val="0"/>
        <w:numId w:val="6"/>
      </w:numPr>
      <w:spacing w:before="240" w:line="276" w:lineRule="auto"/>
      <w:jc w:val="left"/>
    </w:pPr>
    <w:rPr>
      <w:rFonts w:ascii="Arial" w:eastAsiaTheme="minorHAnsi" w:hAnsi="Arial" w:cstheme="minorBidi"/>
      <w:b w:val="0"/>
      <w:bCs w:val="0"/>
      <w:color w:val="000082"/>
      <w:sz w:val="28"/>
      <w:szCs w:val="28"/>
      <w:lang w:val="en-GB"/>
    </w:rPr>
  </w:style>
  <w:style w:type="paragraph" w:customStyle="1" w:styleId="Tableheader">
    <w:name w:val="Table header"/>
    <w:basedOn w:val="Normal"/>
    <w:uiPriority w:val="1"/>
    <w:rsid w:val="00CF4668"/>
    <w:pPr>
      <w:tabs>
        <w:tab w:val="left" w:pos="2268"/>
      </w:tabs>
      <w:spacing w:before="60" w:after="60" w:line="276" w:lineRule="auto"/>
      <w:jc w:val="left"/>
    </w:pPr>
    <w:rPr>
      <w:b/>
      <w:color w:val="000000" w:themeColor="text1"/>
      <w:sz w:val="20"/>
      <w:szCs w:val="20"/>
      <w:lang w:eastAsia="nl-NL"/>
    </w:rPr>
  </w:style>
  <w:style w:type="paragraph" w:customStyle="1" w:styleId="Tablecontent">
    <w:name w:val="Table content"/>
    <w:basedOn w:val="Normal"/>
    <w:uiPriority w:val="1"/>
    <w:rsid w:val="00CF4668"/>
    <w:pPr>
      <w:tabs>
        <w:tab w:val="left" w:pos="2268"/>
      </w:tabs>
      <w:spacing w:before="60" w:after="60" w:line="276" w:lineRule="auto"/>
      <w:contextualSpacing/>
      <w:jc w:val="left"/>
    </w:pPr>
    <w:rPr>
      <w:color w:val="000000" w:themeColor="text1"/>
      <w:sz w:val="20"/>
      <w:szCs w:val="20"/>
      <w:lang w:eastAsia="nl-NL"/>
    </w:rPr>
  </w:style>
  <w:style w:type="paragraph" w:customStyle="1" w:styleId="Heading3withnumbering">
    <w:name w:val="Heading 3 with numbering"/>
    <w:basedOn w:val="Heading3"/>
    <w:qFormat/>
    <w:rsid w:val="00CF4668"/>
    <w:pPr>
      <w:keepLines w:val="0"/>
      <w:numPr>
        <w:ilvl w:val="1"/>
        <w:numId w:val="6"/>
      </w:numPr>
      <w:tabs>
        <w:tab w:val="left" w:pos="567"/>
      </w:tabs>
      <w:spacing w:before="300" w:after="120" w:line="276" w:lineRule="auto"/>
      <w:jc w:val="left"/>
    </w:pPr>
    <w:rPr>
      <w:rFonts w:ascii="Arial" w:eastAsiaTheme="majorEastAsia" w:hAnsi="Arial" w:cs="Arial"/>
      <w:b w:val="0"/>
      <w:bCs w:val="0"/>
      <w:color w:val="000082"/>
      <w:lang w:eastAsia="nl-NL"/>
    </w:rPr>
  </w:style>
  <w:style w:type="paragraph" w:customStyle="1" w:styleId="Heading4withnumbering">
    <w:name w:val="Heading 4 with numbering"/>
    <w:basedOn w:val="Heading4"/>
    <w:qFormat/>
    <w:rsid w:val="00CF4668"/>
    <w:pPr>
      <w:keepLines w:val="0"/>
      <w:numPr>
        <w:ilvl w:val="2"/>
        <w:numId w:val="6"/>
      </w:numPr>
      <w:spacing w:before="240" w:after="120" w:line="276" w:lineRule="auto"/>
      <w:jc w:val="left"/>
    </w:pPr>
    <w:rPr>
      <w:rFonts w:eastAsia="Times New Roman" w:cs="Times New Roman"/>
      <w:b w:val="0"/>
      <w:bCs w:val="0"/>
      <w:color w:val="00C340"/>
      <w:sz w:val="24"/>
      <w:szCs w:val="24"/>
      <w:lang w:eastAsia="nl-NL"/>
    </w:rPr>
  </w:style>
  <w:style w:type="paragraph" w:customStyle="1" w:styleId="ITEAinstructions">
    <w:name w:val="ITEA_instructions"/>
    <w:basedOn w:val="BodyText"/>
    <w:link w:val="ITEAinstructionsChar"/>
    <w:qFormat/>
    <w:rsid w:val="00CF4668"/>
    <w:pPr>
      <w:pBdr>
        <w:top w:val="single" w:sz="4" w:space="8" w:color="00A651"/>
        <w:left w:val="single" w:sz="4" w:space="8" w:color="00A651"/>
        <w:bottom w:val="single" w:sz="4" w:space="8" w:color="00A651"/>
        <w:right w:val="single" w:sz="4" w:space="8" w:color="00A651"/>
      </w:pBdr>
    </w:pPr>
    <w:rPr>
      <w:i/>
      <w:color w:val="009640"/>
      <w:lang w:val="fr-FR"/>
    </w:rPr>
  </w:style>
  <w:style w:type="paragraph" w:customStyle="1" w:styleId="ITEABodyText">
    <w:name w:val="ITEA_BodyText"/>
    <w:basedOn w:val="BodyText"/>
    <w:link w:val="ITEABodyTextCar"/>
    <w:rsid w:val="00CF4668"/>
  </w:style>
  <w:style w:type="character" w:customStyle="1" w:styleId="ITEABodyTextCar">
    <w:name w:val="ITEA_BodyText Car"/>
    <w:basedOn w:val="BodyTextChar"/>
    <w:link w:val="ITEABodyText"/>
    <w:rsid w:val="00CF4668"/>
    <w:rPr>
      <w:rFonts w:asciiTheme="minorHAnsi" w:eastAsia="Times New Roman" w:hAnsiTheme="minorHAnsi" w:cs="Times New Roman"/>
      <w:color w:val="000000" w:themeColor="text1"/>
      <w:spacing w:val="4"/>
      <w:szCs w:val="24"/>
      <w:lang w:val="en-GB" w:eastAsia="nl-NL"/>
    </w:rPr>
  </w:style>
  <w:style w:type="character" w:customStyle="1" w:styleId="ITEAinstructionsChar">
    <w:name w:val="ITEA_instructions Char"/>
    <w:basedOn w:val="DefaultParagraphFont"/>
    <w:link w:val="ITEAinstructions"/>
    <w:rsid w:val="00CF4668"/>
    <w:rPr>
      <w:rFonts w:asciiTheme="minorHAnsi" w:eastAsia="Times New Roman" w:hAnsiTheme="minorHAnsi" w:cs="Times New Roman"/>
      <w:i/>
      <w:color w:val="009640"/>
      <w:spacing w:val="4"/>
      <w:szCs w:val="24"/>
      <w:lang w:val="fr-FR" w:eastAsia="nl-NL"/>
    </w:rPr>
  </w:style>
  <w:style w:type="paragraph" w:customStyle="1" w:styleId="ITEAautogenerated">
    <w:name w:val="ITEA_autogenerated"/>
    <w:basedOn w:val="BodyText"/>
    <w:link w:val="ITEAautogeneratedChar"/>
    <w:qFormat/>
    <w:rsid w:val="00CF4668"/>
    <w:pPr>
      <w:pBdr>
        <w:top w:val="single" w:sz="4" w:space="8" w:color="1F497D" w:themeColor="text2"/>
        <w:left w:val="single" w:sz="4" w:space="8" w:color="1F497D" w:themeColor="text2"/>
        <w:bottom w:val="single" w:sz="4" w:space="8" w:color="1F497D" w:themeColor="text2"/>
        <w:right w:val="single" w:sz="4" w:space="8" w:color="1F497D" w:themeColor="text2"/>
      </w:pBdr>
    </w:pPr>
    <w:rPr>
      <w:color w:val="FD4453"/>
    </w:rPr>
  </w:style>
  <w:style w:type="character" w:customStyle="1" w:styleId="ITEAautogeneratedChar">
    <w:name w:val="ITEA_autogenerated Char"/>
    <w:basedOn w:val="BodyTextChar"/>
    <w:link w:val="ITEAautogenerated"/>
    <w:rsid w:val="00CF4668"/>
    <w:rPr>
      <w:rFonts w:asciiTheme="minorHAnsi" w:eastAsia="Times New Roman" w:hAnsiTheme="minorHAnsi" w:cs="Times New Roman"/>
      <w:color w:val="FD4453"/>
      <w:spacing w:val="4"/>
      <w:szCs w:val="24"/>
      <w:lang w:val="en-GB" w:eastAsia="nl-NL"/>
    </w:rPr>
  </w:style>
  <w:style w:type="paragraph" w:customStyle="1" w:styleId="ITEAinstructionsbullets">
    <w:name w:val="ITEA_instructionsbullets"/>
    <w:basedOn w:val="ITEAinstructions"/>
    <w:link w:val="ITEAinstructionsbulletsChar"/>
    <w:qFormat/>
    <w:rsid w:val="00CF4668"/>
    <w:pPr>
      <w:numPr>
        <w:numId w:val="8"/>
      </w:numPr>
    </w:pPr>
    <w:rPr>
      <w:lang w:val="it-IT"/>
    </w:rPr>
  </w:style>
  <w:style w:type="paragraph" w:customStyle="1" w:styleId="ITEAautogeneratedbullets">
    <w:name w:val="ITEA_autogeneratedbullets"/>
    <w:basedOn w:val="ITEAautogenerated"/>
    <w:link w:val="ITEAautogeneratedbulletsChar"/>
    <w:qFormat/>
    <w:rsid w:val="00CF4668"/>
    <w:pPr>
      <w:numPr>
        <w:numId w:val="9"/>
      </w:numPr>
    </w:pPr>
  </w:style>
  <w:style w:type="character" w:customStyle="1" w:styleId="ITEAinstructionsbulletsChar">
    <w:name w:val="ITEA_instructionsbullets Char"/>
    <w:basedOn w:val="ITEAinstructionsChar"/>
    <w:link w:val="ITEAinstructionsbullets"/>
    <w:rsid w:val="00CF4668"/>
    <w:rPr>
      <w:rFonts w:asciiTheme="minorHAnsi" w:eastAsia="Times New Roman" w:hAnsiTheme="minorHAnsi" w:cs="Times New Roman"/>
      <w:i/>
      <w:color w:val="009640"/>
      <w:spacing w:val="4"/>
      <w:szCs w:val="24"/>
      <w:lang w:val="it-IT" w:eastAsia="nl-NL"/>
    </w:rPr>
  </w:style>
  <w:style w:type="character" w:customStyle="1" w:styleId="ITEAautogeneratedbulletsChar">
    <w:name w:val="ITEA_autogeneratedbullets Char"/>
    <w:basedOn w:val="ITEAautogeneratedChar"/>
    <w:link w:val="ITEAautogeneratedbullets"/>
    <w:rsid w:val="00CF4668"/>
    <w:rPr>
      <w:rFonts w:asciiTheme="minorHAnsi" w:eastAsia="Times New Roman" w:hAnsiTheme="minorHAnsi" w:cs="Times New Roman"/>
      <w:color w:val="FD4453"/>
      <w:spacing w:val="4"/>
      <w:szCs w:val="24"/>
      <w:lang w:val="en-GB" w:eastAsia="nl-NL"/>
    </w:rPr>
  </w:style>
  <w:style w:type="character" w:customStyle="1" w:styleId="NichtaufgelsteErwhnung1">
    <w:name w:val="Nicht aufgelöste Erwähnung1"/>
    <w:basedOn w:val="DefaultParagraphFont"/>
    <w:uiPriority w:val="99"/>
    <w:semiHidden/>
    <w:unhideWhenUsed/>
    <w:rsid w:val="00CF4668"/>
    <w:rPr>
      <w:color w:val="605E5C"/>
      <w:shd w:val="clear" w:color="auto" w:fill="E1DFDD"/>
    </w:rPr>
  </w:style>
  <w:style w:type="paragraph" w:styleId="BodyText2">
    <w:name w:val="Body Text 2"/>
    <w:basedOn w:val="Normal"/>
    <w:link w:val="BodyText2Char"/>
    <w:uiPriority w:val="99"/>
    <w:unhideWhenUsed/>
    <w:rsid w:val="00CF4668"/>
    <w:pPr>
      <w:spacing w:line="276" w:lineRule="auto"/>
    </w:pPr>
    <w:rPr>
      <w:rFonts w:eastAsia="Arial" w:cs="Arial"/>
      <w:color w:val="000000" w:themeColor="text1"/>
      <w:sz w:val="20"/>
      <w:szCs w:val="20"/>
      <w:lang w:eastAsia="nl-NL"/>
    </w:rPr>
  </w:style>
  <w:style w:type="character" w:customStyle="1" w:styleId="BodyText2Char">
    <w:name w:val="Body Text 2 Char"/>
    <w:basedOn w:val="DefaultParagraphFont"/>
    <w:link w:val="BodyText2"/>
    <w:uiPriority w:val="99"/>
    <w:rsid w:val="00CF4668"/>
    <w:rPr>
      <w:rFonts w:ascii="Arial" w:eastAsia="Arial" w:hAnsi="Arial" w:cs="Arial"/>
      <w:color w:val="000000" w:themeColor="text1"/>
      <w:sz w:val="20"/>
      <w:szCs w:val="20"/>
      <w:lang w:eastAsia="nl-NL"/>
    </w:rPr>
  </w:style>
  <w:style w:type="paragraph" w:customStyle="1" w:styleId="MainText">
    <w:name w:val="MainText"/>
    <w:basedOn w:val="Normal"/>
    <w:link w:val="MainTextChar"/>
    <w:uiPriority w:val="1"/>
    <w:qFormat/>
    <w:rsid w:val="00CF4668"/>
    <w:pPr>
      <w:spacing w:line="276" w:lineRule="auto"/>
    </w:pPr>
    <w:rPr>
      <w:rFonts w:asciiTheme="minorHAnsi" w:eastAsiaTheme="minorEastAsia" w:hAnsiTheme="minorHAnsi" w:cstheme="minorBidi"/>
      <w:sz w:val="22"/>
      <w:szCs w:val="22"/>
      <w:lang w:eastAsia="nl-NL"/>
    </w:rPr>
  </w:style>
  <w:style w:type="paragraph" w:customStyle="1" w:styleId="HeadingSmall">
    <w:name w:val="HeadingSmall"/>
    <w:basedOn w:val="Normal"/>
    <w:link w:val="HeadingSmallChar"/>
    <w:uiPriority w:val="1"/>
    <w:qFormat/>
    <w:rsid w:val="00CF4668"/>
    <w:pPr>
      <w:keepNext/>
      <w:spacing w:line="276" w:lineRule="auto"/>
      <w:jc w:val="left"/>
    </w:pPr>
    <w:rPr>
      <w:b/>
      <w:sz w:val="20"/>
      <w:szCs w:val="20"/>
      <w:lang w:eastAsia="nl-NL"/>
    </w:rPr>
  </w:style>
  <w:style w:type="character" w:customStyle="1" w:styleId="MainTextChar">
    <w:name w:val="MainText Char"/>
    <w:basedOn w:val="DefaultParagraphFont"/>
    <w:link w:val="MainText"/>
    <w:uiPriority w:val="1"/>
    <w:rsid w:val="00CF4668"/>
    <w:rPr>
      <w:rFonts w:asciiTheme="minorHAnsi" w:eastAsiaTheme="minorEastAsia" w:hAnsiTheme="minorHAnsi" w:cstheme="minorBidi"/>
      <w:lang w:eastAsia="nl-NL"/>
    </w:rPr>
  </w:style>
  <w:style w:type="character" w:customStyle="1" w:styleId="HeadingSmallChar">
    <w:name w:val="HeadingSmall Char"/>
    <w:basedOn w:val="DefaultParagraphFont"/>
    <w:link w:val="HeadingSmall"/>
    <w:uiPriority w:val="1"/>
    <w:rsid w:val="00CF4668"/>
    <w:rPr>
      <w:rFonts w:ascii="Arial" w:eastAsia="Times New Roman" w:hAnsi="Arial" w:cs="Times New Roman"/>
      <w:b/>
      <w:sz w:val="20"/>
      <w:szCs w:val="20"/>
      <w:lang w:eastAsia="nl-NL"/>
    </w:rPr>
  </w:style>
  <w:style w:type="paragraph" w:customStyle="1" w:styleId="References">
    <w:name w:val="References"/>
    <w:basedOn w:val="Normal"/>
    <w:link w:val="ReferencesChar"/>
    <w:qFormat/>
    <w:rsid w:val="00CF4668"/>
    <w:pPr>
      <w:spacing w:line="276" w:lineRule="auto"/>
      <w:jc w:val="left"/>
    </w:pPr>
    <w:rPr>
      <w:rFonts w:ascii="Calibri" w:eastAsia="Calibri" w:hAnsi="Calibri" w:cs="Calibri"/>
      <w:sz w:val="16"/>
      <w:szCs w:val="16"/>
      <w:lang w:eastAsia="nl-NL"/>
    </w:rPr>
  </w:style>
  <w:style w:type="character" w:customStyle="1" w:styleId="ReferencesChar">
    <w:name w:val="References Char"/>
    <w:basedOn w:val="DefaultParagraphFont"/>
    <w:link w:val="References"/>
    <w:rsid w:val="00CF4668"/>
    <w:rPr>
      <w:sz w:val="16"/>
      <w:szCs w:val="16"/>
      <w:lang w:eastAsia="nl-NL"/>
    </w:rPr>
  </w:style>
  <w:style w:type="character" w:styleId="UnresolvedMention">
    <w:name w:val="Unresolved Mention"/>
    <w:basedOn w:val="DefaultParagraphFont"/>
    <w:uiPriority w:val="99"/>
    <w:semiHidden/>
    <w:unhideWhenUsed/>
    <w:rsid w:val="00F1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7244">
      <w:bodyDiv w:val="1"/>
      <w:marLeft w:val="0"/>
      <w:marRight w:val="0"/>
      <w:marTop w:val="0"/>
      <w:marBottom w:val="0"/>
      <w:divBdr>
        <w:top w:val="none" w:sz="0" w:space="0" w:color="auto"/>
        <w:left w:val="none" w:sz="0" w:space="0" w:color="auto"/>
        <w:bottom w:val="none" w:sz="0" w:space="0" w:color="auto"/>
        <w:right w:val="none" w:sz="0" w:space="0" w:color="auto"/>
      </w:divBdr>
    </w:div>
    <w:div w:id="264507407">
      <w:bodyDiv w:val="1"/>
      <w:marLeft w:val="0"/>
      <w:marRight w:val="0"/>
      <w:marTop w:val="0"/>
      <w:marBottom w:val="0"/>
      <w:divBdr>
        <w:top w:val="none" w:sz="0" w:space="0" w:color="auto"/>
        <w:left w:val="none" w:sz="0" w:space="0" w:color="auto"/>
        <w:bottom w:val="none" w:sz="0" w:space="0" w:color="auto"/>
        <w:right w:val="none" w:sz="0" w:space="0" w:color="auto"/>
      </w:divBdr>
    </w:div>
    <w:div w:id="680934722">
      <w:bodyDiv w:val="1"/>
      <w:marLeft w:val="0"/>
      <w:marRight w:val="0"/>
      <w:marTop w:val="0"/>
      <w:marBottom w:val="0"/>
      <w:divBdr>
        <w:top w:val="none" w:sz="0" w:space="0" w:color="auto"/>
        <w:left w:val="none" w:sz="0" w:space="0" w:color="auto"/>
        <w:bottom w:val="none" w:sz="0" w:space="0" w:color="auto"/>
        <w:right w:val="none" w:sz="0" w:space="0" w:color="auto"/>
      </w:divBdr>
    </w:div>
    <w:div w:id="946546478">
      <w:bodyDiv w:val="1"/>
      <w:marLeft w:val="0"/>
      <w:marRight w:val="0"/>
      <w:marTop w:val="0"/>
      <w:marBottom w:val="0"/>
      <w:divBdr>
        <w:top w:val="none" w:sz="0" w:space="0" w:color="auto"/>
        <w:left w:val="none" w:sz="0" w:space="0" w:color="auto"/>
        <w:bottom w:val="none" w:sz="0" w:space="0" w:color="auto"/>
        <w:right w:val="none" w:sz="0" w:space="0" w:color="auto"/>
      </w:divBdr>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688940240">
      <w:bodyDiv w:val="1"/>
      <w:marLeft w:val="0"/>
      <w:marRight w:val="0"/>
      <w:marTop w:val="0"/>
      <w:marBottom w:val="0"/>
      <w:divBdr>
        <w:top w:val="none" w:sz="0" w:space="0" w:color="auto"/>
        <w:left w:val="none" w:sz="0" w:space="0" w:color="auto"/>
        <w:bottom w:val="none" w:sz="0" w:space="0" w:color="auto"/>
        <w:right w:val="none" w:sz="0" w:space="0" w:color="auto"/>
      </w:divBdr>
    </w:div>
    <w:div w:id="169472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hyperlink" Target="https://wiki.basyx.org/en/latest/index.html" TargetMode="External"/><Relationship Id="rId39" Type="http://schemas.openxmlformats.org/officeDocument/2006/relationships/image" Target="media/image8.png"/><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hyperlink" Target="https://wiki.basyx.org/en/latest/content/introduction/basyx_explained.html"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yperlink" Target="https://github.com/eclipse-basy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oter" Target="footer3.xml"/><Relationship Id="rId32" Type="http://schemas.openxmlformats.org/officeDocument/2006/relationships/hyperlink" Target="https://github.com/twt-gmbh"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industrialdigitaltwin.org/en/content-hub/submodels" TargetMode="External"/><Relationship Id="rId36"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hyperlink" Target="https://github.com/admin-shell-io/submodel-templates/tree/main/published"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s://github.com/eclipse-basyx" TargetMode="External"/><Relationship Id="rId30" Type="http://schemas.openxmlformats.org/officeDocument/2006/relationships/hyperlink" Target="https://industrialdigitaltwin.org/en/" TargetMode="External"/><Relationship Id="rId35" Type="http://schemas.openxmlformats.org/officeDocument/2006/relationships/image" Target="media/image5.png"/><Relationship Id="rId43" Type="http://schemas.openxmlformats.org/officeDocument/2006/relationships/hyperlink" Target="https://wiki.basyx.org/en/latest/content/user_documentation/basyx_components/v2/aas_environment/index.html" TargetMode="Externa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s://github.com/twt-gmbh" TargetMode="External"/><Relationship Id="rId38" Type="http://schemas.openxmlformats.org/officeDocument/2006/relationships/hyperlink" Target="https://industrialdigitaltwin.org/en/wp-content/uploads/sites/2/2024/06/IDTA-02046-1-0_Submodel_WorkstationWorkerMatchingData.pdf" TargetMode="External"/><Relationship Id="rId46" Type="http://schemas.openxmlformats.org/officeDocument/2006/relationships/image" Target="media/image13.png"/><Relationship Id="rId20" Type="http://schemas.openxmlformats.org/officeDocument/2006/relationships/header" Target="header2.xml"/><Relationship Id="rId4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597b93-dd32-49c7-bf26-f26475a70838">
      <Terms xmlns="http://schemas.microsoft.com/office/infopath/2007/PartnerControls"/>
    </lcf76f155ced4ddcb4097134ff3c332f>
    <TaxCatchAll xmlns="2af3b793-b434-4d1f-abd1-55ce4b5242b1" xsi:nil="true"/>
  </documentManagement>
</p:properties>
</file>

<file path=customXml/item10.xml><?xml version="1.0" encoding="utf-8"?>
<w:settings xmlns:w="http://schemas.openxmlformats.org/wordprocessingml/2006/main">
  <w:SpecialFormsHighlight w:val="c9c8ff"/>
</w:setting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w:settings xmlns:w="http://schemas.openxmlformats.org/wordprocessingml/2006/main">
  <w:SpecialFormsHighlight w:val="c9c8ff"/>
</w:settings>
</file>

<file path=customXml/item4.xml><?xml version="1.0" encoding="utf-8"?>
<w:settings xmlns:w="http://schemas.openxmlformats.org/wordprocessingml/2006/main">
  <w:SpecialFormsHighlight w:val="c9c8ff"/>
</w:settings>
</file>

<file path=customXml/item5.xml><?xml version="1.0" encoding="utf-8"?>
<w:settings xmlns:w="http://schemas.openxmlformats.org/wordprocessingml/2006/main">
  <w:SpecialFormsHighlight w:val="c9c8ff"/>
</w:settings>
</file>

<file path=customXml/item6.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D7380E95BCEAB84395C29A93F4CD843F" ma:contentTypeVersion="22" ma:contentTypeDescription="Create a new document." ma:contentTypeScope="" ma:versionID="870bd2e8993f5b914368a9866a1ad341">
  <xsd:schema xmlns:xsd="http://www.w3.org/2001/XMLSchema" xmlns:xs="http://www.w3.org/2001/XMLSchema" xmlns:p="http://schemas.microsoft.com/office/2006/metadata/properties" xmlns:ns2="31597b93-dd32-49c7-bf26-f26475a70838" xmlns:ns3="f3bed6cb-4d19-4226-bb20-cc71f8de207e" xmlns:ns4="2af3b793-b434-4d1f-abd1-55ce4b5242b1" targetNamespace="http://schemas.microsoft.com/office/2006/metadata/properties" ma:root="true" ma:fieldsID="bc7746e105940fd1b54d0de4e7244af9" ns2:_="" ns3:_="" ns4:_="">
    <xsd:import namespace="31597b93-dd32-49c7-bf26-f26475a70838"/>
    <xsd:import namespace="f3bed6cb-4d19-4226-bb20-cc71f8de207e"/>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7b93-dd32-49c7-bf26-f26475a70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4" nillable="true" ma:displayName="MediaServiceBillingMetadata" ma:hidden="true" ma:internalName="MediaServiceBilling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bed6cb-4d19-4226-bb20-cc71f8de2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51b55d0-5e9c-4169-8319-be0c368b059b}" ma:internalName="TaxCatchAll" ma:showField="CatchAllData" ma:web="f3bed6cb-4d19-4226-bb20-cc71f8de20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w:settings xmlns:w="http://schemas.openxmlformats.org/wordprocessingml/2006/main">
  <w:SpecialFormsHighlight w:val="c9c8ff"/>
</w:settings>
</file>

<file path=customXml/item8.xml><?xml version="1.0" encoding="utf-8"?>
<w:settings xmlns:w="http://schemas.openxmlformats.org/wordprocessingml/2006/main">
  <w:SpecialFormsHighlight w:val="c9c8ff"/>
</w:settings>
</file>

<file path=customXml/item9.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E3FEFF1-BD37-484F-9C91-27C40E55E15B}">
  <ds:schemaRefs>
    <ds:schemaRef ds:uri="http://schemas.microsoft.com/office/2006/metadata/properties"/>
    <ds:schemaRef ds:uri="http://schemas.microsoft.com/office/infopath/2007/PartnerControls"/>
    <ds:schemaRef ds:uri="31597b93-dd32-49c7-bf26-f26475a70838"/>
    <ds:schemaRef ds:uri="2af3b793-b434-4d1f-abd1-55ce4b5242b1"/>
  </ds:schemaRefs>
</ds:datastoreItem>
</file>

<file path=customXml/itemProps10.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4BA7CF69-0789-48B4-ACE8-E2A893690EC6}">
  <ds:schemaRefs>
    <ds:schemaRef ds:uri="http://schemas.microsoft.com/sharepoint/v3/contenttype/form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5.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6.xml><?xml version="1.0" encoding="utf-8"?>
<ds:datastoreItem xmlns:ds="http://schemas.openxmlformats.org/officeDocument/2006/customXml" ds:itemID="{6DE762A4-02EE-4D28-B010-96246856A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97b93-dd32-49c7-bf26-f26475a70838"/>
    <ds:schemaRef ds:uri="f3bed6cb-4d19-4226-bb20-cc71f8de207e"/>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8.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9.xml><?xml version="1.0" encoding="utf-8"?>
<ds:datastoreItem xmlns:ds="http://schemas.openxmlformats.org/officeDocument/2006/customXml" ds:itemID="{851AF6EF-748F-433A-A247-1941E0869F76}">
  <ds:schemaRefs>
    <ds:schemaRef ds:uri="http://schemas.openxmlformats.org/officeDocument/2006/bibliography"/>
  </ds:schemaRefs>
</ds:datastoreItem>
</file>

<file path=docMetadata/LabelInfo.xml><?xml version="1.0" encoding="utf-8"?>
<clbl:labelList xmlns:clbl="http://schemas.microsoft.com/office/2020/mipLabelMetadata">
  <clbl:label id="{ab5ff3ce-c151-426b-9620-64dd2650a755}" enabled="1" method="Standard" siteId="{505cca53-5750-4134-9501-8d52d5df3cd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19</Pages>
  <Words>3470</Words>
  <Characters>21866</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Company>ifak e.V.</Company>
  <LinksUpToDate>false</LinksUpToDate>
  <CharactersWithSpaces>25286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Thron, Mario</dc:creator>
  <cp:keywords/>
  <dc:description/>
  <cp:lastModifiedBy>André Antakli</cp:lastModifiedBy>
  <cp:revision>37</cp:revision>
  <dcterms:created xsi:type="dcterms:W3CDTF">2025-01-22T14:34:00Z</dcterms:created>
  <dcterms:modified xsi:type="dcterms:W3CDTF">2026-02-02T11:53:00Z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vt:lpwstr>
  </property>
  <property fmtid="{D5CDD505-2E9C-101B-9397-08002B2CF9AE}" pid="3" name="Date completed">
    <vt:lpwstr>01 April 2014</vt:lpwstr>
  </property>
  <property fmtid="{D5CDD505-2E9C-101B-9397-08002B2CF9AE}" pid="4" name="ZOTERO_PREF_1">
    <vt:lpwstr>&lt;data data-version="3" zotero-version="5.0.96.3"&gt;&lt;session id="Bbl7PooO"/&gt;&lt;style id="http://www.zotero.org/styles/chicago-fullnote-bibliography" locale="de-DE" hasBibliography="1" bibliographyStyleHasBeenSet="0"/&gt;&lt;prefs&gt;&lt;pref name="fieldType" value="Field"</vt:lpwstr>
  </property>
  <property fmtid="{D5CDD505-2E9C-101B-9397-08002B2CF9AE}" pid="5" name="ZOTERO_PREF_2">
    <vt:lpwstr>/&gt;&lt;pref name="automaticJournalAbbreviations" value="true"/&gt;&lt;pref name="noteType" value="1"/&gt;&lt;/prefs&gt;&lt;/data&gt;</vt:lpwstr>
  </property>
  <property fmtid="{D5CDD505-2E9C-101B-9397-08002B2CF9AE}" pid="6" name="MSIP_Label_ab5ff3ce-c151-426b-9620-64dd2650a755_Enabled">
    <vt:lpwstr>true</vt:lpwstr>
  </property>
  <property fmtid="{D5CDD505-2E9C-101B-9397-08002B2CF9AE}" pid="7" name="MSIP_Label_ab5ff3ce-c151-426b-9620-64dd2650a755_SetDate">
    <vt:lpwstr>2023-01-19T15:17:27Z</vt:lpwstr>
  </property>
  <property fmtid="{D5CDD505-2E9C-101B-9397-08002B2CF9AE}" pid="8" name="MSIP_Label_ab5ff3ce-c151-426b-9620-64dd2650a755_Method">
    <vt:lpwstr>Standard</vt:lpwstr>
  </property>
  <property fmtid="{D5CDD505-2E9C-101B-9397-08002B2CF9AE}" pid="9" name="MSIP_Label_ab5ff3ce-c151-426b-9620-64dd2650a755_Name">
    <vt:lpwstr>Daimler Truck Internal</vt:lpwstr>
  </property>
  <property fmtid="{D5CDD505-2E9C-101B-9397-08002B2CF9AE}" pid="10" name="MSIP_Label_ab5ff3ce-c151-426b-9620-64dd2650a755_SiteId">
    <vt:lpwstr>505cca53-5750-4134-9501-8d52d5df3cd1</vt:lpwstr>
  </property>
  <property fmtid="{D5CDD505-2E9C-101B-9397-08002B2CF9AE}" pid="11" name="MSIP_Label_ab5ff3ce-c151-426b-9620-64dd2650a755_ActionId">
    <vt:lpwstr>ae390c3f-9f51-4245-8834-28d8f7bb53f8</vt:lpwstr>
  </property>
  <property fmtid="{D5CDD505-2E9C-101B-9397-08002B2CF9AE}" pid="12" name="MSIP_Label_ab5ff3ce-c151-426b-9620-64dd2650a755_ContentBits">
    <vt:lpwstr>0</vt:lpwstr>
  </property>
  <property fmtid="{D5CDD505-2E9C-101B-9397-08002B2CF9AE}" pid="13" name="MSIP_Label_924dbb1d-991d-4bbd-aad5-33bac1d8ffaf_Enabled">
    <vt:lpwstr>true</vt:lpwstr>
  </property>
  <property fmtid="{D5CDD505-2E9C-101B-9397-08002B2CF9AE}" pid="14" name="MSIP_Label_924dbb1d-991d-4bbd-aad5-33bac1d8ffaf_SetDate">
    <vt:lpwstr>2023-09-21T08:21:35Z</vt:lpwstr>
  </property>
  <property fmtid="{D5CDD505-2E9C-101B-9397-08002B2CF9AE}" pid="15" name="MSIP_Label_924dbb1d-991d-4bbd-aad5-33bac1d8ffaf_Method">
    <vt:lpwstr>Standard</vt:lpwstr>
  </property>
  <property fmtid="{D5CDD505-2E9C-101B-9397-08002B2CF9AE}" pid="16" name="MSIP_Label_924dbb1d-991d-4bbd-aad5-33bac1d8ffaf_Name">
    <vt:lpwstr>924dbb1d-991d-4bbd-aad5-33bac1d8ffaf</vt:lpwstr>
  </property>
  <property fmtid="{D5CDD505-2E9C-101B-9397-08002B2CF9AE}" pid="17" name="MSIP_Label_924dbb1d-991d-4bbd-aad5-33bac1d8ffaf_SiteId">
    <vt:lpwstr>9652d7c2-1ccf-4940-8151-4a92bd474ed0</vt:lpwstr>
  </property>
  <property fmtid="{D5CDD505-2E9C-101B-9397-08002B2CF9AE}" pid="18" name="MSIP_Label_924dbb1d-991d-4bbd-aad5-33bac1d8ffaf_ActionId">
    <vt:lpwstr>094b31d9-d2bf-4de1-a9b1-d9f9db8a401c</vt:lpwstr>
  </property>
  <property fmtid="{D5CDD505-2E9C-101B-9397-08002B2CF9AE}" pid="19" name="MSIP_Label_924dbb1d-991d-4bbd-aad5-33bac1d8ffaf_ContentBits">
    <vt:lpwstr>0</vt:lpwstr>
  </property>
  <property fmtid="{D5CDD505-2E9C-101B-9397-08002B2CF9AE}" pid="20" name="ContentTypeId">
    <vt:lpwstr>0x0101007A60771C5753A247A9E629B69FD0F51E0800D7380E95BCEAB84395C29A93F4CD843F</vt:lpwstr>
  </property>
  <property fmtid="{D5CDD505-2E9C-101B-9397-08002B2CF9AE}" pid="21" name="MSIP_Label_19540963-e559-4020-8a90-fe8a502c2801_Enabled">
    <vt:lpwstr>true</vt:lpwstr>
  </property>
  <property fmtid="{D5CDD505-2E9C-101B-9397-08002B2CF9AE}" pid="22" name="MSIP_Label_19540963-e559-4020-8a90-fe8a502c2801_SetDate">
    <vt:lpwstr>2025-01-10T14:23:08Z</vt:lpwstr>
  </property>
  <property fmtid="{D5CDD505-2E9C-101B-9397-08002B2CF9AE}" pid="23" name="MSIP_Label_19540963-e559-4020-8a90-fe8a502c2801_Method">
    <vt:lpwstr>Standard</vt:lpwstr>
  </property>
  <property fmtid="{D5CDD505-2E9C-101B-9397-08002B2CF9AE}" pid="24" name="MSIP_Label_19540963-e559-4020-8a90-fe8a502c2801_Name">
    <vt:lpwstr>19540963-e559-4020-8a90-fe8a502c2801</vt:lpwstr>
  </property>
  <property fmtid="{D5CDD505-2E9C-101B-9397-08002B2CF9AE}" pid="25" name="MSIP_Label_19540963-e559-4020-8a90-fe8a502c2801_SiteId">
    <vt:lpwstr>f25493ae-1c98-41d7-8a33-0be75f5fe603</vt:lpwstr>
  </property>
  <property fmtid="{D5CDD505-2E9C-101B-9397-08002B2CF9AE}" pid="26" name="MSIP_Label_19540963-e559-4020-8a90-fe8a502c2801_ActionId">
    <vt:lpwstr>e7a0d043-2c17-49df-8937-fe2f37ca4a7a</vt:lpwstr>
  </property>
  <property fmtid="{D5CDD505-2E9C-101B-9397-08002B2CF9AE}" pid="27" name="MSIP_Label_19540963-e559-4020-8a90-fe8a502c2801_ContentBits">
    <vt:lpwstr>0</vt:lpwstr>
  </property>
  <property fmtid="{D5CDD505-2E9C-101B-9397-08002B2CF9AE}" pid="28" name="MSIP_Label_19540963-e559-4020-8a90-fe8a502c2801_Tag">
    <vt:lpwstr>10, 3, 0, 2</vt:lpwstr>
  </property>
  <property fmtid="{D5CDD505-2E9C-101B-9397-08002B2CF9AE}" pid="29" name="MediaServiceImageTags">
    <vt:lpwstr/>
  </property>
</Properties>
</file>