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DD" w:rsidRPr="00622AD3" w:rsidRDefault="007543D2" w:rsidP="006A7B92">
      <w:pPr>
        <w:pStyle w:val="Heading1"/>
        <w:spacing w:before="240"/>
        <w:rPr>
          <w:lang w:val="en-US"/>
        </w:rPr>
      </w:pPr>
      <w:r>
        <w:rPr>
          <w:lang w:val="en-US"/>
        </w:rPr>
        <w:t>Exploitable Results by Third Parties</w:t>
      </w:r>
    </w:p>
    <w:p w:rsidR="002E0BDD" w:rsidRDefault="006D32C2" w:rsidP="00F627D0">
      <w:pPr>
        <w:pStyle w:val="Subtitle"/>
        <w:rPr>
          <w:sz w:val="36"/>
          <w:lang w:val="en-US"/>
        </w:rPr>
      </w:pPr>
      <w:r>
        <w:rPr>
          <w:sz w:val="36"/>
          <w:lang w:val="en-US"/>
        </w:rPr>
        <w:t xml:space="preserve">ITEA3 </w:t>
      </w:r>
      <w:r w:rsidR="00E46156">
        <w:rPr>
          <w:sz w:val="36"/>
          <w:lang w:val="en-US"/>
        </w:rPr>
        <w:t xml:space="preserve">14035 </w:t>
      </w:r>
      <w:proofErr w:type="spellStart"/>
      <w:r w:rsidR="00E46156">
        <w:rPr>
          <w:sz w:val="36"/>
          <w:lang w:val="en-US"/>
        </w:rPr>
        <w:t>Reflexion</w:t>
      </w:r>
      <w:proofErr w:type="spellEnd"/>
    </w:p>
    <w:p w:rsidR="006D32C2" w:rsidRPr="006D32C2" w:rsidRDefault="006D32C2" w:rsidP="006D32C2">
      <w:pPr>
        <w:rPr>
          <w:sz w:val="14"/>
          <w:lang w:val="en-US"/>
        </w:rPr>
      </w:pPr>
      <w:r w:rsidRPr="006D32C2">
        <w:rPr>
          <w:rFonts w:cs="Arial"/>
          <w:color w:val="333333"/>
          <w:sz w:val="24"/>
          <w:szCs w:val="36"/>
        </w:rPr>
        <w:t xml:space="preserve">React to Effects Fast by Learning, Evaluation, and </w:t>
      </w:r>
      <w:proofErr w:type="spellStart"/>
      <w:r w:rsidRPr="006D32C2">
        <w:rPr>
          <w:rFonts w:cs="Arial"/>
          <w:color w:val="333333"/>
          <w:sz w:val="24"/>
          <w:szCs w:val="36"/>
        </w:rPr>
        <w:t>eXtracted</w:t>
      </w:r>
      <w:proofErr w:type="spellEnd"/>
      <w:r w:rsidRPr="006D32C2">
        <w:rPr>
          <w:rFonts w:cs="Arial"/>
          <w:color w:val="333333"/>
          <w:sz w:val="24"/>
          <w:szCs w:val="36"/>
        </w:rPr>
        <w:t xml:space="preserve"> </w:t>
      </w:r>
      <w:proofErr w:type="spellStart"/>
      <w:r w:rsidRPr="006D32C2">
        <w:rPr>
          <w:rFonts w:cs="Arial"/>
          <w:color w:val="333333"/>
          <w:sz w:val="24"/>
          <w:szCs w:val="36"/>
        </w:rPr>
        <w:t>InformatiON</w:t>
      </w:r>
      <w:proofErr w:type="spellEnd"/>
    </w:p>
    <w:p w:rsidR="002E0BDD" w:rsidRPr="00622AD3" w:rsidRDefault="002E0BDD" w:rsidP="00DA74AE">
      <w:pPr>
        <w:pStyle w:val="NoSpacing"/>
        <w:pBdr>
          <w:bottom w:val="single" w:sz="4" w:space="1" w:color="00A651" w:themeColor="accent1"/>
        </w:pBdr>
        <w:spacing w:line="240" w:lineRule="auto"/>
        <w:rPr>
          <w:sz w:val="10"/>
          <w:szCs w:val="2"/>
          <w:lang w:val="en-US"/>
        </w:rPr>
      </w:pPr>
    </w:p>
    <w:p w:rsidR="006938B4" w:rsidRPr="00876C2D" w:rsidRDefault="006938B4" w:rsidP="00D43AB0">
      <w:pPr>
        <w:pStyle w:val="Heading3withnumbering"/>
        <w:numPr>
          <w:ilvl w:val="0"/>
          <w:numId w:val="0"/>
        </w:numPr>
        <w:ind w:left="720" w:hanging="720"/>
      </w:pPr>
      <w:r w:rsidRPr="00876C2D">
        <w:t>Project details</w:t>
      </w:r>
    </w:p>
    <w:tbl>
      <w:tblPr>
        <w:tblStyle w:val="ITEATable1"/>
        <w:tblW w:w="0" w:type="auto"/>
        <w:tblLook w:val="0480" w:firstRow="0" w:lastRow="0" w:firstColumn="1" w:lastColumn="0" w:noHBand="0" w:noVBand="1"/>
      </w:tblPr>
      <w:tblGrid>
        <w:gridCol w:w="1780"/>
        <w:gridCol w:w="7290"/>
      </w:tblGrid>
      <w:tr w:rsidR="004928F1" w:rsidTr="00492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28F1" w:rsidRDefault="004928F1" w:rsidP="004928F1">
            <w:pPr>
              <w:pStyle w:val="BodyText"/>
            </w:pPr>
            <w:r w:rsidRPr="00D43AB0">
              <w:t>Project leader:</w:t>
            </w:r>
          </w:p>
        </w:tc>
        <w:tc>
          <w:tcPr>
            <w:tcW w:w="7477" w:type="dxa"/>
          </w:tcPr>
          <w:p w:rsidR="004928F1" w:rsidRDefault="00E46156" w:rsidP="00D43AB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 Huijbrechts</w:t>
            </w:r>
          </w:p>
        </w:tc>
      </w:tr>
      <w:tr w:rsidR="004928F1" w:rsidTr="00492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28F1" w:rsidRDefault="004928F1" w:rsidP="004928F1">
            <w:pPr>
              <w:pStyle w:val="BodyText"/>
            </w:pPr>
            <w:r w:rsidRPr="00D43AB0">
              <w:t>Email:</w:t>
            </w:r>
          </w:p>
        </w:tc>
        <w:tc>
          <w:tcPr>
            <w:tcW w:w="7477" w:type="dxa"/>
          </w:tcPr>
          <w:p w:rsidR="004928F1" w:rsidRDefault="00E46156" w:rsidP="00D43AB0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bas.huijbrechts@tno.nl</w:t>
            </w:r>
          </w:p>
        </w:tc>
      </w:tr>
      <w:tr w:rsidR="004928F1" w:rsidTr="00492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928F1" w:rsidRDefault="004928F1" w:rsidP="004928F1">
            <w:pPr>
              <w:pStyle w:val="BodyText"/>
            </w:pPr>
            <w:r w:rsidRPr="00D43AB0">
              <w:t>Website</w:t>
            </w:r>
            <w:r>
              <w:t>:</w:t>
            </w:r>
          </w:p>
        </w:tc>
        <w:tc>
          <w:tcPr>
            <w:tcW w:w="7477" w:type="dxa"/>
          </w:tcPr>
          <w:p w:rsidR="004928F1" w:rsidRDefault="00CB5201" w:rsidP="00D43AB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E46156">
                <w:rPr>
                  <w:rStyle w:val="Hyperlink"/>
                </w:rPr>
                <w:t>www.esi.nl/research/research-in-projects/reflexion.dot</w:t>
              </w:r>
            </w:hyperlink>
          </w:p>
        </w:tc>
      </w:tr>
    </w:tbl>
    <w:p w:rsidR="00B95625" w:rsidRDefault="00B95625"/>
    <w:p w:rsidR="00E63E4F" w:rsidRDefault="00E63E4F" w:rsidP="00E63E4F"/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E63E4F" w:rsidTr="001A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:rsidR="00E63E4F" w:rsidRDefault="00E63E4F" w:rsidP="001A0D63">
            <w:pPr>
              <w:pStyle w:val="DatasheetTableheader"/>
              <w:rPr>
                <w:color w:val="000000" w:themeColor="text1"/>
                <w:lang w:val="en-US"/>
              </w:rPr>
            </w:pPr>
            <w:bookmarkStart w:id="0" w:name="_Hlk528305241"/>
            <w:r>
              <w:lastRenderedPageBreak/>
              <w:t>Name: Simulation-driven Machine Learning</w:t>
            </w:r>
          </w:p>
        </w:tc>
      </w:tr>
      <w:tr w:rsidR="00E63E4F" w:rsidTr="001A0D63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E63E4F" w:rsidTr="001A0D63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Mechatronic system with too little or no data to do data science or machine learning. </w:t>
            </w:r>
          </w:p>
          <w:p w:rsidR="00E63E4F" w:rsidRDefault="00E63E4F" w:rsidP="001A0D63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Data synthesis through simulation</w:t>
            </w:r>
          </w:p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Connection of simulation environment, simulation driver and data science platform.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ML model</w:t>
            </w:r>
          </w:p>
          <w:p w:rsidR="00E63E4F" w:rsidRDefault="00E63E4F" w:rsidP="001A0D63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</w:tr>
      <w:tr w:rsidR="00E63E4F" w:rsidTr="001A0D6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63E4F" w:rsidRDefault="00E63E4F" w:rsidP="001A0D6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 xml:space="preserve">Data is generated rather than collected, therefore the data can exist before the mechatronic system is realized. </w:t>
            </w:r>
          </w:p>
          <w:p w:rsidR="00E63E4F" w:rsidRDefault="00E63E4F" w:rsidP="001A0D6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 xml:space="preserve">For condition monitoring it is expensive </w:t>
            </w:r>
            <w:proofErr w:type="gramStart"/>
            <w:r>
              <w:rPr>
                <w:lang w:val="en-US"/>
              </w:rPr>
              <w:t>and also</w:t>
            </w:r>
            <w:proofErr w:type="gramEnd"/>
            <w:r>
              <w:rPr>
                <w:lang w:val="en-US"/>
              </w:rPr>
              <w:t xml:space="preserve"> not intended to collect data of all conditions, especially the failure ones. The methods allow data generation in this critical area. </w:t>
            </w:r>
          </w:p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Knowledge of the engineer is going into the generation of the data. Therefore, prior knowledge/generalization is already added which makes validation over several data sets more successful. See: </w:t>
            </w:r>
            <w:r w:rsidRPr="00592FED">
              <w:rPr>
                <w:lang w:val="en-US"/>
              </w:rPr>
              <w:t xml:space="preserve">C. </w:t>
            </w:r>
            <w:proofErr w:type="spellStart"/>
            <w:r w:rsidRPr="00592FED">
              <w:rPr>
                <w:lang w:val="en-US"/>
              </w:rPr>
              <w:t>Sobie</w:t>
            </w:r>
            <w:proofErr w:type="spellEnd"/>
            <w:r w:rsidRPr="00592FED">
              <w:rPr>
                <w:lang w:val="en-US"/>
              </w:rPr>
              <w:t xml:space="preserve">, C. Freitas, and M. Nicolai (2017) </w:t>
            </w:r>
            <w:r w:rsidRPr="00592FED">
              <w:rPr>
                <w:i/>
                <w:lang w:val="en-US"/>
              </w:rPr>
              <w:t>Simulation-driven machine learning: Bearing fault classification</w:t>
            </w:r>
            <w:r w:rsidRPr="00592FED">
              <w:rPr>
                <w:lang w:val="en-US"/>
              </w:rPr>
              <w:t>. Mechanical Systems and Signal Processing</w:t>
            </w:r>
          </w:p>
        </w:tc>
      </w:tr>
      <w:tr w:rsidR="00E63E4F" w:rsidTr="001A0D6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63E4F" w:rsidRDefault="00E63E4F" w:rsidP="001A0D63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JupyterLab</w:t>
            </w:r>
            <w:proofErr w:type="spellEnd"/>
          </w:p>
          <w:p w:rsidR="00E63E4F" w:rsidRDefault="00E63E4F" w:rsidP="001A0D63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Simcenter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Amesim</w:t>
            </w:r>
            <w:proofErr w:type="spellEnd"/>
          </w:p>
        </w:tc>
      </w:tr>
      <w:tr w:rsidR="00E63E4F" w:rsidTr="001A0D6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Engineers,</w:t>
            </w:r>
          </w:p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Researcher</w:t>
            </w:r>
          </w:p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Data Scientists</w:t>
            </w:r>
          </w:p>
        </w:tc>
      </w:tr>
      <w:tr w:rsidR="00E63E4F" w:rsidTr="001A0D6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63E4F" w:rsidRDefault="00E63E4F" w:rsidP="001A0D6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Siemens Industry Software NV</w:t>
            </w:r>
          </w:p>
        </w:tc>
      </w:tr>
      <w:tr w:rsidR="00E63E4F" w:rsidRPr="00CB5201" w:rsidTr="001A0D6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63E4F" w:rsidRPr="00F55960" w:rsidRDefault="00E63E4F" w:rsidP="001A0D63">
            <w:pPr>
              <w:pStyle w:val="Bulletsintables"/>
              <w:rPr>
                <w:lang w:val="it-IT"/>
              </w:rPr>
            </w:pPr>
            <w:r w:rsidRPr="00F55960">
              <w:rPr>
                <w:lang w:val="it-IT"/>
              </w:rPr>
              <w:t>Mike Nicolai  - Mike.Nicolai@</w:t>
            </w:r>
            <w:r>
              <w:rPr>
                <w:lang w:val="it-IT"/>
              </w:rPr>
              <w:t>s</w:t>
            </w:r>
            <w:r w:rsidRPr="00F55960">
              <w:rPr>
                <w:lang w:val="it-IT"/>
              </w:rPr>
              <w:t>iemens.com</w:t>
            </w:r>
          </w:p>
        </w:tc>
      </w:tr>
      <w:tr w:rsidR="00E63E4F" w:rsidTr="001A0D6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63E4F" w:rsidRDefault="00E63E4F" w:rsidP="001A0D6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63E4F" w:rsidRDefault="00E63E4F" w:rsidP="001A0D6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License and/or Service Project</w:t>
            </w:r>
          </w:p>
          <w:p w:rsidR="00E63E4F" w:rsidRDefault="00E63E4F" w:rsidP="001A0D63">
            <w:pPr>
              <w:pStyle w:val="Bulletsintables"/>
              <w:numPr>
                <w:ilvl w:val="0"/>
                <w:numId w:val="0"/>
              </w:numPr>
              <w:ind w:left="357" w:right="0"/>
              <w:rPr>
                <w:lang w:val="en-US"/>
              </w:rPr>
            </w:pPr>
          </w:p>
        </w:tc>
      </w:tr>
      <w:tr w:rsidR="00E63E4F" w:rsidTr="001A0D6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E63E4F" w:rsidRDefault="00E63E4F" w:rsidP="001A0D6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:rsidR="00E63E4F" w:rsidRPr="003F17DB" w:rsidRDefault="00E63E4F" w:rsidP="001A0D63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2018-10-25</w:t>
            </w:r>
          </w:p>
        </w:tc>
      </w:tr>
      <w:bookmarkEnd w:id="0"/>
    </w:tbl>
    <w:p w:rsidR="00D03C31" w:rsidRPr="00E63E4F" w:rsidRDefault="00D03C31" w:rsidP="003F17DB">
      <w:pPr>
        <w:pStyle w:val="BodyText"/>
        <w:jc w:val="right"/>
      </w:pP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2172DA" w:rsidTr="00553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:rsidR="002172DA" w:rsidRDefault="002172DA" w:rsidP="005531C2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U</w:t>
            </w:r>
            <w:r w:rsidRPr="00693759">
              <w:t xml:space="preserve">nsupervised </w:t>
            </w:r>
            <w:r>
              <w:t>L</w:t>
            </w:r>
            <w:r w:rsidRPr="00693759">
              <w:t xml:space="preserve">earning </w:t>
            </w:r>
            <w:r>
              <w:t>D</w:t>
            </w:r>
            <w:r w:rsidRPr="00693759">
              <w:t xml:space="preserve">ocument </w:t>
            </w:r>
            <w:r>
              <w:t>P</w:t>
            </w:r>
            <w:r w:rsidRPr="00693759">
              <w:t xml:space="preserve">rocessing </w:t>
            </w:r>
            <w:r>
              <w:t>P</w:t>
            </w:r>
            <w:r w:rsidRPr="00693759">
              <w:t>ipeline</w:t>
            </w:r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rPr>
                <w:lang w:val="en-US"/>
              </w:rPr>
            </w:pPr>
            <w:proofErr w:type="gramStart"/>
            <w:r>
              <w:rPr>
                <w:lang w:val="en-US"/>
              </w:rPr>
              <w:t>A large number of</w:t>
            </w:r>
            <w:proofErr w:type="gramEnd"/>
            <w:r>
              <w:rPr>
                <w:lang w:val="en-US"/>
              </w:rPr>
              <w:t xml:space="preserve"> digital documents (DOC, PDF, etc.)</w:t>
            </w:r>
          </w:p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Additional Structural data relating to those documents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Automatic parsing and extraction of Text and Paragraphs</w:t>
            </w:r>
          </w:p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Document Clustering to help quickly sift through large numbers of documents without reading them all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Document Map with 2D similarity</w:t>
            </w:r>
          </w:p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Paragraph Map with topical zones</w:t>
            </w:r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Quickly scan and index complex document collections without pre-sorting or tagging the data.</w:t>
            </w:r>
          </w:p>
          <w:p w:rsidR="002172DA" w:rsidRDefault="002172DA" w:rsidP="005531C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 xml:space="preserve">Does not require set up of </w:t>
            </w:r>
            <w:r w:rsidR="00267CA2">
              <w:rPr>
                <w:lang w:val="en-US"/>
              </w:rPr>
              <w:t>ontologies</w:t>
            </w:r>
            <w:r>
              <w:rPr>
                <w:lang w:val="en-US"/>
              </w:rPr>
              <w:t xml:space="preserve"> to get started</w:t>
            </w:r>
          </w:p>
          <w:p w:rsidR="002172DA" w:rsidRDefault="002172DA" w:rsidP="005531C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Speeds up know-your-customer tasks</w:t>
            </w:r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Requires a microservice based infrastructure (Docker)</w:t>
            </w:r>
          </w:p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Benefits from a visualization layer to analyze the embedding results</w:t>
            </w:r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Compliance officers, Document analysts, Insurance and Finance subject matter experts, Controllers</w:t>
            </w:r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SynerScope</w:t>
            </w:r>
            <w:proofErr w:type="spellEnd"/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Jan-Kees.Buenen@synerscope.com</w:t>
            </w:r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172DA" w:rsidRDefault="002172DA" w:rsidP="005531C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172DA" w:rsidRDefault="002172DA" w:rsidP="005531C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Commercial license is available</w:t>
            </w:r>
          </w:p>
          <w:p w:rsidR="002172DA" w:rsidRDefault="002172DA" w:rsidP="005531C2">
            <w:pPr>
              <w:pStyle w:val="Bulletsintables"/>
              <w:numPr>
                <w:ilvl w:val="0"/>
                <w:numId w:val="0"/>
              </w:numPr>
              <w:ind w:left="357" w:right="0"/>
              <w:rPr>
                <w:lang w:val="en-US"/>
              </w:rPr>
            </w:pPr>
          </w:p>
        </w:tc>
      </w:tr>
      <w:tr w:rsidR="002172DA" w:rsidTr="005531C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2172DA" w:rsidRDefault="002172DA" w:rsidP="005531C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:rsidR="002172DA" w:rsidRPr="003F17DB" w:rsidRDefault="002172DA" w:rsidP="005531C2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2018-10-17</w:t>
            </w:r>
          </w:p>
        </w:tc>
      </w:tr>
    </w:tbl>
    <w:p w:rsidR="002172DA" w:rsidRDefault="002172DA" w:rsidP="002172DA">
      <w:pPr>
        <w:pStyle w:val="BodyText"/>
        <w:rPr>
          <w:lang w:val="en-US"/>
        </w:rPr>
      </w:pPr>
    </w:p>
    <w:p w:rsidR="00267CA2" w:rsidRDefault="00267CA2" w:rsidP="00267CA2"/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267CA2" w:rsidTr="00130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:rsidR="00267CA2" w:rsidRDefault="00267CA2" w:rsidP="00130907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 xml:space="preserve">Name: </w:t>
            </w:r>
            <w:r w:rsidR="00E63E4F">
              <w:t>H</w:t>
            </w:r>
            <w:r>
              <w:t xml:space="preserve">uman-machine </w:t>
            </w:r>
            <w:r w:rsidR="00FA2480">
              <w:t>F</w:t>
            </w:r>
            <w:r>
              <w:t xml:space="preserve">ramework for </w:t>
            </w:r>
            <w:r w:rsidR="00FA2480">
              <w:t>S</w:t>
            </w:r>
            <w:r>
              <w:t xml:space="preserve">ystem </w:t>
            </w:r>
            <w:r w:rsidR="00FA2480">
              <w:t>V</w:t>
            </w:r>
            <w:r>
              <w:t xml:space="preserve">erification </w:t>
            </w:r>
            <w:r w:rsidR="00FA2480">
              <w:t>T</w:t>
            </w:r>
            <w:r>
              <w:t xml:space="preserve">esting based on </w:t>
            </w:r>
            <w:r w:rsidR="00FA2480">
              <w:t>L</w:t>
            </w:r>
            <w:r>
              <w:t xml:space="preserve">og </w:t>
            </w:r>
            <w:r w:rsidR="00FA2480">
              <w:t>F</w:t>
            </w:r>
            <w:r>
              <w:t xml:space="preserve">ile </w:t>
            </w:r>
            <w:r w:rsidR="00FA2480">
              <w:t>C</w:t>
            </w:r>
            <w:r>
              <w:t>lassification</w:t>
            </w:r>
          </w:p>
        </w:tc>
      </w:tr>
      <w:tr w:rsidR="00267CA2" w:rsidTr="00130907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267CA2" w:rsidTr="00130907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Log files of system usage actions (text / keywords)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Partitioning of log files into clusters based on similarity</w:t>
            </w:r>
          </w:p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Categorization of clusters into user-defined labels, e.g. “normal/exceptional </w:t>
            </w:r>
            <w:proofErr w:type="spellStart"/>
            <w:r>
              <w:rPr>
                <w:lang w:val="en-US"/>
              </w:rPr>
              <w:t>behaviour</w:t>
            </w:r>
            <w:proofErr w:type="spellEnd"/>
            <w:r>
              <w:rPr>
                <w:lang w:val="en-US"/>
              </w:rPr>
              <w:t>”</w:t>
            </w:r>
          </w:p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Classification of log files in accordance with the user-defined labels</w:t>
            </w:r>
          </w:p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Web-browser interface to allow experts communicate with the machine learning algorithms</w:t>
            </w:r>
          </w:p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Expert feedback to update existing models.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Usage clusters</w:t>
            </w:r>
          </w:p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Usage models (probability graphs)</w:t>
            </w:r>
          </w:p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Labelled logs</w:t>
            </w:r>
          </w:p>
        </w:tc>
      </w:tr>
      <w:tr w:rsidR="00267CA2" w:rsidTr="00130907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67CA2" w:rsidRDefault="00267CA2" w:rsidP="0013090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Automatic retrieval of usage types from data</w:t>
            </w:r>
          </w:p>
          <w:p w:rsidR="00267CA2" w:rsidRDefault="00267CA2" w:rsidP="0013090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Provides insights in normal / exceptional system behavior</w:t>
            </w:r>
          </w:p>
          <w:p w:rsidR="00267CA2" w:rsidRDefault="00267CA2" w:rsidP="0013090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Mechanism in place for the expert in the loop via web-browser interface</w:t>
            </w:r>
          </w:p>
          <w:p w:rsidR="00267CA2" w:rsidRDefault="00267CA2" w:rsidP="0013090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Continuously adapts to represent current usage types</w:t>
            </w:r>
          </w:p>
        </w:tc>
      </w:tr>
      <w:tr w:rsidR="00267CA2" w:rsidTr="00130907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Python 3.6</w:t>
            </w:r>
          </w:p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Flask 1.0.2</w:t>
            </w:r>
          </w:p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React 16.5.2</w:t>
            </w:r>
          </w:p>
        </w:tc>
      </w:tr>
      <w:tr w:rsidR="00267CA2" w:rsidTr="00130907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67CA2" w:rsidRDefault="00267CA2" w:rsidP="0013090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System and Test Designers</w:t>
            </w:r>
          </w:p>
        </w:tc>
      </w:tr>
      <w:tr w:rsidR="00267CA2" w:rsidTr="00130907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67CA2" w:rsidRDefault="00267CA2" w:rsidP="00130907">
            <w:pPr>
              <w:pStyle w:val="Bulletsintables"/>
              <w:rPr>
                <w:lang w:val="en-US"/>
              </w:rPr>
            </w:pPr>
            <w:r w:rsidRPr="002C7B3E">
              <w:rPr>
                <w:lang w:val="en-US"/>
              </w:rPr>
              <w:t>Embedded Systems Innovation by TNO (ESI)</w:t>
            </w:r>
          </w:p>
          <w:p w:rsidR="00267CA2" w:rsidRDefault="00CB5201" w:rsidP="00267CA2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  <w:hyperlink r:id="rId9" w:history="1">
              <w:r w:rsidR="00267CA2" w:rsidRPr="00CC5C9E">
                <w:rPr>
                  <w:rStyle w:val="Hyperlink"/>
                  <w:lang w:val="en-US"/>
                </w:rPr>
                <w:t>www.esi.nl</w:t>
              </w:r>
            </w:hyperlink>
          </w:p>
        </w:tc>
      </w:tr>
      <w:tr w:rsidR="00267CA2" w:rsidRPr="00CB5201" w:rsidTr="00130907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67CA2" w:rsidRPr="009434B7" w:rsidRDefault="00267CA2" w:rsidP="00130907">
            <w:pPr>
              <w:pStyle w:val="Bulletsintables"/>
              <w:rPr>
                <w:lang w:val="es-ES"/>
              </w:rPr>
            </w:pPr>
            <w:r w:rsidRPr="00A7238B">
              <w:rPr>
                <w:lang w:val="nl-NL"/>
              </w:rPr>
              <w:t>Bas Huijbrechts – bas.huijbrechts@tno.nl</w:t>
            </w:r>
          </w:p>
        </w:tc>
      </w:tr>
      <w:tr w:rsidR="00267CA2" w:rsidTr="00130907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267CA2" w:rsidRDefault="00267CA2" w:rsidP="00130907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267CA2" w:rsidRDefault="00267CA2" w:rsidP="0013090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Free to use</w:t>
            </w:r>
          </w:p>
        </w:tc>
      </w:tr>
      <w:tr w:rsidR="00267CA2" w:rsidTr="00130907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267CA2" w:rsidRDefault="00267CA2" w:rsidP="00130907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:rsidR="00267CA2" w:rsidRPr="003F17DB" w:rsidRDefault="00267CA2" w:rsidP="00130907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2018-10-18</w:t>
            </w:r>
          </w:p>
        </w:tc>
      </w:tr>
    </w:tbl>
    <w:p w:rsidR="00267CA2" w:rsidRDefault="00267CA2" w:rsidP="00267CA2">
      <w:pPr>
        <w:pStyle w:val="BodyText"/>
        <w:rPr>
          <w:lang w:val="en-US"/>
        </w:rPr>
      </w:pPr>
    </w:p>
    <w:p w:rsidR="00E46156" w:rsidRDefault="00E46156" w:rsidP="00E46156"/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E46156" w:rsidTr="00BA5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:rsidR="00E46156" w:rsidRDefault="00E46156" w:rsidP="00BA5523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Semantic Graph Extraction from Relevant Domain Knowledge Documentation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:rsidR="00E46156" w:rsidRPr="00C33179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Dataset of domain specific documents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Document classification into relevant/not relevant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Semantic graph construction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Labelled documents into relevant/not relevant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Semantic graphs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User-assisted classification of documents</w:t>
            </w:r>
          </w:p>
          <w:p w:rsidR="00E46156" w:rsidRDefault="00E46156" w:rsidP="00BA552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Continuous adaptation of classifier to represent relevant/not relevant documents</w:t>
            </w:r>
          </w:p>
          <w:p w:rsidR="00E46156" w:rsidRDefault="00E46156" w:rsidP="00BA552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Automatic construction of semantic graphs from documentation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Python 3.6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Gensim’s</w:t>
            </w:r>
            <w:proofErr w:type="spellEnd"/>
            <w:r>
              <w:rPr>
                <w:lang w:val="en-US"/>
              </w:rPr>
              <w:t xml:space="preserve"> doc2vec library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Sci-kit learn library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Standford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CoreNLP</w:t>
            </w:r>
            <w:proofErr w:type="spellEnd"/>
            <w:r>
              <w:rPr>
                <w:lang w:val="en-US"/>
              </w:rPr>
              <w:t xml:space="preserve"> 3.9.1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hearst_patterns_python</w:t>
            </w:r>
            <w:proofErr w:type="spellEnd"/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Neo4j 3.5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ImageMagick</w:t>
            </w:r>
            <w:proofErr w:type="spellEnd"/>
            <w:r>
              <w:rPr>
                <w:lang w:val="en-US"/>
              </w:rPr>
              <w:t xml:space="preserve"> 7.0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Domain experts of high-tech industries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E46156">
            <w:pPr>
              <w:pStyle w:val="Bulletsintables"/>
              <w:numPr>
                <w:ilvl w:val="0"/>
                <w:numId w:val="26"/>
              </w:numPr>
              <w:rPr>
                <w:lang w:val="en-US"/>
              </w:rPr>
            </w:pPr>
            <w:r w:rsidRPr="002C7B3E">
              <w:rPr>
                <w:lang w:val="en-US"/>
              </w:rPr>
              <w:t>Embedded Systems Innovation by TNO (ESI)</w:t>
            </w:r>
          </w:p>
          <w:p w:rsidR="00E46156" w:rsidRDefault="00CB5201" w:rsidP="00BA5523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  <w:hyperlink r:id="rId10" w:history="1">
              <w:r w:rsidR="00E46156" w:rsidRPr="00CC5C9E">
                <w:rPr>
                  <w:rStyle w:val="Hyperlink"/>
                  <w:lang w:val="en-US"/>
                </w:rPr>
                <w:t>www.esi.nl</w:t>
              </w:r>
            </w:hyperlink>
            <w:r w:rsidR="00E46156">
              <w:rPr>
                <w:lang w:val="en-US"/>
              </w:rPr>
              <w:t xml:space="preserve"> </w:t>
            </w:r>
          </w:p>
        </w:tc>
      </w:tr>
      <w:tr w:rsidR="00E46156" w:rsidRPr="00CB5201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Pr="00A7238B" w:rsidRDefault="00E46156" w:rsidP="00E46156">
            <w:pPr>
              <w:pStyle w:val="Bulletsintables"/>
              <w:numPr>
                <w:ilvl w:val="0"/>
                <w:numId w:val="26"/>
              </w:numPr>
              <w:rPr>
                <w:lang w:val="nl-NL"/>
              </w:rPr>
            </w:pPr>
            <w:r w:rsidRPr="00A7238B">
              <w:rPr>
                <w:lang w:val="nl-NL"/>
              </w:rPr>
              <w:t>Bas Huijbrechts – bas.huijbrechts@tno.nl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Free to use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E46156" w:rsidRDefault="00E46156" w:rsidP="00BA55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:rsidR="00E46156" w:rsidRPr="003F17DB" w:rsidRDefault="00E46156" w:rsidP="00BA5523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Latest update: 2018</w:t>
            </w:r>
            <w:r w:rsidR="00267CA2">
              <w:rPr>
                <w:i/>
                <w:sz w:val="18"/>
                <w:szCs w:val="18"/>
                <w:lang w:val="en-US"/>
              </w:rPr>
              <w:t>-10-02</w:t>
            </w:r>
          </w:p>
        </w:tc>
      </w:tr>
    </w:tbl>
    <w:p w:rsidR="00E46156" w:rsidRDefault="00E46156" w:rsidP="00E46156">
      <w:pPr>
        <w:pStyle w:val="BodyText"/>
        <w:rPr>
          <w:lang w:val="en-US"/>
        </w:rPr>
      </w:pP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E46156" w:rsidTr="00BA5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:rsidR="00E46156" w:rsidRDefault="00E46156" w:rsidP="00BA5523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 xml:space="preserve">Name: Semantic-based </w:t>
            </w:r>
            <w:proofErr w:type="spellStart"/>
            <w:r>
              <w:t>Jupyter</w:t>
            </w:r>
            <w:proofErr w:type="spellEnd"/>
            <w:r>
              <w:t xml:space="preserve"> Notebook Search Engine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Repositories of </w:t>
            </w:r>
            <w:proofErr w:type="spellStart"/>
            <w:r>
              <w:rPr>
                <w:lang w:val="en-US"/>
              </w:rPr>
              <w:t>Jupyter</w:t>
            </w:r>
            <w:proofErr w:type="spellEnd"/>
            <w:r>
              <w:rPr>
                <w:lang w:val="en-US"/>
              </w:rPr>
              <w:t xml:space="preserve"> Notebooks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Semantic Graphs of domain knowledge (based on </w:t>
            </w:r>
            <w:r>
              <w:t>Semantic Graph Extraction from Relevant Domain Knowledge Documentation</w:t>
            </w:r>
            <w:r>
              <w:rPr>
                <w:lang w:val="en-US"/>
              </w:rPr>
              <w:t>)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Multi-dimensional search (text, semantic graph, data structure)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Search results adapted to user’s feedback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Jupyter</w:t>
            </w:r>
            <w:proofErr w:type="spellEnd"/>
            <w:r>
              <w:rPr>
                <w:lang w:val="en-US"/>
              </w:rPr>
              <w:t xml:space="preserve"> Notebooks</w:t>
            </w:r>
          </w:p>
          <w:p w:rsidR="00E46156" w:rsidRDefault="00E46156" w:rsidP="00BA5523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Leverages on semantic graphs to expand queries to encompass broader, domain-specific concepts</w:t>
            </w:r>
          </w:p>
          <w:p w:rsidR="00E46156" w:rsidRDefault="00E46156" w:rsidP="00BA552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Automatically adapts its search strategy based on user’s feedback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Python 3.6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Semantic Graphs (see form above)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Flask 1.0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React 16.5.2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Neo4j 3.5</w:t>
            </w:r>
          </w:p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Elasticsearch 6.4.1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Domain experts of high-tech systems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rPr>
                <w:lang w:val="en-US"/>
              </w:rPr>
            </w:pPr>
            <w:r w:rsidRPr="002C7B3E">
              <w:rPr>
                <w:lang w:val="en-US"/>
              </w:rPr>
              <w:t>Embedded Systems Innovation by TNO (TNO-ESI)</w:t>
            </w:r>
          </w:p>
          <w:p w:rsidR="00E46156" w:rsidRDefault="00CB5201" w:rsidP="00BA5523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  <w:hyperlink r:id="rId11" w:history="1">
              <w:r w:rsidR="00E46156" w:rsidRPr="00CC5C9E">
                <w:rPr>
                  <w:rStyle w:val="Hyperlink"/>
                  <w:lang w:val="en-US"/>
                </w:rPr>
                <w:t>www.esi.nl</w:t>
              </w:r>
            </w:hyperlink>
          </w:p>
        </w:tc>
      </w:tr>
      <w:tr w:rsidR="00E46156" w:rsidRPr="00CB5201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Pr="00A0172E" w:rsidRDefault="00E46156" w:rsidP="00BA5523">
            <w:pPr>
              <w:pStyle w:val="Bulletsintables"/>
              <w:rPr>
                <w:lang w:val="nl-NL"/>
              </w:rPr>
            </w:pPr>
            <w:r w:rsidRPr="00A7238B">
              <w:rPr>
                <w:lang w:val="nl-NL"/>
              </w:rPr>
              <w:t>Bas Huijbrechts – bas.huijbrechts@tno.nl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46156" w:rsidRDefault="00E46156" w:rsidP="00BA5523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46156" w:rsidRDefault="00E46156" w:rsidP="00BA5523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Free to use</w:t>
            </w:r>
          </w:p>
        </w:tc>
      </w:tr>
      <w:tr w:rsidR="00E46156" w:rsidTr="00BA5523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E46156" w:rsidRDefault="00E46156" w:rsidP="00BA5523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:rsidR="00E46156" w:rsidRPr="00DC1A8B" w:rsidRDefault="00E46156" w:rsidP="00BA5523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2018</w:t>
            </w:r>
            <w:r w:rsidR="00267CA2">
              <w:rPr>
                <w:i/>
                <w:sz w:val="18"/>
                <w:szCs w:val="18"/>
                <w:lang w:val="en-US"/>
              </w:rPr>
              <w:t>-10-02</w:t>
            </w:r>
          </w:p>
        </w:tc>
      </w:tr>
    </w:tbl>
    <w:p w:rsidR="00E46156" w:rsidRDefault="00E46156" w:rsidP="00E46156">
      <w:pPr>
        <w:pStyle w:val="BodyText"/>
        <w:jc w:val="right"/>
        <w:rPr>
          <w:lang w:val="en-US"/>
        </w:rPr>
      </w:pP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4E3EF2" w:rsidTr="00653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:rsidR="004E3EF2" w:rsidRDefault="004E3EF2" w:rsidP="00653897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 xml:space="preserve">Name: </w:t>
            </w:r>
            <w:proofErr w:type="spellStart"/>
            <w:r>
              <w:t>Yanomaly</w:t>
            </w:r>
            <w:proofErr w:type="spellEnd"/>
          </w:p>
        </w:tc>
      </w:tr>
      <w:tr w:rsidR="004E3EF2" w:rsidTr="00653897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4E3EF2" w:rsidRPr="00702574" w:rsidTr="00653897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Text log files</w:t>
            </w:r>
          </w:p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Numeric data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Unsupervised AI based anomaly detection</w:t>
            </w:r>
          </w:p>
          <w:p w:rsidR="004E3EF2" w:rsidRDefault="004E3EF2" w:rsidP="00653897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:rsidR="004E3EF2" w:rsidRPr="00702574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Anomaly scores and root cause analysis scores</w:t>
            </w:r>
          </w:p>
        </w:tc>
      </w:tr>
      <w:tr w:rsidR="004E3EF2" w:rsidTr="00653897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4E3EF2" w:rsidRDefault="004E3EF2" w:rsidP="0065389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Capability of processing both text logs and numeric data</w:t>
            </w:r>
          </w:p>
          <w:p w:rsidR="004E3EF2" w:rsidRDefault="004E3EF2" w:rsidP="0065389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Capability of processing multivariate data generated by complex systems</w:t>
            </w:r>
          </w:p>
          <w:p w:rsidR="004E3EF2" w:rsidRDefault="004E3EF2" w:rsidP="0065389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Unsupervised training: no need for annotated examples of known anomalies</w:t>
            </w:r>
          </w:p>
        </w:tc>
      </w:tr>
      <w:tr w:rsidR="004E3EF2" w:rsidTr="00653897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Runs on Ubuntu Linux in docker containers</w:t>
            </w:r>
          </w:p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Connectors available with REST API, OSI PI, MQTT</w:t>
            </w:r>
          </w:p>
        </w:tc>
      </w:tr>
      <w:tr w:rsidR="004E3EF2" w:rsidTr="00653897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Service desk personnel</w:t>
            </w:r>
          </w:p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Maintenance personnel</w:t>
            </w:r>
          </w:p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Plant operators</w:t>
            </w:r>
          </w:p>
        </w:tc>
      </w:tr>
      <w:tr w:rsidR="004E3EF2" w:rsidTr="00653897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4E3EF2" w:rsidRDefault="004E3EF2" w:rsidP="00653897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Yazzoom</w:t>
            </w:r>
            <w:proofErr w:type="spellEnd"/>
          </w:p>
        </w:tc>
      </w:tr>
      <w:tr w:rsidR="004E3EF2" w:rsidTr="00653897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4E3EF2" w:rsidRDefault="004E3EF2" w:rsidP="00653897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 xml:space="preserve">David </w:t>
            </w:r>
            <w:proofErr w:type="spellStart"/>
            <w:r>
              <w:rPr>
                <w:lang w:val="en-US"/>
              </w:rPr>
              <w:t>Verstraeten</w:t>
            </w:r>
            <w:proofErr w:type="spellEnd"/>
            <w:r>
              <w:rPr>
                <w:lang w:val="en-US"/>
              </w:rPr>
              <w:t>, engineering manager and partner, David.verstraeten@yazzoom.com</w:t>
            </w:r>
          </w:p>
        </w:tc>
      </w:tr>
      <w:tr w:rsidR="004E3EF2" w:rsidRPr="00411C6C" w:rsidTr="00653897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E3EF2" w:rsidRDefault="004E3EF2" w:rsidP="00653897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4E3EF2" w:rsidRPr="00411C6C" w:rsidRDefault="004E3EF2" w:rsidP="00653897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Commercial product with yearly or perpetual software license fee</w:t>
            </w:r>
          </w:p>
        </w:tc>
      </w:tr>
      <w:tr w:rsidR="004E3EF2" w:rsidRPr="003F17DB" w:rsidTr="00653897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4E3EF2" w:rsidRDefault="004E3EF2" w:rsidP="00653897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:rsidR="004E3EF2" w:rsidRPr="003F17DB" w:rsidRDefault="004E3EF2" w:rsidP="00653897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2018</w:t>
            </w:r>
            <w:r w:rsidR="008C3102">
              <w:rPr>
                <w:i/>
                <w:sz w:val="18"/>
                <w:szCs w:val="18"/>
                <w:lang w:val="en-US"/>
              </w:rPr>
              <w:t>-10-22</w:t>
            </w:r>
          </w:p>
        </w:tc>
      </w:tr>
    </w:tbl>
    <w:p w:rsidR="00E96126" w:rsidRDefault="00E96126" w:rsidP="00E96126"/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E96126" w:rsidTr="00771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:rsidR="00E96126" w:rsidRDefault="00E96126" w:rsidP="00771452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 xml:space="preserve">Name: Distributed </w:t>
            </w:r>
            <w:r w:rsidR="00FA2480">
              <w:t>P</w:t>
            </w:r>
            <w:r>
              <w:t xml:space="preserve">lugin </w:t>
            </w:r>
            <w:r w:rsidR="00FA2480">
              <w:t>A</w:t>
            </w:r>
            <w:r>
              <w:t>dapters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System to be tested</w:t>
            </w:r>
          </w:p>
          <w:p w:rsidR="00E96126" w:rsidRDefault="00E96126" w:rsidP="00771452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:rsidR="00E96126" w:rsidRPr="00E96126" w:rsidRDefault="00E96126" w:rsidP="00E96126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Distributed platform and implementation independent way to connect to systems (directly or over a network).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:rsidR="00E96126" w:rsidRPr="00E96126" w:rsidRDefault="00E96126" w:rsidP="00E96126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Tested system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Platform independent</w:t>
            </w:r>
          </w:p>
          <w:p w:rsidR="00E96126" w:rsidRDefault="00E96126" w:rsidP="0077145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Implementation independent</w:t>
            </w:r>
          </w:p>
          <w:p w:rsidR="00E96126" w:rsidRDefault="00E96126" w:rsidP="0077145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Distributed</w:t>
            </w:r>
          </w:p>
          <w:p w:rsidR="00E96126" w:rsidRPr="00E96126" w:rsidRDefault="00E96126" w:rsidP="00E96126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Potential testing standard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Google protocol buffers (open source)</w:t>
            </w:r>
          </w:p>
          <w:p w:rsidR="00E96126" w:rsidRPr="00E96126" w:rsidRDefault="00E96126" w:rsidP="00E96126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Websockets</w:t>
            </w:r>
            <w:proofErr w:type="spellEnd"/>
            <w:r>
              <w:rPr>
                <w:lang w:val="en-US"/>
              </w:rPr>
              <w:t xml:space="preserve"> (web-standard)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Testers and automated testing tools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Axini</w:t>
            </w:r>
            <w:proofErr w:type="spellEnd"/>
            <w:r>
              <w:rPr>
                <w:lang w:val="en-US"/>
              </w:rPr>
              <w:t xml:space="preserve"> B.V.</w:t>
            </w:r>
          </w:p>
        </w:tc>
      </w:tr>
      <w:tr w:rsidR="00E96126" w:rsidRPr="00CB5201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Pr="009511A1" w:rsidRDefault="00E96126" w:rsidP="00771452">
            <w:pPr>
              <w:pStyle w:val="Bulletsintables"/>
              <w:rPr>
                <w:lang w:val="nl-NL"/>
              </w:rPr>
            </w:pPr>
            <w:r w:rsidRPr="009511A1">
              <w:rPr>
                <w:lang w:val="nl-NL"/>
              </w:rPr>
              <w:t>Machiel van der Bijl (vdbijl@axini.com)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Pr="00E96126" w:rsidRDefault="00E96126" w:rsidP="00E96126">
            <w:pPr>
              <w:pStyle w:val="Bulletsintables"/>
              <w:ind w:righ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Axini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Licence</w:t>
            </w:r>
            <w:proofErr w:type="spellEnd"/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E96126" w:rsidRDefault="00E96126" w:rsidP="0077145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:rsidR="00E96126" w:rsidRPr="003F17DB" w:rsidRDefault="00E96126" w:rsidP="00771452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3F17D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2018-10-29</w:t>
            </w:r>
          </w:p>
        </w:tc>
      </w:tr>
    </w:tbl>
    <w:p w:rsidR="00E96126" w:rsidRDefault="00E96126" w:rsidP="00E96126">
      <w:pPr>
        <w:pStyle w:val="BodyText"/>
        <w:rPr>
          <w:lang w:val="en-US"/>
        </w:rPr>
      </w:pPr>
    </w:p>
    <w:tbl>
      <w:tblPr>
        <w:tblStyle w:val="ITEATable1"/>
        <w:tblW w:w="9285" w:type="dxa"/>
        <w:tblLook w:val="0420" w:firstRow="1" w:lastRow="0" w:firstColumn="0" w:lastColumn="0" w:noHBand="0" w:noVBand="1"/>
      </w:tblPr>
      <w:tblGrid>
        <w:gridCol w:w="1951"/>
        <w:gridCol w:w="567"/>
        <w:gridCol w:w="4199"/>
        <w:gridCol w:w="2539"/>
        <w:gridCol w:w="29"/>
      </w:tblGrid>
      <w:tr w:rsidR="00E96126" w:rsidTr="00771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5" w:type="dxa"/>
            <w:gridSpan w:val="5"/>
          </w:tcPr>
          <w:p w:rsidR="00E96126" w:rsidRDefault="00E96126" w:rsidP="00771452">
            <w:pPr>
              <w:pStyle w:val="DatasheetTableheader"/>
              <w:rPr>
                <w:color w:val="000000" w:themeColor="text1"/>
                <w:lang w:val="en-US"/>
              </w:rPr>
            </w:pPr>
            <w:r>
              <w:lastRenderedPageBreak/>
              <w:t>Name: Safe Evaluation Sandbox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Input(s):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Main feature(s)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pStyle w:val="Bulletsintabl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Output(s):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tcBorders>
              <w:top w:val="single" w:sz="18" w:space="0" w:color="808080" w:themeColor="background1" w:themeShade="80"/>
            </w:tcBorders>
          </w:tcPr>
          <w:p w:rsidR="00E96126" w:rsidRPr="00E96126" w:rsidRDefault="00E96126" w:rsidP="00E96126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Code with potential side-effects</w:t>
            </w:r>
          </w:p>
        </w:tc>
        <w:tc>
          <w:tcPr>
            <w:tcW w:w="4199" w:type="dxa"/>
            <w:tcBorders>
              <w:top w:val="single" w:sz="18" w:space="0" w:color="808080" w:themeColor="background1" w:themeShade="80"/>
            </w:tcBorders>
          </w:tcPr>
          <w:p w:rsidR="00E96126" w:rsidRPr="00E96126" w:rsidRDefault="00E96126" w:rsidP="00E96126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Fast and secure sandbox to execute code with potential malicious side-effects</w:t>
            </w:r>
          </w:p>
        </w:tc>
        <w:tc>
          <w:tcPr>
            <w:tcW w:w="2568" w:type="dxa"/>
            <w:gridSpan w:val="2"/>
            <w:tcBorders>
              <w:top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Safe execution within safety parameters or an error</w:t>
            </w:r>
          </w:p>
          <w:p w:rsidR="00E96126" w:rsidRDefault="00E96126" w:rsidP="00771452">
            <w:pPr>
              <w:pStyle w:val="Bulletsintables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Unique Selling Proposition(s):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Linux platform</w:t>
            </w:r>
          </w:p>
          <w:p w:rsidR="00E96126" w:rsidRDefault="00E96126" w:rsidP="00771452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Fast</w:t>
            </w:r>
          </w:p>
          <w:p w:rsidR="00E96126" w:rsidRPr="00E96126" w:rsidRDefault="00E96126" w:rsidP="00E96126">
            <w:pPr>
              <w:pStyle w:val="Bulletsintables"/>
              <w:ind w:right="0"/>
              <w:rPr>
                <w:lang w:val="en-US"/>
              </w:rPr>
            </w:pPr>
            <w:r>
              <w:rPr>
                <w:lang w:val="en-US"/>
              </w:rPr>
              <w:t>Implementation independent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Integration constraint(s):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Pr="00E96126" w:rsidRDefault="00E96126" w:rsidP="00E96126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Linux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Intended user(s):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Creators of tools that allow arbitrary code execution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Provider: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Default="00CB5201" w:rsidP="00771452">
            <w:pPr>
              <w:pStyle w:val="Bulletsintabl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Axini</w:t>
            </w:r>
            <w:proofErr w:type="spellEnd"/>
            <w:r>
              <w:rPr>
                <w:lang w:val="en-US"/>
              </w:rPr>
              <w:t xml:space="preserve"> B.V.</w:t>
            </w:r>
          </w:p>
        </w:tc>
      </w:tr>
      <w:tr w:rsidR="00E96126" w:rsidRPr="00CB5201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Contact point: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Pr="009511A1" w:rsidRDefault="00E96126" w:rsidP="00771452">
            <w:pPr>
              <w:pStyle w:val="Bulletsintables"/>
              <w:rPr>
                <w:lang w:val="nl-NL"/>
              </w:rPr>
            </w:pPr>
            <w:r w:rsidRPr="009511A1">
              <w:rPr>
                <w:lang w:val="nl-NL"/>
              </w:rPr>
              <w:t>Machiel van der Bijl (vdbijl@axini.com</w:t>
            </w:r>
            <w:r w:rsidR="00CB5201">
              <w:rPr>
                <w:lang w:val="nl-NL"/>
              </w:rPr>
              <w:t>)</w:t>
            </w:r>
            <w:bookmarkStart w:id="1" w:name="_GoBack"/>
            <w:bookmarkEnd w:id="1"/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E96126" w:rsidRDefault="00E96126" w:rsidP="00771452">
            <w:pPr>
              <w:spacing w:before="0" w:after="0" w:line="276" w:lineRule="auto"/>
              <w:ind w:righ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Condition(s) for reuse:</w:t>
            </w:r>
          </w:p>
        </w:tc>
        <w:tc>
          <w:tcPr>
            <w:tcW w:w="7305" w:type="dxa"/>
            <w:gridSpan w:val="3"/>
            <w:tcBorders>
              <w:left w:val="single" w:sz="18" w:space="0" w:color="808080" w:themeColor="background1" w:themeShade="80"/>
            </w:tcBorders>
          </w:tcPr>
          <w:p w:rsidR="00E96126" w:rsidRDefault="00E96126" w:rsidP="00771452">
            <w:pPr>
              <w:pStyle w:val="Bulletsintables"/>
              <w:rPr>
                <w:lang w:val="en-US"/>
              </w:rPr>
            </w:pPr>
            <w:r>
              <w:rPr>
                <w:lang w:val="en-US"/>
              </w:rPr>
              <w:t>MIT license</w:t>
            </w:r>
          </w:p>
        </w:tc>
      </w:tr>
      <w:tr w:rsidR="00E96126" w:rsidTr="00771452">
        <w:tblPrEx>
          <w:tblCellMar>
            <w:top w:w="85" w:type="dxa"/>
            <w:bottom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tcW w:w="1951" w:type="dxa"/>
            <w:tcBorders>
              <w:top w:val="single" w:sz="1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E96126" w:rsidRDefault="00E96126" w:rsidP="00771452">
            <w:pPr>
              <w:spacing w:before="0" w:after="0"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305" w:type="dxa"/>
            <w:gridSpan w:val="3"/>
            <w:tcBorders>
              <w:left w:val="nil"/>
              <w:bottom w:val="nil"/>
            </w:tcBorders>
          </w:tcPr>
          <w:p w:rsidR="00E96126" w:rsidRPr="00DC1A8B" w:rsidRDefault="00E96126" w:rsidP="00771452">
            <w:pPr>
              <w:pStyle w:val="Bulletsintables"/>
              <w:numPr>
                <w:ilvl w:val="0"/>
                <w:numId w:val="0"/>
              </w:numPr>
              <w:ind w:left="357" w:hanging="357"/>
              <w:jc w:val="right"/>
              <w:rPr>
                <w:i/>
                <w:sz w:val="18"/>
                <w:szCs w:val="18"/>
                <w:lang w:val="en-US"/>
              </w:rPr>
            </w:pPr>
            <w:r w:rsidRPr="00DC1A8B">
              <w:rPr>
                <w:i/>
                <w:sz w:val="18"/>
                <w:szCs w:val="18"/>
                <w:lang w:val="en-US"/>
              </w:rPr>
              <w:t xml:space="preserve">Latest update: </w:t>
            </w:r>
            <w:r>
              <w:rPr>
                <w:i/>
                <w:sz w:val="18"/>
                <w:szCs w:val="18"/>
                <w:lang w:val="en-US"/>
              </w:rPr>
              <w:t>2018-10-29</w:t>
            </w:r>
          </w:p>
        </w:tc>
      </w:tr>
    </w:tbl>
    <w:p w:rsidR="00E96126" w:rsidRDefault="00E96126" w:rsidP="00E96126">
      <w:pPr>
        <w:pStyle w:val="BodyText"/>
        <w:jc w:val="right"/>
        <w:rPr>
          <w:lang w:val="en-US"/>
        </w:rPr>
      </w:pPr>
    </w:p>
    <w:p w:rsidR="004E3EF2" w:rsidRPr="00E96126" w:rsidRDefault="004E3EF2" w:rsidP="003F17DB">
      <w:pPr>
        <w:pStyle w:val="BodyText"/>
        <w:jc w:val="right"/>
        <w:rPr>
          <w:lang w:val="en-US"/>
        </w:rPr>
      </w:pPr>
    </w:p>
    <w:sectPr w:rsidR="004E3EF2" w:rsidRPr="00E96126" w:rsidSect="005F1CB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71" w:right="1418" w:bottom="851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35" w:rsidRDefault="00117135" w:rsidP="002B32D7">
      <w:r>
        <w:separator/>
      </w:r>
    </w:p>
  </w:endnote>
  <w:endnote w:type="continuationSeparator" w:id="0">
    <w:p w:rsidR="00117135" w:rsidRDefault="00117135" w:rsidP="002B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4C" w:rsidRDefault="002B32D7" w:rsidP="002B32D7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54B70C3" wp14:editId="0A319B32">
          <wp:simplePos x="0" y="0"/>
          <wp:positionH relativeFrom="page">
            <wp:posOffset>4962875</wp:posOffset>
          </wp:positionH>
          <wp:positionV relativeFrom="page">
            <wp:posOffset>9074150</wp:posOffset>
          </wp:positionV>
          <wp:extent cx="2622550" cy="1629410"/>
          <wp:effectExtent l="0" t="0" r="6350" b="8890"/>
          <wp:wrapNone/>
          <wp:docPr id="34" name="Picture 4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55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374C" w:rsidRDefault="0053374C" w:rsidP="002B32D7">
    <w:pPr>
      <w:pStyle w:val="Footer"/>
    </w:pPr>
  </w:p>
  <w:p w:rsidR="0053374C" w:rsidRDefault="0053374C" w:rsidP="002B3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926" w:rsidRDefault="00466926" w:rsidP="002B32D7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C8EDE24" wp14:editId="4FECE54B">
          <wp:simplePos x="0" y="0"/>
          <wp:positionH relativeFrom="page">
            <wp:posOffset>4928235</wp:posOffset>
          </wp:positionH>
          <wp:positionV relativeFrom="page">
            <wp:posOffset>9063640</wp:posOffset>
          </wp:positionV>
          <wp:extent cx="2633839" cy="1636889"/>
          <wp:effectExtent l="0" t="0" r="0" b="1905"/>
          <wp:wrapNone/>
          <wp:docPr id="36" name="Picture 1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3839" cy="163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35" w:rsidRDefault="00117135" w:rsidP="002B32D7">
      <w:r>
        <w:separator/>
      </w:r>
    </w:p>
  </w:footnote>
  <w:footnote w:type="continuationSeparator" w:id="0">
    <w:p w:rsidR="00117135" w:rsidRDefault="00117135" w:rsidP="002B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279891"/>
      <w:docPartObj>
        <w:docPartGallery w:val="Page Numbers (Top of Page)"/>
        <w:docPartUnique/>
      </w:docPartObj>
    </w:sdtPr>
    <w:sdtEndPr/>
    <w:sdtContent>
      <w:p w:rsidR="002E0BDD" w:rsidRDefault="00C43F1B" w:rsidP="002B32D7">
        <w:pPr>
          <w:pStyle w:val="Header"/>
          <w:jc w:val="right"/>
        </w:pPr>
        <w:r>
          <w:fldChar w:fldCharType="begin"/>
        </w:r>
        <w:r w:rsidR="00DA74AE">
          <w:instrText xml:space="preserve"> PAGE   \* MERGEFORMAT </w:instrText>
        </w:r>
        <w:r>
          <w:fldChar w:fldCharType="separate"/>
        </w:r>
        <w:r w:rsidR="006C5469">
          <w:rPr>
            <w:noProof/>
          </w:rPr>
          <w:t>2</w:t>
        </w:r>
        <w:r>
          <w:rPr>
            <w:noProof/>
          </w:rPr>
          <w:fldChar w:fldCharType="end"/>
        </w:r>
        <w:r w:rsidR="002E0BDD">
          <w:rPr>
            <w:noProof/>
            <w:lang w:val="en-US" w:eastAsia="en-US"/>
          </w:rPr>
          <w:drawing>
            <wp:anchor distT="0" distB="0" distL="114300" distR="114300" simplePos="0" relativeHeight="251663360" behindDoc="1" locked="0" layoutInCell="1" allowOverlap="1" wp14:anchorId="42AB6A7B" wp14:editId="4520C5A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688981" cy="1207477"/>
              <wp:effectExtent l="19050" t="0" r="0" b="0"/>
              <wp:wrapNone/>
              <wp:docPr id="32" name="Picture 32" descr="itea3_templ_base_word-top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ea3_templ_base_word-top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981" cy="1207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2E0BDD" w:rsidRPr="002F0398" w:rsidRDefault="002E0BDD" w:rsidP="002B32D7">
    <w:pPr>
      <w:pStyle w:val="Header"/>
      <w:jc w:val="right"/>
      <w:rPr>
        <w:sz w:val="12"/>
      </w:rPr>
    </w:pPr>
  </w:p>
  <w:p w:rsidR="00466926" w:rsidRDefault="00323095" w:rsidP="00ED1AF8">
    <w:pPr>
      <w:pStyle w:val="Header"/>
      <w:spacing w:line="276" w:lineRule="auto"/>
      <w:jc w:val="right"/>
      <w:rPr>
        <w:color w:val="00A651" w:themeColor="accent1"/>
        <w:sz w:val="18"/>
        <w:szCs w:val="18"/>
      </w:rPr>
    </w:pPr>
    <w:r>
      <w:rPr>
        <w:color w:val="00A651" w:themeColor="accent1"/>
        <w:sz w:val="18"/>
        <w:szCs w:val="18"/>
      </w:rPr>
      <w:t>Exploitable Results by Third Parties</w:t>
    </w:r>
  </w:p>
  <w:p w:rsidR="006C5469" w:rsidRDefault="00E46156" w:rsidP="006C5469">
    <w:pPr>
      <w:pStyle w:val="Header"/>
      <w:spacing w:line="276" w:lineRule="auto"/>
      <w:jc w:val="right"/>
    </w:pPr>
    <w:r>
      <w:rPr>
        <w:sz w:val="18"/>
      </w:rPr>
      <w:t>14035 Reflexion</w:t>
    </w:r>
  </w:p>
  <w:p w:rsidR="006C5469" w:rsidRPr="00ED1AF8" w:rsidRDefault="006C5469" w:rsidP="00ED1AF8">
    <w:pPr>
      <w:pStyle w:val="Header"/>
      <w:spacing w:line="276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926" w:rsidRDefault="00466926" w:rsidP="002B32D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C1B830A" wp14:editId="367EE11D">
          <wp:simplePos x="0" y="0"/>
          <wp:positionH relativeFrom="page">
            <wp:posOffset>32675</wp:posOffset>
          </wp:positionH>
          <wp:positionV relativeFrom="page">
            <wp:align>top</wp:align>
          </wp:positionV>
          <wp:extent cx="7561977" cy="1207477"/>
          <wp:effectExtent l="19050" t="0" r="873" b="0"/>
          <wp:wrapNone/>
          <wp:docPr id="35" name="Picture 0" descr="itea3_templ_base_word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977" cy="120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B4F"/>
    <w:multiLevelType w:val="hybridMultilevel"/>
    <w:tmpl w:val="F41C67F8"/>
    <w:lvl w:ilvl="0" w:tplc="2D765136">
      <w:start w:val="1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1A9"/>
    <w:multiLevelType w:val="hybridMultilevel"/>
    <w:tmpl w:val="E362D072"/>
    <w:lvl w:ilvl="0" w:tplc="3348D55C">
      <w:start w:val="1"/>
      <w:numFmt w:val="bullet"/>
      <w:pStyle w:val="Bulletsintabl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38"/>
    <w:multiLevelType w:val="hybridMultilevel"/>
    <w:tmpl w:val="4888EC4C"/>
    <w:lvl w:ilvl="0" w:tplc="E4E25286">
      <w:start w:val="1"/>
      <w:numFmt w:val="decimal"/>
      <w:pStyle w:val="ActionStyle"/>
      <w:lvlText w:val="Action %1."/>
      <w:lvlJc w:val="righ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434E4D"/>
    <w:multiLevelType w:val="hybridMultilevel"/>
    <w:tmpl w:val="60AC366A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2CC"/>
    <w:multiLevelType w:val="hybridMultilevel"/>
    <w:tmpl w:val="F5487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751"/>
    <w:multiLevelType w:val="hybridMultilevel"/>
    <w:tmpl w:val="D85CE18A"/>
    <w:lvl w:ilvl="0" w:tplc="0413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B5774"/>
    <w:multiLevelType w:val="hybridMultilevel"/>
    <w:tmpl w:val="D65AD7D8"/>
    <w:lvl w:ilvl="0" w:tplc="F264A146">
      <w:start w:val="1"/>
      <w:numFmt w:val="decimal"/>
      <w:pStyle w:val="Numberingintable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A5ECB"/>
    <w:multiLevelType w:val="hybridMultilevel"/>
    <w:tmpl w:val="B31CDBEE"/>
    <w:lvl w:ilvl="0" w:tplc="B6E606B0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28BC"/>
    <w:multiLevelType w:val="hybridMultilevel"/>
    <w:tmpl w:val="D4DECA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396"/>
    <w:multiLevelType w:val="hybridMultilevel"/>
    <w:tmpl w:val="38FA1E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D698E"/>
    <w:multiLevelType w:val="hybridMultilevel"/>
    <w:tmpl w:val="CEAACE6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118B9"/>
    <w:multiLevelType w:val="hybridMultilevel"/>
    <w:tmpl w:val="49F0D32C"/>
    <w:lvl w:ilvl="0" w:tplc="F0022624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0215E"/>
    <w:multiLevelType w:val="hybridMultilevel"/>
    <w:tmpl w:val="8D0C86BC"/>
    <w:lvl w:ilvl="0" w:tplc="69BA64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15B3A"/>
    <w:multiLevelType w:val="multilevel"/>
    <w:tmpl w:val="504A9BA2"/>
    <w:lvl w:ilvl="0">
      <w:start w:val="1"/>
      <w:numFmt w:val="decimal"/>
      <w:pStyle w:val="Heading2withnumbering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Heading3withnumbering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withnumbering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9A2F7E"/>
    <w:multiLevelType w:val="hybridMultilevel"/>
    <w:tmpl w:val="42841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63C4"/>
    <w:multiLevelType w:val="hybridMultilevel"/>
    <w:tmpl w:val="638C760E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33414"/>
    <w:multiLevelType w:val="hybridMultilevel"/>
    <w:tmpl w:val="22F8FD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03BED"/>
    <w:multiLevelType w:val="hybridMultilevel"/>
    <w:tmpl w:val="69F20382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363C17"/>
    <w:multiLevelType w:val="hybridMultilevel"/>
    <w:tmpl w:val="A61C222A"/>
    <w:lvl w:ilvl="0" w:tplc="1B2CE49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9491A4">
      <w:numFmt w:val="bullet"/>
      <w:pStyle w:val="Subbullets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92B69"/>
    <w:multiLevelType w:val="hybridMultilevel"/>
    <w:tmpl w:val="3A982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E1233"/>
    <w:multiLevelType w:val="hybridMultilevel"/>
    <w:tmpl w:val="AFC8238E"/>
    <w:lvl w:ilvl="0" w:tplc="69BA6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A6028"/>
    <w:multiLevelType w:val="hybridMultilevel"/>
    <w:tmpl w:val="628E7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C0DCB"/>
    <w:multiLevelType w:val="hybridMultilevel"/>
    <w:tmpl w:val="C89A605C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9"/>
  </w:num>
  <w:num w:numId="5">
    <w:abstractNumId w:val="7"/>
  </w:num>
  <w:num w:numId="6">
    <w:abstractNumId w:val="17"/>
  </w:num>
  <w:num w:numId="7">
    <w:abstractNumId w:val="24"/>
  </w:num>
  <w:num w:numId="8">
    <w:abstractNumId w:val="1"/>
  </w:num>
  <w:num w:numId="9">
    <w:abstractNumId w:val="20"/>
  </w:num>
  <w:num w:numId="10">
    <w:abstractNumId w:val="4"/>
  </w:num>
  <w:num w:numId="11">
    <w:abstractNumId w:val="13"/>
  </w:num>
  <w:num w:numId="12">
    <w:abstractNumId w:val="10"/>
  </w:num>
  <w:num w:numId="13">
    <w:abstractNumId w:val="19"/>
  </w:num>
  <w:num w:numId="14">
    <w:abstractNumId w:val="3"/>
  </w:num>
  <w:num w:numId="15">
    <w:abstractNumId w:val="0"/>
  </w:num>
  <w:num w:numId="16">
    <w:abstractNumId w:val="22"/>
  </w:num>
  <w:num w:numId="17">
    <w:abstractNumId w:val="6"/>
  </w:num>
  <w:num w:numId="18">
    <w:abstractNumId w:val="15"/>
  </w:num>
  <w:num w:numId="19">
    <w:abstractNumId w:val="12"/>
  </w:num>
  <w:num w:numId="20">
    <w:abstractNumId w:val="23"/>
  </w:num>
  <w:num w:numId="21">
    <w:abstractNumId w:val="8"/>
  </w:num>
  <w:num w:numId="22">
    <w:abstractNumId w:val="16"/>
  </w:num>
  <w:num w:numId="23">
    <w:abstractNumId w:val="2"/>
  </w:num>
  <w:num w:numId="24">
    <w:abstractNumId w:val="18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8E"/>
    <w:rsid w:val="00025153"/>
    <w:rsid w:val="0004424A"/>
    <w:rsid w:val="0004781C"/>
    <w:rsid w:val="00066C2B"/>
    <w:rsid w:val="000A6506"/>
    <w:rsid w:val="000B6503"/>
    <w:rsid w:val="000C312D"/>
    <w:rsid w:val="000D17C5"/>
    <w:rsid w:val="000D6329"/>
    <w:rsid w:val="000E4A9C"/>
    <w:rsid w:val="000F01B6"/>
    <w:rsid w:val="000F654D"/>
    <w:rsid w:val="00110433"/>
    <w:rsid w:val="00117135"/>
    <w:rsid w:val="0017124A"/>
    <w:rsid w:val="001750C4"/>
    <w:rsid w:val="00191FB6"/>
    <w:rsid w:val="0019417A"/>
    <w:rsid w:val="001A3E8E"/>
    <w:rsid w:val="001C16CF"/>
    <w:rsid w:val="001C58C4"/>
    <w:rsid w:val="002172DA"/>
    <w:rsid w:val="0022450E"/>
    <w:rsid w:val="00254A35"/>
    <w:rsid w:val="0026766B"/>
    <w:rsid w:val="00267CA2"/>
    <w:rsid w:val="002806A5"/>
    <w:rsid w:val="00281345"/>
    <w:rsid w:val="00282B8D"/>
    <w:rsid w:val="00292571"/>
    <w:rsid w:val="002B32D7"/>
    <w:rsid w:val="002D47C3"/>
    <w:rsid w:val="002D6B8E"/>
    <w:rsid w:val="002E0BDD"/>
    <w:rsid w:val="002E34DC"/>
    <w:rsid w:val="002F0398"/>
    <w:rsid w:val="0030038D"/>
    <w:rsid w:val="0031405E"/>
    <w:rsid w:val="003165E4"/>
    <w:rsid w:val="00323095"/>
    <w:rsid w:val="00326D8D"/>
    <w:rsid w:val="00332CD3"/>
    <w:rsid w:val="00366143"/>
    <w:rsid w:val="003939DF"/>
    <w:rsid w:val="0039571C"/>
    <w:rsid w:val="003A680A"/>
    <w:rsid w:val="003C141C"/>
    <w:rsid w:val="003D4DEE"/>
    <w:rsid w:val="003E1E20"/>
    <w:rsid w:val="003E3D40"/>
    <w:rsid w:val="003E5F34"/>
    <w:rsid w:val="003F17DB"/>
    <w:rsid w:val="00403E12"/>
    <w:rsid w:val="00410161"/>
    <w:rsid w:val="00411C01"/>
    <w:rsid w:val="00415923"/>
    <w:rsid w:val="0042295D"/>
    <w:rsid w:val="00430765"/>
    <w:rsid w:val="004319A1"/>
    <w:rsid w:val="00454008"/>
    <w:rsid w:val="00454A58"/>
    <w:rsid w:val="00455647"/>
    <w:rsid w:val="00466926"/>
    <w:rsid w:val="0046774E"/>
    <w:rsid w:val="0047110E"/>
    <w:rsid w:val="00473FE9"/>
    <w:rsid w:val="00485FC2"/>
    <w:rsid w:val="00486B00"/>
    <w:rsid w:val="004928F1"/>
    <w:rsid w:val="00492E04"/>
    <w:rsid w:val="00493AD7"/>
    <w:rsid w:val="004A362F"/>
    <w:rsid w:val="004D2F73"/>
    <w:rsid w:val="004E3EF2"/>
    <w:rsid w:val="004F3444"/>
    <w:rsid w:val="004F61D1"/>
    <w:rsid w:val="004F624B"/>
    <w:rsid w:val="005019F3"/>
    <w:rsid w:val="00512834"/>
    <w:rsid w:val="00515DB2"/>
    <w:rsid w:val="00516D4F"/>
    <w:rsid w:val="0053374C"/>
    <w:rsid w:val="00552689"/>
    <w:rsid w:val="00561D16"/>
    <w:rsid w:val="0057272D"/>
    <w:rsid w:val="0057484F"/>
    <w:rsid w:val="0059379D"/>
    <w:rsid w:val="00596C3B"/>
    <w:rsid w:val="0059782E"/>
    <w:rsid w:val="005B2B39"/>
    <w:rsid w:val="005C6C82"/>
    <w:rsid w:val="005D7B0C"/>
    <w:rsid w:val="005E3781"/>
    <w:rsid w:val="005E4418"/>
    <w:rsid w:val="005E5C5D"/>
    <w:rsid w:val="005F1CB1"/>
    <w:rsid w:val="00601DB9"/>
    <w:rsid w:val="006132BD"/>
    <w:rsid w:val="006137BD"/>
    <w:rsid w:val="00622719"/>
    <w:rsid w:val="00622AD3"/>
    <w:rsid w:val="0062704B"/>
    <w:rsid w:val="00630107"/>
    <w:rsid w:val="00641432"/>
    <w:rsid w:val="00643974"/>
    <w:rsid w:val="00645330"/>
    <w:rsid w:val="00646DBC"/>
    <w:rsid w:val="00651579"/>
    <w:rsid w:val="006631D0"/>
    <w:rsid w:val="006704B1"/>
    <w:rsid w:val="00672666"/>
    <w:rsid w:val="00680F6F"/>
    <w:rsid w:val="0068253D"/>
    <w:rsid w:val="006938B4"/>
    <w:rsid w:val="00694FAE"/>
    <w:rsid w:val="0069722C"/>
    <w:rsid w:val="00697460"/>
    <w:rsid w:val="006A7B92"/>
    <w:rsid w:val="006B0B24"/>
    <w:rsid w:val="006C14F7"/>
    <w:rsid w:val="006C4BE4"/>
    <w:rsid w:val="006C5469"/>
    <w:rsid w:val="006C576A"/>
    <w:rsid w:val="006D0D5C"/>
    <w:rsid w:val="006D2556"/>
    <w:rsid w:val="006D32C2"/>
    <w:rsid w:val="006E6EFB"/>
    <w:rsid w:val="006F4474"/>
    <w:rsid w:val="00710CDB"/>
    <w:rsid w:val="0071262E"/>
    <w:rsid w:val="0072199B"/>
    <w:rsid w:val="00722A2F"/>
    <w:rsid w:val="00734D59"/>
    <w:rsid w:val="007543D2"/>
    <w:rsid w:val="0076728C"/>
    <w:rsid w:val="00777CB9"/>
    <w:rsid w:val="00782864"/>
    <w:rsid w:val="0078519E"/>
    <w:rsid w:val="007A2C7A"/>
    <w:rsid w:val="007C0F2B"/>
    <w:rsid w:val="007D1446"/>
    <w:rsid w:val="007D2AC5"/>
    <w:rsid w:val="007F3010"/>
    <w:rsid w:val="008054A6"/>
    <w:rsid w:val="00806C9F"/>
    <w:rsid w:val="00810D72"/>
    <w:rsid w:val="00812009"/>
    <w:rsid w:val="00837D46"/>
    <w:rsid w:val="0086446F"/>
    <w:rsid w:val="0087179F"/>
    <w:rsid w:val="00874B64"/>
    <w:rsid w:val="00876C2D"/>
    <w:rsid w:val="008A0BDC"/>
    <w:rsid w:val="008A7D45"/>
    <w:rsid w:val="008C1B20"/>
    <w:rsid w:val="008C3102"/>
    <w:rsid w:val="008D218E"/>
    <w:rsid w:val="0090352D"/>
    <w:rsid w:val="0091002E"/>
    <w:rsid w:val="0091469B"/>
    <w:rsid w:val="00936AF1"/>
    <w:rsid w:val="00957ABD"/>
    <w:rsid w:val="00964FD7"/>
    <w:rsid w:val="009652BC"/>
    <w:rsid w:val="00966C22"/>
    <w:rsid w:val="00974E42"/>
    <w:rsid w:val="009761F1"/>
    <w:rsid w:val="00982DBB"/>
    <w:rsid w:val="00987388"/>
    <w:rsid w:val="009C0FFA"/>
    <w:rsid w:val="009E313D"/>
    <w:rsid w:val="009E5CFC"/>
    <w:rsid w:val="009F71D0"/>
    <w:rsid w:val="00A15FA7"/>
    <w:rsid w:val="00A27778"/>
    <w:rsid w:val="00A3114B"/>
    <w:rsid w:val="00A4174B"/>
    <w:rsid w:val="00A61761"/>
    <w:rsid w:val="00A8297C"/>
    <w:rsid w:val="00A82E0B"/>
    <w:rsid w:val="00A8436D"/>
    <w:rsid w:val="00A93646"/>
    <w:rsid w:val="00A947CF"/>
    <w:rsid w:val="00AA15D1"/>
    <w:rsid w:val="00AA72EB"/>
    <w:rsid w:val="00AC4385"/>
    <w:rsid w:val="00AF45F3"/>
    <w:rsid w:val="00B05A14"/>
    <w:rsid w:val="00B07544"/>
    <w:rsid w:val="00B12412"/>
    <w:rsid w:val="00B179B7"/>
    <w:rsid w:val="00B3329E"/>
    <w:rsid w:val="00B3563A"/>
    <w:rsid w:val="00B4175C"/>
    <w:rsid w:val="00B50212"/>
    <w:rsid w:val="00B52F78"/>
    <w:rsid w:val="00B62C50"/>
    <w:rsid w:val="00B65B7E"/>
    <w:rsid w:val="00B67022"/>
    <w:rsid w:val="00B80083"/>
    <w:rsid w:val="00B87674"/>
    <w:rsid w:val="00B95625"/>
    <w:rsid w:val="00B972F5"/>
    <w:rsid w:val="00BA29AB"/>
    <w:rsid w:val="00BB227F"/>
    <w:rsid w:val="00BB594E"/>
    <w:rsid w:val="00BF0603"/>
    <w:rsid w:val="00BF3D9D"/>
    <w:rsid w:val="00BF7889"/>
    <w:rsid w:val="00C02931"/>
    <w:rsid w:val="00C07323"/>
    <w:rsid w:val="00C3343D"/>
    <w:rsid w:val="00C335A3"/>
    <w:rsid w:val="00C4021A"/>
    <w:rsid w:val="00C43F1B"/>
    <w:rsid w:val="00C54DC5"/>
    <w:rsid w:val="00C563A7"/>
    <w:rsid w:val="00C616E5"/>
    <w:rsid w:val="00C92900"/>
    <w:rsid w:val="00CA63B3"/>
    <w:rsid w:val="00CB1995"/>
    <w:rsid w:val="00CB5201"/>
    <w:rsid w:val="00CD04DD"/>
    <w:rsid w:val="00CD50D0"/>
    <w:rsid w:val="00CE7C5F"/>
    <w:rsid w:val="00D0277A"/>
    <w:rsid w:val="00D03C31"/>
    <w:rsid w:val="00D05954"/>
    <w:rsid w:val="00D0714B"/>
    <w:rsid w:val="00D107D0"/>
    <w:rsid w:val="00D1500C"/>
    <w:rsid w:val="00D405F6"/>
    <w:rsid w:val="00D43AB0"/>
    <w:rsid w:val="00D44BCC"/>
    <w:rsid w:val="00D533D0"/>
    <w:rsid w:val="00D5636E"/>
    <w:rsid w:val="00D60796"/>
    <w:rsid w:val="00D72B27"/>
    <w:rsid w:val="00D77FF5"/>
    <w:rsid w:val="00D80969"/>
    <w:rsid w:val="00D86ED2"/>
    <w:rsid w:val="00D87DAA"/>
    <w:rsid w:val="00DA74AE"/>
    <w:rsid w:val="00DC78C8"/>
    <w:rsid w:val="00DE3978"/>
    <w:rsid w:val="00DE4A15"/>
    <w:rsid w:val="00DF281D"/>
    <w:rsid w:val="00E14BF9"/>
    <w:rsid w:val="00E164B0"/>
    <w:rsid w:val="00E23450"/>
    <w:rsid w:val="00E35DC4"/>
    <w:rsid w:val="00E46156"/>
    <w:rsid w:val="00E46EF2"/>
    <w:rsid w:val="00E62C73"/>
    <w:rsid w:val="00E63E4F"/>
    <w:rsid w:val="00E96126"/>
    <w:rsid w:val="00E9628D"/>
    <w:rsid w:val="00ED1AF8"/>
    <w:rsid w:val="00EE3F2A"/>
    <w:rsid w:val="00F0234A"/>
    <w:rsid w:val="00F04591"/>
    <w:rsid w:val="00F0519F"/>
    <w:rsid w:val="00F1028A"/>
    <w:rsid w:val="00F11BA1"/>
    <w:rsid w:val="00F22E4B"/>
    <w:rsid w:val="00F25128"/>
    <w:rsid w:val="00F30293"/>
    <w:rsid w:val="00F62566"/>
    <w:rsid w:val="00F627D0"/>
    <w:rsid w:val="00F80AD1"/>
    <w:rsid w:val="00F968C7"/>
    <w:rsid w:val="00FA2480"/>
    <w:rsid w:val="00FB1C84"/>
    <w:rsid w:val="00FE050E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9CC05F"/>
  <w15:docId w15:val="{66C14051-A2FF-4073-9A61-5F00545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2E4B"/>
    <w:pPr>
      <w:spacing w:before="120" w:after="120" w:line="288" w:lineRule="auto"/>
    </w:pPr>
    <w:rPr>
      <w:rFonts w:ascii="Arial" w:eastAsia="Times New Roman" w:hAnsi="Arial" w:cs="Times New Roman"/>
      <w:spacing w:val="4"/>
      <w:sz w:val="20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AD1"/>
    <w:pPr>
      <w:keepNext/>
      <w:keepLines/>
      <w:spacing w:before="480" w:after="0"/>
      <w:outlineLvl w:val="0"/>
    </w:pPr>
    <w:rPr>
      <w:rFonts w:eastAsiaTheme="majorEastAsia" w:cs="Arial"/>
      <w:b/>
      <w:bCs/>
      <w:color w:val="00A651" w:themeColor="accent1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77FF5"/>
    <w:pPr>
      <w:keepNext/>
      <w:keepLines/>
      <w:spacing w:before="240" w:after="120"/>
      <w:outlineLvl w:val="1"/>
    </w:pPr>
    <w:rPr>
      <w:b/>
      <w:color w:val="00A65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689"/>
    <w:pPr>
      <w:keepNext/>
      <w:keepLines/>
      <w:spacing w:before="300"/>
      <w:outlineLvl w:val="2"/>
    </w:pPr>
    <w:rPr>
      <w:rFonts w:eastAsiaTheme="majorEastAsia" w:cs="Arial"/>
      <w:b/>
      <w:bCs/>
      <w:color w:val="7F7F7F" w:themeColor="text1" w:themeTint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446F"/>
    <w:pPr>
      <w:keepNext/>
      <w:keepLines/>
      <w:spacing w:before="240" w:after="0"/>
      <w:outlineLvl w:val="3"/>
    </w:pPr>
    <w:rPr>
      <w:b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B0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6B0B24"/>
    <w:pPr>
      <w:spacing w:after="0"/>
    </w:pPr>
    <w:rPr>
      <w:rFonts w:ascii="Arial" w:hAnsi="Arial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0AD1"/>
    <w:rPr>
      <w:rFonts w:ascii="Arial" w:eastAsiaTheme="majorEastAsia" w:hAnsi="Arial" w:cs="Arial"/>
      <w:b/>
      <w:bCs/>
      <w:color w:val="00A651" w:themeColor="accent1"/>
      <w:spacing w:val="4"/>
      <w:sz w:val="48"/>
      <w:szCs w:val="48"/>
      <w:lang w:val="en-GB" w:eastAsia="nl-NL"/>
    </w:rPr>
  </w:style>
  <w:style w:type="paragraph" w:styleId="Subtitle">
    <w:name w:val="Subtitle"/>
    <w:next w:val="Normal"/>
    <w:link w:val="SubtitleChar"/>
    <w:uiPriority w:val="11"/>
    <w:qFormat/>
    <w:rsid w:val="00282B8D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SubtitleChar">
    <w:name w:val="Subtitle Char"/>
    <w:basedOn w:val="DefaultParagraphFont"/>
    <w:link w:val="Subtitle"/>
    <w:uiPriority w:val="11"/>
    <w:rsid w:val="00282B8D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D77FF5"/>
    <w:rPr>
      <w:rFonts w:ascii="Arial" w:hAnsi="Arial"/>
      <w:b/>
      <w:color w:val="00A651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2689"/>
    <w:rPr>
      <w:rFonts w:ascii="Arial" w:eastAsiaTheme="majorEastAsia" w:hAnsi="Arial" w:cs="Arial"/>
      <w:b/>
      <w:bCs/>
      <w:color w:val="7F7F7F" w:themeColor="text1" w:themeTint="80"/>
      <w:spacing w:val="4"/>
      <w:sz w:val="24"/>
      <w:szCs w:val="24"/>
      <w:lang w:val="en-GB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86446F"/>
    <w:rPr>
      <w:rFonts w:ascii="Arial" w:eastAsia="Times New Roman" w:hAnsi="Arial" w:cs="Times New Roman"/>
      <w:b/>
      <w:color w:val="000000" w:themeColor="text1"/>
      <w:spacing w:val="4"/>
      <w:sz w:val="20"/>
      <w:szCs w:val="24"/>
      <w:lang w:val="en-GB" w:eastAsia="nl-NL"/>
    </w:rPr>
  </w:style>
  <w:style w:type="paragraph" w:styleId="BodyText">
    <w:name w:val="Body Text"/>
    <w:link w:val="BodyTextChar"/>
    <w:qFormat/>
    <w:rsid w:val="00ED1AF8"/>
    <w:pPr>
      <w:spacing w:after="0" w:line="288" w:lineRule="auto"/>
    </w:pPr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character" w:customStyle="1" w:styleId="BodyTextChar">
    <w:name w:val="Body Text Char"/>
    <w:basedOn w:val="DefaultParagraphFont"/>
    <w:link w:val="BodyText"/>
    <w:rsid w:val="00ED1AF8"/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table" w:styleId="TableGrid">
    <w:name w:val="Table Grid"/>
    <w:basedOn w:val="TableNormal"/>
    <w:rsid w:val="00EE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E3F2A"/>
    <w:pPr>
      <w:ind w:left="720"/>
      <w:contextualSpacing/>
    </w:pPr>
  </w:style>
  <w:style w:type="paragraph" w:customStyle="1" w:styleId="Subbullets">
    <w:name w:val="Subbullets"/>
    <w:basedOn w:val="Bullets"/>
    <w:qFormat/>
    <w:rsid w:val="004F624B"/>
    <w:pPr>
      <w:numPr>
        <w:ilvl w:val="1"/>
      </w:numPr>
      <w:spacing w:before="0" w:after="0"/>
      <w:ind w:left="1134" w:hanging="425"/>
    </w:pPr>
  </w:style>
  <w:style w:type="paragraph" w:customStyle="1" w:styleId="Bullets">
    <w:name w:val="Bullets"/>
    <w:basedOn w:val="ListParagraph"/>
    <w:qFormat/>
    <w:rsid w:val="004F624B"/>
    <w:pPr>
      <w:numPr>
        <w:numId w:val="9"/>
      </w:numPr>
      <w:tabs>
        <w:tab w:val="left" w:pos="2268"/>
      </w:tabs>
      <w:ind w:left="714" w:hanging="357"/>
    </w:pPr>
    <w:rPr>
      <w:color w:val="000000" w:themeColor="text1"/>
      <w:szCs w:val="20"/>
    </w:rPr>
  </w:style>
  <w:style w:type="paragraph" w:customStyle="1" w:styleId="ActionStyle">
    <w:name w:val="ActionStyle"/>
    <w:basedOn w:val="Heading4"/>
    <w:rsid w:val="006B0B24"/>
    <w:pPr>
      <w:numPr>
        <w:numId w:val="23"/>
      </w:numPr>
    </w:pPr>
  </w:style>
  <w:style w:type="paragraph" w:customStyle="1" w:styleId="Numberingintables">
    <w:name w:val="Numbering in tables"/>
    <w:basedOn w:val="Normal"/>
    <w:rsid w:val="006B0B24"/>
    <w:pPr>
      <w:numPr>
        <w:numId w:val="5"/>
      </w:numPr>
      <w:tabs>
        <w:tab w:val="left" w:pos="2268"/>
      </w:tabs>
      <w:spacing w:after="0"/>
      <w:ind w:left="357" w:hanging="357"/>
    </w:pPr>
    <w:rPr>
      <w:color w:val="000000" w:themeColor="text1"/>
    </w:rPr>
  </w:style>
  <w:style w:type="paragraph" w:customStyle="1" w:styleId="Bulletsintables">
    <w:name w:val="Bullets in tables"/>
    <w:basedOn w:val="Normal"/>
    <w:qFormat/>
    <w:rsid w:val="003D4DEE"/>
    <w:pPr>
      <w:numPr>
        <w:numId w:val="8"/>
      </w:numPr>
      <w:spacing w:before="0" w:after="0"/>
      <w:ind w:left="357" w:hanging="357"/>
    </w:pPr>
    <w:rPr>
      <w:color w:val="000000" w:themeColor="text1"/>
    </w:rPr>
  </w:style>
  <w:style w:type="paragraph" w:customStyle="1" w:styleId="Heading2withnumbering">
    <w:name w:val="Heading 2 with numbering"/>
    <w:basedOn w:val="Heading2"/>
    <w:qFormat/>
    <w:rsid w:val="00282B8D"/>
    <w:pPr>
      <w:numPr>
        <w:numId w:val="18"/>
      </w:numPr>
      <w:ind w:left="425" w:hanging="425"/>
    </w:pPr>
    <w:rPr>
      <w:lang w:val="en-GB"/>
    </w:rPr>
  </w:style>
  <w:style w:type="paragraph" w:customStyle="1" w:styleId="Tableheader">
    <w:name w:val="Table header"/>
    <w:basedOn w:val="Normal"/>
    <w:rsid w:val="006B0B24"/>
    <w:pPr>
      <w:tabs>
        <w:tab w:val="left" w:pos="2268"/>
      </w:tabs>
    </w:pPr>
    <w:rPr>
      <w:b/>
      <w:color w:val="000000" w:themeColor="text1"/>
    </w:rPr>
  </w:style>
  <w:style w:type="paragraph" w:customStyle="1" w:styleId="Tablecontent">
    <w:name w:val="Table content"/>
    <w:basedOn w:val="Normal"/>
    <w:rsid w:val="006B0B24"/>
    <w:pPr>
      <w:tabs>
        <w:tab w:val="left" w:pos="2268"/>
      </w:tabs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B24"/>
    <w:rPr>
      <w:rFonts w:asciiTheme="majorHAnsi" w:eastAsiaTheme="majorEastAsia" w:hAnsiTheme="majorHAnsi" w:cstheme="majorBidi"/>
      <w:color w:val="005228" w:themeColor="accent1" w:themeShade="7F"/>
      <w:spacing w:val="4"/>
      <w:sz w:val="20"/>
      <w:szCs w:val="24"/>
      <w:lang w:val="en-GB" w:eastAsia="nl-NL"/>
    </w:rPr>
  </w:style>
  <w:style w:type="paragraph" w:customStyle="1" w:styleId="Heading3withnumbering">
    <w:name w:val="Heading 3 with numbering"/>
    <w:basedOn w:val="Heading3"/>
    <w:qFormat/>
    <w:rsid w:val="0017124A"/>
    <w:pPr>
      <w:numPr>
        <w:ilvl w:val="1"/>
        <w:numId w:val="18"/>
      </w:numPr>
      <w:tabs>
        <w:tab w:val="left" w:pos="567"/>
      </w:tabs>
    </w:pPr>
  </w:style>
  <w:style w:type="paragraph" w:customStyle="1" w:styleId="Heading4withnumbering">
    <w:name w:val="Heading 4 with numbering"/>
    <w:basedOn w:val="Heading4"/>
    <w:qFormat/>
    <w:rsid w:val="0017124A"/>
    <w:pPr>
      <w:numPr>
        <w:ilvl w:val="2"/>
        <w:numId w:val="18"/>
      </w:numPr>
    </w:pPr>
  </w:style>
  <w:style w:type="table" w:styleId="MediumShading1-Accent2">
    <w:name w:val="Medium Shading 1 Accent 2"/>
    <w:basedOn w:val="TableNormal"/>
    <w:uiPriority w:val="63"/>
    <w:rsid w:val="0091469B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2" w:themeTint="BF"/>
        <w:left w:val="single" w:sz="8" w:space="0" w:color="9F9F9F" w:themeColor="accent2" w:themeTint="BF"/>
        <w:bottom w:val="single" w:sz="8" w:space="0" w:color="9F9F9F" w:themeColor="accent2" w:themeTint="BF"/>
        <w:right w:val="single" w:sz="8" w:space="0" w:color="9F9F9F" w:themeColor="accent2" w:themeTint="BF"/>
        <w:insideH w:val="single" w:sz="8" w:space="0" w:color="9F9F9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2" w:themeTint="BF"/>
          <w:left w:val="single" w:sz="8" w:space="0" w:color="9F9F9F" w:themeColor="accent2" w:themeTint="BF"/>
          <w:bottom w:val="single" w:sz="8" w:space="0" w:color="9F9F9F" w:themeColor="accent2" w:themeTint="BF"/>
          <w:right w:val="single" w:sz="8" w:space="0" w:color="9F9F9F" w:themeColor="accent2" w:themeTint="BF"/>
          <w:insideH w:val="nil"/>
          <w:insideV w:val="nil"/>
        </w:tcBorders>
        <w:shd w:val="clear" w:color="auto" w:fill="7F7F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2" w:themeTint="BF"/>
          <w:left w:val="single" w:sz="8" w:space="0" w:color="9F9F9F" w:themeColor="accent2" w:themeTint="BF"/>
          <w:bottom w:val="single" w:sz="8" w:space="0" w:color="9F9F9F" w:themeColor="accent2" w:themeTint="BF"/>
          <w:right w:val="single" w:sz="8" w:space="0" w:color="9F9F9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ITEATable1">
    <w:name w:val="ITEA_Table1"/>
    <w:basedOn w:val="TableNormal"/>
    <w:next w:val="MediumShading1-Accent2"/>
    <w:uiPriority w:val="63"/>
    <w:rsid w:val="00F22E4B"/>
    <w:pPr>
      <w:spacing w:before="60" w:after="60" w:line="240" w:lineRule="auto"/>
      <w:ind w:left="57" w:right="57"/>
    </w:pPr>
    <w:rPr>
      <w:rFonts w:ascii="Arial" w:hAnsi="Arial"/>
      <w:sz w:val="20"/>
    </w:rPr>
    <w:tblPr>
      <w:tblStyleRow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Arial" w:hAnsi="Arial"/>
        <w:b w:val="0"/>
        <w:bCs/>
        <w:i w:val="0"/>
        <w:color w:val="auto"/>
        <w:sz w:val="22"/>
        <w:u w:val="none"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rPr>
        <w:cantSplit/>
        <w:tblHeader/>
      </w:trPr>
      <w:tcPr>
        <w:tcBorders>
          <w:top w:val="single" w:sz="4" w:space="0" w:color="808080" w:themeColor="background1" w:themeShade="80"/>
          <w:left w:val="nil"/>
          <w:bottom w:val="single" w:sz="18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  <w:vAlign w:val="center"/>
      </w:tcPr>
    </w:tblStylePr>
    <w:tblStylePr w:type="lastRow">
      <w:pPr>
        <w:spacing w:before="0" w:after="0" w:line="240" w:lineRule="auto"/>
      </w:pPr>
      <w:rPr>
        <w:b w:val="0"/>
        <w:bCs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cPr>
        <w:tcBorders>
          <w:top w:val="single" w:sz="18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</w:tcPr>
    </w:tblStylePr>
    <w:tblStylePr w:type="firstCol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single" w:sz="18" w:space="0" w:color="808080" w:themeColor="background1" w:themeShade="80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single" w:sz="18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band1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A6A6A6" w:themeColor="background1" w:themeShade="A6"/>
          <w:tl2br w:val="nil"/>
          <w:tr2bl w:val="nil"/>
        </w:tcBorders>
        <w:shd w:val="clear" w:color="auto" w:fill="F9F9F9"/>
      </w:tcPr>
    </w:tblStylePr>
    <w:tblStylePr w:type="band2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seCell">
      <w:tblPr/>
      <w:tcPr>
        <w:tc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A7D8B8"/>
      </w:tcPr>
    </w:tblStylePr>
  </w:style>
  <w:style w:type="table" w:customStyle="1" w:styleId="ITEATableTitle">
    <w:name w:val="ITEA_TableTitle"/>
    <w:basedOn w:val="TableNormal"/>
    <w:uiPriority w:val="99"/>
    <w:rsid w:val="00F22E4B"/>
    <w:pPr>
      <w:widowControl w:val="0"/>
      <w:spacing w:after="0" w:line="240" w:lineRule="auto"/>
      <w:jc w:val="center"/>
    </w:pPr>
    <w:rPr>
      <w:rFonts w:ascii="Arial" w:hAnsi="Arial"/>
      <w:smallCaps/>
      <w:color w:val="FFFFFF" w:themeColor="background1"/>
    </w:rPr>
    <w:tblPr>
      <w:tblStyleRow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170" w:type="dxa"/>
        <w:bottom w:w="17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shd w:val="clear" w:color="auto" w:fill="42BA7C"/>
      </w:tcPr>
    </w:tblStylePr>
    <w:tblStylePr w:type="lastRow">
      <w:rPr>
        <w:color w:val="FFFFFF" w:themeColor="background1"/>
      </w:rPr>
    </w:tblStylePr>
  </w:style>
  <w:style w:type="paragraph" w:customStyle="1" w:styleId="ITEAAutoGeneratedSection">
    <w:name w:val="ITEA_AutoGeneratedSection"/>
    <w:basedOn w:val="Normal"/>
    <w:link w:val="ITEAAutoGeneratedSectionCar"/>
    <w:qFormat/>
    <w:rsid w:val="00B4175C"/>
    <w:pPr>
      <w:pBdr>
        <w:top w:val="single" w:sz="4" w:space="18" w:color="F36F21" w:themeColor="accent3"/>
        <w:left w:val="single" w:sz="4" w:space="6" w:color="F36F21" w:themeColor="accent3"/>
        <w:bottom w:val="single" w:sz="4" w:space="18" w:color="F36F21" w:themeColor="accent3"/>
        <w:right w:val="single" w:sz="4" w:space="6" w:color="F36F21" w:themeColor="accent3"/>
      </w:pBdr>
      <w:spacing w:before="240"/>
    </w:pPr>
    <w:rPr>
      <w:color w:val="F36F21" w:themeColor="accent3"/>
    </w:rPr>
  </w:style>
  <w:style w:type="character" w:customStyle="1" w:styleId="ITEAAutoGeneratedSectionCar">
    <w:name w:val="ITEA_AutoGeneratedSection Car"/>
    <w:basedOn w:val="DefaultParagraphFont"/>
    <w:link w:val="ITEAAutoGeneratedSection"/>
    <w:rsid w:val="00B4175C"/>
    <w:rPr>
      <w:rFonts w:ascii="Arial" w:eastAsia="Times New Roman" w:hAnsi="Arial" w:cs="Times New Roman"/>
      <w:color w:val="F36F21" w:themeColor="accent3"/>
      <w:spacing w:val="4"/>
      <w:sz w:val="20"/>
      <w:szCs w:val="24"/>
      <w:lang w:val="en-GB" w:eastAsia="nl-NL"/>
    </w:rPr>
  </w:style>
  <w:style w:type="paragraph" w:customStyle="1" w:styleId="DatasheetTableheader">
    <w:name w:val="Datasheet Table header"/>
    <w:basedOn w:val="Normal"/>
    <w:rsid w:val="00672666"/>
    <w:pPr>
      <w:pageBreakBefore/>
      <w:spacing w:before="0" w:after="0" w:line="276" w:lineRule="auto"/>
      <w:jc w:val="center"/>
    </w:pPr>
    <w:rPr>
      <w:bCs/>
    </w:rPr>
  </w:style>
  <w:style w:type="character" w:styleId="Hyperlink">
    <w:name w:val="Hyperlink"/>
    <w:basedOn w:val="DefaultParagraphFont"/>
    <w:uiPriority w:val="99"/>
    <w:unhideWhenUsed/>
    <w:rsid w:val="00E46156"/>
    <w:rPr>
      <w:color w:val="00A65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1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.nl/research/research-in-projects/reflexion.do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i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si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.n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TEA\Templates\ITEA%203\ITEA%203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Office">
      <a:dk1>
        <a:sysClr val="windowText" lastClr="000000"/>
      </a:dk1>
      <a:lt1>
        <a:sysClr val="window" lastClr="FFFFFF"/>
      </a:lt1>
      <a:dk2>
        <a:srgbClr val="F36F21"/>
      </a:dk2>
      <a:lt2>
        <a:srgbClr val="EEECE1"/>
      </a:lt2>
      <a:accent1>
        <a:srgbClr val="00A651"/>
      </a:accent1>
      <a:accent2>
        <a:srgbClr val="7F7F7F"/>
      </a:accent2>
      <a:accent3>
        <a:srgbClr val="F36F21"/>
      </a:accent3>
      <a:accent4>
        <a:srgbClr val="FBDC57"/>
      </a:accent4>
      <a:accent5>
        <a:srgbClr val="73C052"/>
      </a:accent5>
      <a:accent6>
        <a:srgbClr val="2484C6"/>
      </a:accent6>
      <a:hlink>
        <a:srgbClr val="00A651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5964D-88D4-4A66-8B23-0594F154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ITEA 3 Word template.dotx</Template>
  <TotalTime>149</TotalTime>
  <Pages>9</Pages>
  <Words>1080</Words>
  <Characters>6750</Characters>
  <Application>Microsoft Office Word</Application>
  <DocSecurity>0</DocSecurity>
  <Lines>355</Lines>
  <Paragraphs>260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den Borne</dc:creator>
  <cp:lastModifiedBy>Huijbrechts, B. (Bas)</cp:lastModifiedBy>
  <cp:revision>13</cp:revision>
  <cp:lastPrinted>2015-03-27T15:13:00Z</cp:lastPrinted>
  <dcterms:created xsi:type="dcterms:W3CDTF">2015-03-27T15:14:00Z</dcterms:created>
  <dcterms:modified xsi:type="dcterms:W3CDTF">2018-10-29T18:44:00Z</dcterms:modified>
</cp:coreProperties>
</file>