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D0C63" w14:textId="77777777" w:rsidR="00A90121" w:rsidRPr="00DC51EB" w:rsidRDefault="00A90121" w:rsidP="00B04184">
      <w:pPr>
        <w:jc w:val="left"/>
        <w:rPr>
          <w:b/>
          <w:caps/>
          <w:lang w:val="en-GB"/>
        </w:rPr>
      </w:pPr>
    </w:p>
    <w:tbl>
      <w:tblPr>
        <w:tblW w:w="5000" w:type="pct"/>
        <w:jc w:val="center"/>
        <w:tblLook w:val="01E0" w:firstRow="1" w:lastRow="1" w:firstColumn="1" w:lastColumn="1" w:noHBand="0" w:noVBand="0"/>
      </w:tblPr>
      <w:tblGrid>
        <w:gridCol w:w="1756"/>
        <w:gridCol w:w="7304"/>
      </w:tblGrid>
      <w:tr w:rsidR="00A90121" w:rsidRPr="00DC51EB" w14:paraId="2E72D7AA" w14:textId="77777777" w:rsidTr="006D3A86">
        <w:trPr>
          <w:cantSplit/>
          <w:jc w:val="center"/>
        </w:trPr>
        <w:tc>
          <w:tcPr>
            <w:tcW w:w="969" w:type="pct"/>
            <w:tcBorders>
              <w:top w:val="single" w:sz="4" w:space="0" w:color="auto"/>
              <w:left w:val="single" w:sz="4" w:space="0" w:color="auto"/>
              <w:bottom w:val="single" w:sz="4" w:space="0" w:color="auto"/>
              <w:right w:val="single" w:sz="4" w:space="0" w:color="auto"/>
            </w:tcBorders>
            <w:vAlign w:val="center"/>
          </w:tcPr>
          <w:p w14:paraId="17012F53" w14:textId="77777777" w:rsidR="00A90121" w:rsidRPr="00DC51EB" w:rsidRDefault="00A90121" w:rsidP="006D3A86">
            <w:pPr>
              <w:pStyle w:val="CrescendostyleTitle0"/>
              <w:rPr>
                <w:rFonts w:ascii="Arial" w:hAnsi="Arial"/>
                <w:color w:val="auto"/>
                <w:sz w:val="40"/>
              </w:rPr>
            </w:pPr>
            <w:proofErr w:type="spellStart"/>
            <w:r w:rsidRPr="00DC51EB">
              <w:rPr>
                <w:rFonts w:ascii="Arial" w:hAnsi="Arial"/>
                <w:color w:val="auto"/>
                <w:sz w:val="40"/>
              </w:rPr>
              <w:t>Dx.y</w:t>
            </w:r>
            <w:proofErr w:type="spellEnd"/>
          </w:p>
        </w:tc>
        <w:tc>
          <w:tcPr>
            <w:tcW w:w="4031" w:type="pct"/>
            <w:tcBorders>
              <w:top w:val="single" w:sz="4" w:space="0" w:color="auto"/>
              <w:left w:val="single" w:sz="4" w:space="0" w:color="auto"/>
              <w:bottom w:val="single" w:sz="4" w:space="0" w:color="auto"/>
              <w:right w:val="single" w:sz="4" w:space="0" w:color="auto"/>
            </w:tcBorders>
            <w:vAlign w:val="center"/>
          </w:tcPr>
          <w:p w14:paraId="23813249" w14:textId="77777777" w:rsidR="00A90121" w:rsidRPr="00DC51EB" w:rsidRDefault="00A90121" w:rsidP="00B04184">
            <w:pPr>
              <w:pStyle w:val="CrescendostyleTitle0"/>
              <w:rPr>
                <w:rFonts w:ascii="Arial" w:hAnsi="Arial"/>
                <w:color w:val="auto"/>
                <w:sz w:val="40"/>
              </w:rPr>
            </w:pPr>
            <w:r w:rsidRPr="00DC51EB">
              <w:rPr>
                <w:rFonts w:ascii="Arial" w:hAnsi="Arial"/>
                <w:color w:val="auto"/>
                <w:sz w:val="40"/>
              </w:rPr>
              <w:t>Deliverable Title</w:t>
            </w:r>
          </w:p>
        </w:tc>
      </w:tr>
      <w:tr w:rsidR="00A90121" w:rsidRPr="00DC51EB" w14:paraId="55FBE3BD"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06C850A1" w14:textId="77777777" w:rsidR="00A90121" w:rsidRPr="00DC51EB" w:rsidRDefault="00A90121" w:rsidP="006D3A86">
            <w:pPr>
              <w:pStyle w:val="CrescendoStyleTableText"/>
              <w:rPr>
                <w:rFonts w:ascii="Arial" w:hAnsi="Arial"/>
              </w:rPr>
            </w:pPr>
            <w:r w:rsidRPr="00DC51EB">
              <w:rPr>
                <w:rFonts w:ascii="Arial" w:hAnsi="Arial"/>
              </w:rPr>
              <w:t>Access</w:t>
            </w:r>
            <w:r w:rsidRPr="00DC51EB">
              <w:rPr>
                <w:rStyle w:val="FootnoteReference"/>
                <w:rFonts w:ascii="Arial" w:hAnsi="Arial"/>
                <w:sz w:val="20"/>
              </w:rPr>
              <w:footnoteReference w:id="1"/>
            </w:r>
            <w:r w:rsidRPr="00DC51EB">
              <w:rPr>
                <w:rFonts w:ascii="Arial" w:hAnsi="Arial"/>
              </w:rPr>
              <w:t>:</w:t>
            </w:r>
          </w:p>
        </w:tc>
        <w:tc>
          <w:tcPr>
            <w:tcW w:w="4031" w:type="pct"/>
            <w:tcBorders>
              <w:top w:val="single" w:sz="4" w:space="0" w:color="auto"/>
              <w:left w:val="single" w:sz="4" w:space="0" w:color="auto"/>
              <w:bottom w:val="single" w:sz="4" w:space="0" w:color="auto"/>
              <w:right w:val="single" w:sz="4" w:space="0" w:color="auto"/>
            </w:tcBorders>
            <w:vAlign w:val="center"/>
          </w:tcPr>
          <w:p w14:paraId="4DC9E8FC" w14:textId="78903E57" w:rsidR="00A90121" w:rsidRPr="00DC51EB" w:rsidRDefault="0047421C" w:rsidP="006D3A86">
            <w:pPr>
              <w:pStyle w:val="CrescendoStyleTableText"/>
              <w:ind w:left="0"/>
              <w:rPr>
                <w:rFonts w:ascii="Arial" w:hAnsi="Arial"/>
                <w:b/>
                <w:bCs w:val="0"/>
              </w:rPr>
            </w:pPr>
            <w:r w:rsidRPr="00DC51EB">
              <w:rPr>
                <w:rFonts w:ascii="Arial" w:hAnsi="Arial"/>
                <w:b/>
                <w:bCs w:val="0"/>
              </w:rPr>
              <w:t>PU</w:t>
            </w:r>
          </w:p>
        </w:tc>
      </w:tr>
      <w:tr w:rsidR="00A90121" w:rsidRPr="00DC51EB" w14:paraId="3B582A13"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3B5C9B7C" w14:textId="77777777" w:rsidR="00A90121" w:rsidRPr="00DC51EB" w:rsidRDefault="00A90121" w:rsidP="006D3A86">
            <w:pPr>
              <w:pStyle w:val="CrescendoStyleTableText"/>
              <w:rPr>
                <w:rFonts w:ascii="Arial" w:hAnsi="Arial"/>
              </w:rPr>
            </w:pPr>
            <w:r w:rsidRPr="00DC51EB">
              <w:rPr>
                <w:rFonts w:ascii="Arial" w:hAnsi="Arial"/>
              </w:rPr>
              <w:t>Type</w:t>
            </w:r>
            <w:r w:rsidRPr="00DC51EB">
              <w:rPr>
                <w:rStyle w:val="FootnoteReference"/>
                <w:rFonts w:ascii="Arial" w:hAnsi="Arial"/>
                <w:sz w:val="20"/>
              </w:rPr>
              <w:footnoteReference w:id="2"/>
            </w:r>
            <w:r w:rsidRPr="00DC51EB">
              <w:rPr>
                <w:rFonts w:ascii="Arial" w:hAnsi="Arial"/>
              </w:rPr>
              <w:t>:</w:t>
            </w:r>
          </w:p>
        </w:tc>
        <w:tc>
          <w:tcPr>
            <w:tcW w:w="4031" w:type="pct"/>
            <w:tcBorders>
              <w:top w:val="single" w:sz="4" w:space="0" w:color="auto"/>
              <w:left w:val="single" w:sz="4" w:space="0" w:color="auto"/>
              <w:bottom w:val="single" w:sz="4" w:space="0" w:color="auto"/>
              <w:right w:val="single" w:sz="4" w:space="0" w:color="auto"/>
            </w:tcBorders>
            <w:vAlign w:val="center"/>
          </w:tcPr>
          <w:p w14:paraId="6AC5A502" w14:textId="50B48026" w:rsidR="00A90121" w:rsidRPr="00DC51EB" w:rsidRDefault="00A90121" w:rsidP="006D3A86">
            <w:pPr>
              <w:pStyle w:val="CrescendoStyleTableText"/>
              <w:ind w:left="0"/>
              <w:rPr>
                <w:rFonts w:ascii="Arial" w:hAnsi="Arial"/>
                <w:b/>
                <w:bCs w:val="0"/>
              </w:rPr>
            </w:pPr>
            <w:r w:rsidRPr="00DC51EB">
              <w:rPr>
                <w:rFonts w:ascii="Arial" w:hAnsi="Arial"/>
                <w:b/>
                <w:bCs w:val="0"/>
              </w:rPr>
              <w:t>Re</w:t>
            </w:r>
            <w:r w:rsidR="0047421C" w:rsidRPr="00DC51EB">
              <w:rPr>
                <w:rFonts w:ascii="Arial" w:hAnsi="Arial"/>
                <w:b/>
                <w:bCs w:val="0"/>
              </w:rPr>
              <w:t>port</w:t>
            </w:r>
          </w:p>
        </w:tc>
      </w:tr>
      <w:tr w:rsidR="00A90121" w:rsidRPr="00DC51EB" w14:paraId="15002F4D"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4052E78E" w14:textId="77777777" w:rsidR="00A90121" w:rsidRPr="00DC51EB" w:rsidRDefault="00B04184" w:rsidP="006D3A86">
            <w:pPr>
              <w:pStyle w:val="CrescendoStyleTableText"/>
              <w:rPr>
                <w:rFonts w:ascii="Arial" w:hAnsi="Arial"/>
              </w:rPr>
            </w:pPr>
            <w:r w:rsidRPr="00DC51EB">
              <w:rPr>
                <w:rFonts w:ascii="Arial" w:hAnsi="Arial"/>
              </w:rPr>
              <w:t>Version</w:t>
            </w:r>
            <w:r w:rsidR="00A90121" w:rsidRPr="00DC51EB">
              <w:rPr>
                <w:rFonts w:ascii="Arial" w:hAnsi="Arial"/>
              </w:rPr>
              <w:t>:</w:t>
            </w:r>
          </w:p>
        </w:tc>
        <w:tc>
          <w:tcPr>
            <w:tcW w:w="4031" w:type="pct"/>
            <w:tcBorders>
              <w:top w:val="single" w:sz="4" w:space="0" w:color="auto"/>
              <w:left w:val="single" w:sz="4" w:space="0" w:color="auto"/>
              <w:bottom w:val="single" w:sz="4" w:space="0" w:color="auto"/>
              <w:right w:val="single" w:sz="4" w:space="0" w:color="auto"/>
            </w:tcBorders>
            <w:vAlign w:val="center"/>
          </w:tcPr>
          <w:p w14:paraId="478A0575" w14:textId="6D982AEE" w:rsidR="00A90121" w:rsidRPr="00DC51EB" w:rsidRDefault="000936C2" w:rsidP="006D3A86">
            <w:pPr>
              <w:pStyle w:val="CrescendoStyleTableText"/>
              <w:ind w:left="0"/>
              <w:rPr>
                <w:rFonts w:ascii="Arial" w:hAnsi="Arial"/>
                <w:b/>
                <w:bCs w:val="0"/>
              </w:rPr>
            </w:pPr>
            <w:r>
              <w:rPr>
                <w:rFonts w:ascii="Arial" w:hAnsi="Arial"/>
                <w:b/>
                <w:bCs w:val="0"/>
              </w:rPr>
              <w:t>1.0</w:t>
            </w:r>
          </w:p>
        </w:tc>
      </w:tr>
      <w:tr w:rsidR="00A90121" w:rsidRPr="00DC51EB" w14:paraId="26BA115F"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43234FA0" w14:textId="77777777" w:rsidR="00A90121" w:rsidRPr="00DC51EB" w:rsidRDefault="00A90121" w:rsidP="006D3A86">
            <w:pPr>
              <w:pStyle w:val="CrescendoStyleTableText"/>
              <w:rPr>
                <w:rFonts w:ascii="Arial" w:hAnsi="Arial"/>
              </w:rPr>
            </w:pPr>
            <w:r w:rsidRPr="00DC51EB">
              <w:rPr>
                <w:rFonts w:ascii="Arial" w:hAnsi="Arial"/>
              </w:rPr>
              <w:t>Due Dates</w:t>
            </w:r>
            <w:r w:rsidRPr="00DC51EB">
              <w:rPr>
                <w:rStyle w:val="FootnoteReference"/>
                <w:rFonts w:ascii="Arial" w:hAnsi="Arial"/>
                <w:sz w:val="20"/>
              </w:rPr>
              <w:footnoteReference w:id="3"/>
            </w:r>
            <w:r w:rsidRPr="00DC51EB">
              <w:rPr>
                <w:rFonts w:ascii="Arial" w:hAnsi="Arial"/>
              </w:rPr>
              <w:t>:</w:t>
            </w:r>
          </w:p>
        </w:tc>
        <w:tc>
          <w:tcPr>
            <w:tcW w:w="4031" w:type="pct"/>
            <w:tcBorders>
              <w:top w:val="single" w:sz="4" w:space="0" w:color="auto"/>
              <w:left w:val="single" w:sz="4" w:space="0" w:color="auto"/>
              <w:bottom w:val="single" w:sz="4" w:space="0" w:color="auto"/>
              <w:right w:val="single" w:sz="4" w:space="0" w:color="auto"/>
            </w:tcBorders>
            <w:vAlign w:val="center"/>
          </w:tcPr>
          <w:p w14:paraId="3CB27EDF" w14:textId="77777777" w:rsidR="00A90121" w:rsidRPr="00DC51EB" w:rsidRDefault="00A90121" w:rsidP="00B04184">
            <w:pPr>
              <w:pStyle w:val="CrescendoStyleTableText"/>
              <w:ind w:left="0"/>
              <w:rPr>
                <w:rFonts w:ascii="Arial" w:hAnsi="Arial"/>
                <w:b/>
                <w:bCs w:val="0"/>
              </w:rPr>
            </w:pPr>
            <w:r w:rsidRPr="00DC51EB">
              <w:rPr>
                <w:rFonts w:ascii="Arial" w:hAnsi="Arial"/>
                <w:b/>
                <w:bCs w:val="0"/>
              </w:rPr>
              <w:t>M12</w:t>
            </w:r>
            <w:r w:rsidR="0047421C" w:rsidRPr="00DC51EB">
              <w:rPr>
                <w:rFonts w:ascii="Arial" w:hAnsi="Arial"/>
                <w:b/>
                <w:bCs w:val="0"/>
              </w:rPr>
              <w:t xml:space="preserve">, M24, </w:t>
            </w:r>
            <w:r w:rsidRPr="00DC51EB">
              <w:rPr>
                <w:rFonts w:ascii="Arial" w:hAnsi="Arial"/>
                <w:b/>
                <w:bCs w:val="0"/>
              </w:rPr>
              <w:t>M36</w:t>
            </w:r>
          </w:p>
        </w:tc>
      </w:tr>
      <w:tr w:rsidR="00A90121" w:rsidRPr="0009355D" w14:paraId="38E70380" w14:textId="77777777" w:rsidTr="00A90121">
        <w:trPr>
          <w:cantSplit/>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B39339E" w14:textId="77777777" w:rsidR="004D1E30" w:rsidRDefault="00DA31EE" w:rsidP="00DA31EE">
            <w:pPr>
              <w:tabs>
                <w:tab w:val="clear" w:pos="1304"/>
              </w:tabs>
              <w:jc w:val="center"/>
              <w:rPr>
                <w:rFonts w:ascii="Segoe UI" w:hAnsi="Segoe UI" w:cs="Segoe UI"/>
                <w:color w:val="212529"/>
                <w:lang w:val="en-US"/>
              </w:rPr>
            </w:pPr>
            <w:r w:rsidRPr="00DA31EE">
              <w:rPr>
                <w:rFonts w:ascii="Segoe UI" w:hAnsi="Segoe UI" w:cs="Segoe UI"/>
                <w:noProof/>
                <w:color w:val="212529"/>
                <w:lang w:eastAsia="sv-SE"/>
              </w:rPr>
              <w:drawing>
                <wp:inline distT="0" distB="0" distL="0" distR="0" wp14:anchorId="45C993B8" wp14:editId="6134E00B">
                  <wp:extent cx="3727263" cy="1945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5917" cy="1960779"/>
                          </a:xfrm>
                          <a:prstGeom prst="rect">
                            <a:avLst/>
                          </a:prstGeom>
                        </pic:spPr>
                      </pic:pic>
                    </a:graphicData>
                  </a:graphic>
                </wp:inline>
              </w:drawing>
            </w:r>
          </w:p>
          <w:p w14:paraId="6C7E0086" w14:textId="77777777" w:rsidR="00A90121" w:rsidRPr="00DA31EE" w:rsidRDefault="004D1E30" w:rsidP="00DA31EE">
            <w:pPr>
              <w:tabs>
                <w:tab w:val="clear" w:pos="1304"/>
              </w:tabs>
              <w:jc w:val="left"/>
              <w:rPr>
                <w:rFonts w:ascii="Segoe UI" w:hAnsi="Segoe UI" w:cs="Segoe UI"/>
                <w:color w:val="212529"/>
                <w:lang w:val="en-US" w:eastAsia="en-GB"/>
              </w:rPr>
            </w:pPr>
            <w:r w:rsidRPr="004D1E30">
              <w:rPr>
                <w:rFonts w:ascii="Segoe UI" w:hAnsi="Segoe UI" w:cs="Segoe UI"/>
                <w:color w:val="212529"/>
                <w:u w:val="single"/>
                <w:lang w:val="en-US"/>
              </w:rPr>
              <w:t>E</w:t>
            </w:r>
            <w:r w:rsidRPr="004D1E30">
              <w:rPr>
                <w:rFonts w:ascii="Segoe UI" w:hAnsi="Segoe UI" w:cs="Segoe UI"/>
                <w:color w:val="212529"/>
                <w:lang w:val="en-US"/>
              </w:rPr>
              <w:t xml:space="preserve">nvironment for </w:t>
            </w:r>
            <w:r w:rsidRPr="004D1E30">
              <w:rPr>
                <w:rFonts w:ascii="Segoe UI" w:hAnsi="Segoe UI" w:cs="Segoe UI"/>
                <w:color w:val="212529"/>
                <w:u w:val="single"/>
                <w:lang w:val="en-US"/>
              </w:rPr>
              <w:t>m</w:t>
            </w:r>
            <w:r w:rsidRPr="004D1E30">
              <w:rPr>
                <w:rFonts w:ascii="Segoe UI" w:hAnsi="Segoe UI" w:cs="Segoe UI"/>
                <w:color w:val="212529"/>
                <w:lang w:val="en-US"/>
              </w:rPr>
              <w:t>odel-</w:t>
            </w:r>
            <w:r w:rsidRPr="004D1E30">
              <w:rPr>
                <w:rFonts w:ascii="Segoe UI" w:hAnsi="Segoe UI" w:cs="Segoe UI"/>
                <w:color w:val="212529"/>
                <w:u w:val="single"/>
                <w:lang w:val="en-US"/>
              </w:rPr>
              <w:t>b</w:t>
            </w:r>
            <w:r w:rsidRPr="004D1E30">
              <w:rPr>
                <w:rFonts w:ascii="Segoe UI" w:hAnsi="Segoe UI" w:cs="Segoe UI"/>
                <w:color w:val="212529"/>
                <w:lang w:val="en-US"/>
              </w:rPr>
              <w:t xml:space="preserve">ased </w:t>
            </w:r>
            <w:r w:rsidRPr="004D1E30">
              <w:rPr>
                <w:rFonts w:ascii="Segoe UI" w:hAnsi="Segoe UI" w:cs="Segoe UI"/>
                <w:color w:val="212529"/>
                <w:u w:val="single"/>
                <w:lang w:val="en-US"/>
              </w:rPr>
              <w:t>r</w:t>
            </w:r>
            <w:r w:rsidRPr="004D1E30">
              <w:rPr>
                <w:rFonts w:ascii="Segoe UI" w:hAnsi="Segoe UI" w:cs="Segoe UI"/>
                <w:color w:val="212529"/>
                <w:lang w:val="en-US"/>
              </w:rPr>
              <w:t xml:space="preserve">igorous </w:t>
            </w:r>
            <w:r w:rsidRPr="004D1E30">
              <w:rPr>
                <w:rFonts w:ascii="Segoe UI" w:hAnsi="Segoe UI" w:cs="Segoe UI"/>
                <w:color w:val="212529"/>
                <w:u w:val="single"/>
                <w:lang w:val="en-US"/>
              </w:rPr>
              <w:t>a</w:t>
            </w:r>
            <w:r w:rsidRPr="004D1E30">
              <w:rPr>
                <w:rFonts w:ascii="Segoe UI" w:hAnsi="Segoe UI" w:cs="Segoe UI"/>
                <w:color w:val="212529"/>
                <w:lang w:val="en-US"/>
              </w:rPr>
              <w:t>daptive co-design and operation of CPS</w:t>
            </w:r>
          </w:p>
        </w:tc>
      </w:tr>
      <w:tr w:rsidR="00A90121" w:rsidRPr="00DC51EB" w14:paraId="2C7FB58F" w14:textId="77777777" w:rsidTr="00B04184">
        <w:trPr>
          <w:cantSplit/>
          <w:trHeight w:val="39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17E11DB" w14:textId="77777777" w:rsidR="00A90121" w:rsidRPr="00DC51EB" w:rsidRDefault="00A90121" w:rsidP="006D3A86">
            <w:pPr>
              <w:pStyle w:val="CrescendoStyleTableText"/>
              <w:ind w:left="0"/>
              <w:rPr>
                <w:rFonts w:ascii="Arial" w:hAnsi="Arial"/>
                <w:b/>
                <w:bCs w:val="0"/>
              </w:rPr>
            </w:pPr>
            <w:r w:rsidRPr="00DC51EB">
              <w:rPr>
                <w:rFonts w:ascii="Arial" w:hAnsi="Arial"/>
                <w:b/>
                <w:bCs w:val="0"/>
                <w:szCs w:val="24"/>
              </w:rPr>
              <w:t>Executive summary</w:t>
            </w:r>
            <w:r w:rsidRPr="00DC51EB">
              <w:rPr>
                <w:rStyle w:val="FootnoteReference"/>
                <w:rFonts w:ascii="Arial" w:hAnsi="Arial"/>
                <w:b/>
                <w:bCs w:val="0"/>
                <w:sz w:val="20"/>
                <w:szCs w:val="24"/>
              </w:rPr>
              <w:footnoteReference w:id="4"/>
            </w:r>
            <w:r w:rsidRPr="00DC51EB">
              <w:rPr>
                <w:rFonts w:ascii="Arial" w:hAnsi="Arial"/>
                <w:b/>
                <w:bCs w:val="0"/>
                <w:szCs w:val="24"/>
              </w:rPr>
              <w:t>:</w:t>
            </w:r>
          </w:p>
        </w:tc>
      </w:tr>
      <w:tr w:rsidR="00A90121" w:rsidRPr="0009355D" w14:paraId="4D2C6BCD" w14:textId="77777777" w:rsidTr="00B04184">
        <w:trPr>
          <w:cantSplit/>
          <w:trHeight w:val="2835"/>
          <w:jc w:val="center"/>
        </w:trPr>
        <w:tc>
          <w:tcPr>
            <w:tcW w:w="5000" w:type="pct"/>
            <w:gridSpan w:val="2"/>
            <w:tcBorders>
              <w:top w:val="single" w:sz="4" w:space="0" w:color="auto"/>
              <w:left w:val="single" w:sz="4" w:space="0" w:color="auto"/>
              <w:bottom w:val="single" w:sz="4" w:space="0" w:color="auto"/>
              <w:right w:val="single" w:sz="4" w:space="0" w:color="auto"/>
            </w:tcBorders>
          </w:tcPr>
          <w:p w14:paraId="3A64EEDD" w14:textId="7CF30066" w:rsidR="00B04184" w:rsidRPr="00DC51EB" w:rsidRDefault="000936C2" w:rsidP="00BD5101">
            <w:pPr>
              <w:pStyle w:val="CrescendoStyleTableText"/>
              <w:ind w:left="0"/>
              <w:rPr>
                <w:rFonts w:ascii="Arial" w:hAnsi="Arial"/>
                <w:bCs w:val="0"/>
              </w:rPr>
            </w:pPr>
            <w:r>
              <w:rPr>
                <w:rFonts w:ascii="Arial" w:hAnsi="Arial"/>
                <w:bCs w:val="0"/>
              </w:rPr>
              <w:t xml:space="preserve">This deliverable </w:t>
            </w:r>
            <w:r w:rsidR="00BD5101">
              <w:rPr>
                <w:rFonts w:ascii="Arial" w:hAnsi="Arial"/>
                <w:bCs w:val="0"/>
              </w:rPr>
              <w:t xml:space="preserve">updates </w:t>
            </w:r>
            <w:r>
              <w:rPr>
                <w:rFonts w:ascii="Arial" w:hAnsi="Arial"/>
                <w:bCs w:val="0"/>
              </w:rPr>
              <w:t>the state of the art presented in the FPP.</w:t>
            </w:r>
          </w:p>
        </w:tc>
      </w:tr>
    </w:tbl>
    <w:p w14:paraId="3C30774E" w14:textId="77777777" w:rsidR="00B04184" w:rsidRPr="00DC51EB" w:rsidRDefault="00B04184">
      <w:pPr>
        <w:tabs>
          <w:tab w:val="clear" w:pos="1304"/>
        </w:tabs>
        <w:rPr>
          <w:rFonts w:ascii="Arial" w:hAnsi="Arial" w:cs="Arial"/>
          <w:b/>
          <w:szCs w:val="20"/>
          <w:lang w:val="en-GB"/>
        </w:rPr>
      </w:pPr>
      <w:r w:rsidRPr="00DC51EB">
        <w:rPr>
          <w:rFonts w:ascii="Arial" w:hAnsi="Arial" w:cs="Arial"/>
          <w:b/>
          <w:szCs w:val="20"/>
          <w:lang w:val="en-GB"/>
        </w:rPr>
        <w:br w:type="page"/>
      </w:r>
    </w:p>
    <w:p w14:paraId="2A5DD164" w14:textId="77777777" w:rsidR="006F3F1A" w:rsidRPr="005862D1" w:rsidRDefault="006F3F1A" w:rsidP="005862D1">
      <w:pPr>
        <w:spacing w:line="276" w:lineRule="auto"/>
        <w:rPr>
          <w:rFonts w:ascii="Arial" w:hAnsi="Arial" w:cs="Arial"/>
          <w:b/>
          <w:lang w:val="en-GB"/>
        </w:rPr>
      </w:pPr>
      <w:r w:rsidRPr="00DC51EB">
        <w:rPr>
          <w:rFonts w:ascii="Arial" w:hAnsi="Arial" w:cs="Arial"/>
          <w:b/>
          <w:szCs w:val="20"/>
          <w:lang w:val="en-GB"/>
        </w:rPr>
        <w:lastRenderedPageBreak/>
        <w:t>Deliverable Contributors</w:t>
      </w:r>
      <w:r w:rsidRPr="00DC51EB">
        <w:rPr>
          <w:rFonts w:ascii="Arial" w:hAnsi="Arial" w:cs="Arial"/>
          <w:b/>
          <w:lang w:val="en-GB"/>
        </w:rPr>
        <w:t>:</w:t>
      </w:r>
    </w:p>
    <w:tbl>
      <w:tblPr>
        <w:tblW w:w="5000" w:type="pct"/>
        <w:jc w:val="center"/>
        <w:tblLayout w:type="fixed"/>
        <w:tblCellMar>
          <w:left w:w="70" w:type="dxa"/>
          <w:right w:w="70" w:type="dxa"/>
        </w:tblCellMar>
        <w:tblLook w:val="01E0" w:firstRow="1" w:lastRow="1" w:firstColumn="1" w:lastColumn="1" w:noHBand="0" w:noVBand="0"/>
      </w:tblPr>
      <w:tblGrid>
        <w:gridCol w:w="1734"/>
        <w:gridCol w:w="3370"/>
        <w:gridCol w:w="1559"/>
        <w:gridCol w:w="1418"/>
        <w:gridCol w:w="984"/>
      </w:tblGrid>
      <w:tr w:rsidR="005862D1" w:rsidRPr="00DC51EB" w14:paraId="29C732D1" w14:textId="77777777" w:rsidTr="005862D1">
        <w:trPr>
          <w:cantSplit/>
          <w:trHeight w:val="397"/>
          <w:jc w:val="center"/>
        </w:trPr>
        <w:tc>
          <w:tcPr>
            <w:tcW w:w="956" w:type="pct"/>
            <w:tcBorders>
              <w:bottom w:val="single" w:sz="4" w:space="0" w:color="auto"/>
              <w:right w:val="single" w:sz="4" w:space="0" w:color="auto"/>
            </w:tcBorders>
            <w:vAlign w:val="center"/>
          </w:tcPr>
          <w:p w14:paraId="6C36ABF0" w14:textId="77777777" w:rsidR="005862D1" w:rsidRPr="00DC51EB" w:rsidRDefault="005862D1" w:rsidP="006B13DA">
            <w:pPr>
              <w:pStyle w:val="CrescendoStyleTableTitle"/>
              <w:rPr>
                <w:rFonts w:ascii="Arial" w:hAnsi="Arial"/>
                <w:sz w:val="20"/>
              </w:rPr>
            </w:pPr>
          </w:p>
        </w:tc>
        <w:tc>
          <w:tcPr>
            <w:tcW w:w="18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F0263" w14:textId="77777777" w:rsidR="005862D1" w:rsidRPr="00DC51EB" w:rsidRDefault="005862D1" w:rsidP="005862D1">
            <w:pPr>
              <w:pStyle w:val="CrescendoStyleTableText"/>
              <w:jc w:val="left"/>
              <w:rPr>
                <w:rFonts w:ascii="Arial" w:hAnsi="Arial"/>
              </w:rPr>
            </w:pPr>
            <w:r w:rsidRPr="00DC51EB">
              <w:rPr>
                <w:rFonts w:ascii="Arial" w:hAnsi="Arial"/>
              </w:rPr>
              <w:t>Name</w:t>
            </w:r>
          </w:p>
        </w:tc>
        <w:tc>
          <w:tcPr>
            <w:tcW w:w="8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BB4E88" w14:textId="77777777" w:rsidR="005862D1" w:rsidRPr="00DC51EB" w:rsidRDefault="005862D1" w:rsidP="005862D1">
            <w:pPr>
              <w:pStyle w:val="CrescendoStyleTableText"/>
              <w:jc w:val="left"/>
              <w:rPr>
                <w:rFonts w:ascii="Arial" w:hAnsi="Arial"/>
              </w:rPr>
            </w:pPr>
            <w:r w:rsidRPr="00DC51EB">
              <w:rPr>
                <w:rFonts w:ascii="Arial" w:hAnsi="Arial"/>
              </w:rPr>
              <w:t>Organisation</w:t>
            </w:r>
          </w:p>
        </w:tc>
        <w:tc>
          <w:tcPr>
            <w:tcW w:w="7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08496" w14:textId="77777777" w:rsidR="005862D1" w:rsidRPr="00DC51EB" w:rsidRDefault="005862D1" w:rsidP="005862D1">
            <w:pPr>
              <w:pStyle w:val="CrescendoStyleTableText"/>
              <w:jc w:val="left"/>
              <w:rPr>
                <w:rFonts w:ascii="Arial" w:hAnsi="Arial"/>
              </w:rPr>
            </w:pPr>
            <w:r w:rsidRPr="00DC51EB">
              <w:rPr>
                <w:rFonts w:ascii="Arial" w:hAnsi="Arial"/>
              </w:rPr>
              <w:t>Primary role in project</w:t>
            </w:r>
          </w:p>
        </w:tc>
        <w:tc>
          <w:tcPr>
            <w:tcW w:w="5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7DAB2569" w14:textId="77777777" w:rsidR="005862D1" w:rsidRPr="00DC51EB" w:rsidRDefault="005862D1" w:rsidP="005862D1">
            <w:pPr>
              <w:pStyle w:val="CrescendoStyleTableText"/>
              <w:jc w:val="left"/>
              <w:rPr>
                <w:rFonts w:ascii="Arial" w:hAnsi="Arial"/>
              </w:rPr>
            </w:pPr>
            <w:r>
              <w:rPr>
                <w:rFonts w:ascii="Arial" w:hAnsi="Arial"/>
              </w:rPr>
              <w:t>Main Author(s)</w:t>
            </w:r>
            <w:r>
              <w:rPr>
                <w:rStyle w:val="FootnoteReference"/>
                <w:rFonts w:ascii="Arial" w:hAnsi="Arial"/>
              </w:rPr>
              <w:footnoteReference w:id="5"/>
            </w:r>
          </w:p>
        </w:tc>
      </w:tr>
      <w:tr w:rsidR="005862D1" w:rsidRPr="000936C2" w14:paraId="2946914A" w14:textId="77777777" w:rsidTr="005862D1">
        <w:trPr>
          <w:cantSplit/>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55790" w14:textId="77777777" w:rsidR="005862D1" w:rsidRPr="00DC51EB" w:rsidRDefault="005862D1" w:rsidP="006D3A86">
            <w:pPr>
              <w:pStyle w:val="CrescendoStyleTableText"/>
              <w:rPr>
                <w:rFonts w:ascii="Arial" w:hAnsi="Arial"/>
              </w:rPr>
            </w:pPr>
            <w:r w:rsidRPr="00DC51EB">
              <w:rPr>
                <w:rFonts w:ascii="Arial" w:hAnsi="Arial"/>
              </w:rPr>
              <w:t>Deliverable Leader</w:t>
            </w:r>
            <w:r w:rsidRPr="00DC51EB">
              <w:rPr>
                <w:rStyle w:val="FootnoteReference"/>
                <w:rFonts w:ascii="Arial" w:hAnsi="Arial"/>
                <w:sz w:val="20"/>
              </w:rPr>
              <w:footnoteReference w:id="6"/>
            </w: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2D0EC6" w14:textId="7093E126" w:rsidR="005862D1" w:rsidRPr="00DC51EB" w:rsidRDefault="000936C2" w:rsidP="005862D1">
            <w:pPr>
              <w:pStyle w:val="CrescendoStyleTableText"/>
              <w:jc w:val="left"/>
              <w:rPr>
                <w:rFonts w:ascii="Arial" w:hAnsi="Arial"/>
              </w:rPr>
            </w:pPr>
            <w:r>
              <w:rPr>
                <w:rFonts w:ascii="Arial" w:hAnsi="Arial"/>
              </w:rPr>
              <w:t>Lena Buffoni</w:t>
            </w: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9C8524" w14:textId="00945551" w:rsidR="005862D1" w:rsidRPr="00DC51EB" w:rsidRDefault="000936C2" w:rsidP="00BA00B3">
            <w:pPr>
              <w:pStyle w:val="CrescendoStyleTableText"/>
              <w:ind w:left="0"/>
              <w:jc w:val="left"/>
              <w:rPr>
                <w:rFonts w:ascii="Arial" w:hAnsi="Arial"/>
              </w:rPr>
            </w:pPr>
            <w:proofErr w:type="spellStart"/>
            <w:r>
              <w:rPr>
                <w:rFonts w:ascii="Arial" w:hAnsi="Arial"/>
              </w:rPr>
              <w:t>LiU</w:t>
            </w:r>
            <w:proofErr w:type="spellEnd"/>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AC8D4B" w14:textId="24CD84D4" w:rsidR="005862D1" w:rsidRPr="00DC51EB" w:rsidRDefault="000936C2" w:rsidP="005862D1">
            <w:pPr>
              <w:pStyle w:val="CrescendoStyleTableText"/>
              <w:jc w:val="left"/>
              <w:rPr>
                <w:rFonts w:ascii="Arial" w:hAnsi="Arial"/>
              </w:rPr>
            </w:pPr>
            <w:r>
              <w:rPr>
                <w:rFonts w:ascii="Arial" w:hAnsi="Arial"/>
              </w:rPr>
              <w:t>Project coordinator</w:t>
            </w: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B56091" w14:textId="7B6D7614" w:rsidR="005862D1" w:rsidRPr="00DC51EB" w:rsidRDefault="000936C2" w:rsidP="005862D1">
            <w:pPr>
              <w:pStyle w:val="CrescendoStyleTableText"/>
              <w:rPr>
                <w:rFonts w:ascii="Arial" w:hAnsi="Arial"/>
              </w:rPr>
            </w:pPr>
            <w:r>
              <w:rPr>
                <w:rFonts w:ascii="Arial" w:hAnsi="Arial"/>
              </w:rPr>
              <w:t>X</w:t>
            </w:r>
          </w:p>
        </w:tc>
      </w:tr>
      <w:tr w:rsidR="005862D1" w:rsidRPr="00DC51EB" w14:paraId="5EE61DCE" w14:textId="77777777" w:rsidTr="005862D1">
        <w:trPr>
          <w:cantSplit/>
          <w:trHeight w:val="397"/>
          <w:jc w:val="center"/>
        </w:trPr>
        <w:tc>
          <w:tcPr>
            <w:tcW w:w="956"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3408BF8" w14:textId="77777777" w:rsidR="005862D1" w:rsidRPr="00DC51EB" w:rsidRDefault="005862D1" w:rsidP="006D3A86">
            <w:pPr>
              <w:pStyle w:val="CrescendoStyleTableText"/>
              <w:rPr>
                <w:rFonts w:ascii="Arial" w:hAnsi="Arial"/>
              </w:rPr>
            </w:pPr>
            <w:r w:rsidRPr="00DC51EB">
              <w:rPr>
                <w:rFonts w:ascii="Arial" w:hAnsi="Arial"/>
              </w:rPr>
              <w:t>Contributing Author(s)</w:t>
            </w:r>
            <w:r w:rsidRPr="00DC51EB">
              <w:rPr>
                <w:rStyle w:val="FootnoteReference"/>
                <w:rFonts w:ascii="Arial" w:hAnsi="Arial"/>
                <w:sz w:val="20"/>
              </w:rPr>
              <w:footnoteReference w:id="7"/>
            </w:r>
          </w:p>
          <w:p w14:paraId="2E465288" w14:textId="77777777" w:rsidR="005862D1" w:rsidRPr="00DC51EB" w:rsidRDefault="005862D1" w:rsidP="006D3A86">
            <w:pPr>
              <w:pStyle w:val="CrescendoStyleTableText"/>
              <w:rPr>
                <w:rFonts w:ascii="Arial" w:hAnsi="Arial"/>
              </w:rPr>
            </w:pPr>
          </w:p>
          <w:p w14:paraId="5AD8F00A"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7D9828" w14:textId="77777777" w:rsidR="005862D1" w:rsidRPr="00DC51EB" w:rsidRDefault="005862D1" w:rsidP="00BA00B3">
            <w:pPr>
              <w:pStyle w:val="CrescendoStyleTableText"/>
              <w:ind w:left="0"/>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431F49"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13E473"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2FDAB4" w14:textId="77777777" w:rsidR="005862D1" w:rsidRPr="00DC51EB" w:rsidRDefault="005862D1" w:rsidP="005862D1">
            <w:pPr>
              <w:pStyle w:val="CrescendoStyleTableText"/>
              <w:ind w:left="0"/>
              <w:rPr>
                <w:rFonts w:ascii="Arial" w:hAnsi="Arial"/>
              </w:rPr>
            </w:pPr>
          </w:p>
        </w:tc>
      </w:tr>
      <w:tr w:rsidR="005862D1" w:rsidRPr="00DC51EB" w14:paraId="0E9F6907"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3D124FC3"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8AC336"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6F9A27"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799219"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E6C84F" w14:textId="77777777" w:rsidR="005862D1" w:rsidRPr="00DC51EB" w:rsidRDefault="005862D1" w:rsidP="005862D1">
            <w:pPr>
              <w:pStyle w:val="CrescendoStyleTableText"/>
              <w:jc w:val="center"/>
              <w:rPr>
                <w:rFonts w:ascii="Arial" w:hAnsi="Arial"/>
              </w:rPr>
            </w:pPr>
          </w:p>
        </w:tc>
      </w:tr>
      <w:tr w:rsidR="005862D1" w:rsidRPr="00DC51EB" w14:paraId="05869C81"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148CDB6E"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CAD30A"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F1CCB"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D082D2"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377B6B" w14:textId="77777777" w:rsidR="005862D1" w:rsidRPr="00DC51EB" w:rsidRDefault="005862D1" w:rsidP="005862D1">
            <w:pPr>
              <w:pStyle w:val="CrescendoStyleTableText"/>
              <w:jc w:val="center"/>
              <w:rPr>
                <w:rFonts w:ascii="Arial" w:hAnsi="Arial"/>
              </w:rPr>
            </w:pPr>
          </w:p>
        </w:tc>
      </w:tr>
      <w:tr w:rsidR="005862D1" w:rsidRPr="00DC51EB" w14:paraId="03953944"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182EB22B"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75E307"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93615B"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0AA36C"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2C2506" w14:textId="77777777" w:rsidR="005862D1" w:rsidRPr="00DC51EB" w:rsidRDefault="005862D1" w:rsidP="005862D1">
            <w:pPr>
              <w:pStyle w:val="CrescendoStyleTableText"/>
              <w:jc w:val="center"/>
              <w:rPr>
                <w:rFonts w:ascii="Arial" w:hAnsi="Arial"/>
              </w:rPr>
            </w:pPr>
          </w:p>
        </w:tc>
      </w:tr>
      <w:tr w:rsidR="005862D1" w:rsidRPr="00DC51EB" w14:paraId="13BC72BA"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0EC29044"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253AC5"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4C8F02"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16E160"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D0C257" w14:textId="77777777" w:rsidR="005862D1" w:rsidRPr="00DC51EB" w:rsidRDefault="005862D1" w:rsidP="005862D1">
            <w:pPr>
              <w:pStyle w:val="CrescendoStyleTableText"/>
              <w:jc w:val="center"/>
              <w:rPr>
                <w:rFonts w:ascii="Arial" w:hAnsi="Arial"/>
              </w:rPr>
            </w:pPr>
          </w:p>
        </w:tc>
      </w:tr>
      <w:tr w:rsidR="005862D1" w:rsidRPr="00DC51EB" w14:paraId="5CCA3739"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3F8A0B6F"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E56E34"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C1824D"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B0B3C3"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D4058" w14:textId="77777777" w:rsidR="005862D1" w:rsidRPr="00DC51EB" w:rsidRDefault="005862D1" w:rsidP="005862D1">
            <w:pPr>
              <w:pStyle w:val="CrescendoStyleTableText"/>
              <w:jc w:val="center"/>
              <w:rPr>
                <w:rFonts w:ascii="Arial" w:hAnsi="Arial"/>
              </w:rPr>
            </w:pPr>
          </w:p>
        </w:tc>
      </w:tr>
      <w:tr w:rsidR="005862D1" w:rsidRPr="00DC51EB" w14:paraId="27FD4728"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54B57BF1"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60BE84"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79B25C"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BC362E"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777CD8" w14:textId="77777777" w:rsidR="005862D1" w:rsidRPr="00DC51EB" w:rsidRDefault="005862D1" w:rsidP="005862D1">
            <w:pPr>
              <w:pStyle w:val="CrescendoStyleTableText"/>
              <w:jc w:val="center"/>
              <w:rPr>
                <w:rFonts w:ascii="Arial" w:hAnsi="Arial"/>
              </w:rPr>
            </w:pPr>
          </w:p>
        </w:tc>
      </w:tr>
      <w:tr w:rsidR="005862D1" w:rsidRPr="00DC51EB" w14:paraId="113149B4"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3A9F9775"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8239C0"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EE30D8"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4D437"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DE24AA" w14:textId="77777777" w:rsidR="005862D1" w:rsidRPr="00DC51EB" w:rsidRDefault="005862D1" w:rsidP="005862D1">
            <w:pPr>
              <w:pStyle w:val="CrescendoStyleTableText"/>
              <w:jc w:val="center"/>
              <w:rPr>
                <w:rFonts w:ascii="Arial" w:hAnsi="Arial"/>
              </w:rPr>
            </w:pPr>
          </w:p>
        </w:tc>
      </w:tr>
      <w:tr w:rsidR="005862D1" w:rsidRPr="00DC51EB" w14:paraId="66F7F88E"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2AE53DDB"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82CEA1"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3DC8B0"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48C561"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C8F1FA" w14:textId="77777777" w:rsidR="005862D1" w:rsidRPr="00DC51EB" w:rsidRDefault="005862D1" w:rsidP="005862D1">
            <w:pPr>
              <w:pStyle w:val="CrescendoStyleTableText"/>
              <w:jc w:val="center"/>
              <w:rPr>
                <w:rFonts w:ascii="Arial" w:hAnsi="Arial"/>
              </w:rPr>
            </w:pPr>
          </w:p>
        </w:tc>
      </w:tr>
      <w:tr w:rsidR="005862D1" w:rsidRPr="00DC51EB" w14:paraId="0C1A64E8"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52075FCA"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29A0D"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0CE47A"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A5EA9F"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26A87B" w14:textId="77777777" w:rsidR="005862D1" w:rsidRPr="00DC51EB" w:rsidRDefault="005862D1" w:rsidP="005862D1">
            <w:pPr>
              <w:pStyle w:val="CrescendoStyleTableText"/>
              <w:jc w:val="center"/>
              <w:rPr>
                <w:rFonts w:ascii="Arial" w:hAnsi="Arial"/>
              </w:rPr>
            </w:pPr>
          </w:p>
        </w:tc>
      </w:tr>
      <w:tr w:rsidR="005862D1" w:rsidRPr="00DC51EB" w14:paraId="22C83F8C" w14:textId="77777777" w:rsidTr="005862D1">
        <w:trPr>
          <w:cantSplit/>
          <w:trHeight w:val="397"/>
          <w:jc w:val="center"/>
        </w:trPr>
        <w:tc>
          <w:tcPr>
            <w:tcW w:w="956"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6B9DD32C"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BB3659"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20B572"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DDAA56"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DC6982" w14:textId="77777777" w:rsidR="005862D1" w:rsidRPr="00DC51EB" w:rsidRDefault="005862D1" w:rsidP="005862D1">
            <w:pPr>
              <w:pStyle w:val="CrescendoStyleTableText"/>
              <w:jc w:val="center"/>
              <w:rPr>
                <w:rFonts w:ascii="Arial" w:hAnsi="Arial"/>
              </w:rPr>
            </w:pPr>
          </w:p>
        </w:tc>
      </w:tr>
      <w:tr w:rsidR="005862D1" w:rsidRPr="00DC51EB" w14:paraId="28389656"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AB4D9" w14:textId="77777777" w:rsidR="005862D1" w:rsidRPr="00DC51EB" w:rsidRDefault="005862D1" w:rsidP="006D3A86">
            <w:pPr>
              <w:pStyle w:val="CrescendoStyleTableText"/>
              <w:rPr>
                <w:rFonts w:ascii="Arial" w:hAnsi="Arial"/>
              </w:rPr>
            </w:pPr>
            <w:r w:rsidRPr="00DC51EB">
              <w:rPr>
                <w:rFonts w:ascii="Arial" w:hAnsi="Arial"/>
              </w:rPr>
              <w:t>Internal Reviewer(s)</w:t>
            </w:r>
            <w:r w:rsidRPr="00DC51EB">
              <w:rPr>
                <w:rStyle w:val="FootnoteReference"/>
                <w:rFonts w:ascii="Arial" w:hAnsi="Arial"/>
                <w:sz w:val="20"/>
              </w:rPr>
              <w:footnoteReference w:id="8"/>
            </w: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8F01E" w14:textId="109FC795" w:rsidR="005862D1" w:rsidRPr="00DC51EB" w:rsidRDefault="00BD5101" w:rsidP="005862D1">
            <w:pPr>
              <w:pStyle w:val="CrescendoStyleTableText"/>
              <w:ind w:left="0"/>
              <w:jc w:val="left"/>
              <w:rPr>
                <w:rFonts w:ascii="Arial" w:hAnsi="Arial"/>
              </w:rPr>
            </w:pPr>
            <w:r>
              <w:rPr>
                <w:rFonts w:ascii="Arial" w:hAnsi="Arial"/>
              </w:rPr>
              <w:t>Adrian Pop</w:t>
            </w: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6073C1" w14:textId="0569CAC1" w:rsidR="005862D1" w:rsidRPr="00DC51EB" w:rsidRDefault="00BD5101" w:rsidP="005862D1">
            <w:pPr>
              <w:pStyle w:val="CrescendoStyleTableText"/>
              <w:ind w:left="0"/>
              <w:jc w:val="left"/>
              <w:rPr>
                <w:rFonts w:ascii="Arial" w:hAnsi="Arial"/>
              </w:rPr>
            </w:pPr>
            <w:r>
              <w:rPr>
                <w:rFonts w:ascii="Arial" w:hAnsi="Arial"/>
              </w:rPr>
              <w:t>RISE</w:t>
            </w: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45B08A" w14:textId="7E1CA881" w:rsidR="005862D1" w:rsidRPr="00DC51EB" w:rsidRDefault="00BD5101" w:rsidP="005862D1">
            <w:pPr>
              <w:pStyle w:val="CrescendoStyleTableText"/>
              <w:jc w:val="left"/>
              <w:rPr>
                <w:rFonts w:ascii="Arial" w:hAnsi="Arial"/>
              </w:rPr>
            </w:pPr>
            <w:r>
              <w:rPr>
                <w:rFonts w:ascii="Arial" w:hAnsi="Arial"/>
              </w:rPr>
              <w:t>WP3 Leader</w:t>
            </w: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92A109" w14:textId="77777777" w:rsidR="005862D1" w:rsidRPr="00DC51EB" w:rsidRDefault="005862D1" w:rsidP="005862D1">
            <w:pPr>
              <w:pStyle w:val="CrescendoStyleTableText"/>
              <w:jc w:val="center"/>
              <w:rPr>
                <w:rFonts w:ascii="Arial" w:hAnsi="Arial"/>
              </w:rPr>
            </w:pPr>
          </w:p>
        </w:tc>
      </w:tr>
      <w:tr w:rsidR="005862D1" w:rsidRPr="00DC51EB" w14:paraId="131FA5B8"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EC2056"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13479"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66C665"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D5F2A0"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C9A730" w14:textId="77777777" w:rsidR="005862D1" w:rsidRPr="00DC51EB" w:rsidRDefault="005862D1" w:rsidP="005862D1">
            <w:pPr>
              <w:pStyle w:val="CrescendoStyleTableText"/>
              <w:jc w:val="center"/>
              <w:rPr>
                <w:rFonts w:ascii="Arial" w:hAnsi="Arial"/>
              </w:rPr>
            </w:pPr>
          </w:p>
        </w:tc>
      </w:tr>
      <w:tr w:rsidR="005862D1" w:rsidRPr="00DC51EB" w14:paraId="42450CEF"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5500C"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7CABC8"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D7062D"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14C330"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90F648" w14:textId="77777777" w:rsidR="005862D1" w:rsidRPr="00DC51EB" w:rsidRDefault="005862D1" w:rsidP="005862D1">
            <w:pPr>
              <w:pStyle w:val="CrescendoStyleTableText"/>
              <w:jc w:val="center"/>
              <w:rPr>
                <w:rFonts w:ascii="Arial" w:hAnsi="Arial"/>
              </w:rPr>
            </w:pPr>
          </w:p>
        </w:tc>
      </w:tr>
      <w:tr w:rsidR="005862D1" w:rsidRPr="00DC51EB" w14:paraId="28CC50FA"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0E126D" w14:textId="77777777" w:rsidR="005862D1" w:rsidRPr="00DC51EB" w:rsidRDefault="005862D1" w:rsidP="006D3A86">
            <w:pPr>
              <w:pStyle w:val="CrescendoStyleTableText"/>
              <w:rPr>
                <w:rFonts w:ascii="Arial" w:hAnsi="Arial"/>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E5C521" w14:textId="77777777" w:rsidR="005862D1" w:rsidRPr="00DC51EB" w:rsidRDefault="005862D1" w:rsidP="005862D1">
            <w:pPr>
              <w:pStyle w:val="CrescendoStyleTableText"/>
              <w:jc w:val="left"/>
              <w:rPr>
                <w:rFonts w:ascii="Arial" w:hAnsi="Arial"/>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C83B43" w14:textId="77777777" w:rsidR="005862D1" w:rsidRPr="00DC51EB" w:rsidRDefault="005862D1" w:rsidP="005862D1">
            <w:pPr>
              <w:pStyle w:val="CrescendoStyleTableText"/>
              <w:jc w:val="left"/>
              <w:rPr>
                <w:rFonts w:ascii="Arial" w:hAnsi="Arial"/>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963C9F" w14:textId="77777777" w:rsidR="005862D1" w:rsidRPr="00DC51EB" w:rsidRDefault="005862D1" w:rsidP="005862D1">
            <w:pPr>
              <w:pStyle w:val="CrescendoStyleTableText"/>
              <w:jc w:val="left"/>
              <w:rPr>
                <w:rFonts w:ascii="Arial" w:hAnsi="Arial"/>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A0A450" w14:textId="77777777" w:rsidR="005862D1" w:rsidRPr="00DC51EB" w:rsidRDefault="005862D1" w:rsidP="005862D1">
            <w:pPr>
              <w:pStyle w:val="CrescendoStyleTableText"/>
              <w:jc w:val="center"/>
              <w:rPr>
                <w:rFonts w:ascii="Arial" w:hAnsi="Arial"/>
              </w:rPr>
            </w:pPr>
          </w:p>
        </w:tc>
      </w:tr>
    </w:tbl>
    <w:p w14:paraId="414B5E56" w14:textId="77777777" w:rsidR="00D805B0" w:rsidRPr="005862D1" w:rsidRDefault="00D805B0" w:rsidP="006B13DA">
      <w:pPr>
        <w:rPr>
          <w:rFonts w:ascii="Arial" w:hAnsi="Arial" w:cs="Arial"/>
          <w:lang w:val="en-GB"/>
        </w:rPr>
      </w:pPr>
    </w:p>
    <w:p w14:paraId="036EE914" w14:textId="77777777" w:rsidR="006F3F1A" w:rsidRPr="005862D1" w:rsidRDefault="006F3F1A" w:rsidP="005862D1">
      <w:pPr>
        <w:spacing w:line="276" w:lineRule="auto"/>
        <w:rPr>
          <w:rFonts w:ascii="Arial" w:hAnsi="Arial" w:cs="Arial"/>
          <w:b/>
          <w:szCs w:val="20"/>
          <w:lang w:val="en-GB"/>
        </w:rPr>
      </w:pPr>
      <w:r w:rsidRPr="005862D1">
        <w:rPr>
          <w:rFonts w:ascii="Arial" w:hAnsi="Arial" w:cs="Arial"/>
          <w:b/>
          <w:szCs w:val="20"/>
          <w:lang w:val="en-GB"/>
        </w:rPr>
        <w:t>Document History:</w:t>
      </w:r>
    </w:p>
    <w:tbl>
      <w:tblPr>
        <w:tblW w:w="5000" w:type="pct"/>
        <w:jc w:val="center"/>
        <w:tblLayout w:type="fixed"/>
        <w:tblCellMar>
          <w:left w:w="70" w:type="dxa"/>
          <w:right w:w="70" w:type="dxa"/>
        </w:tblCellMar>
        <w:tblLook w:val="01E0" w:firstRow="1" w:lastRow="1" w:firstColumn="1" w:lastColumn="1" w:noHBand="0" w:noVBand="0"/>
      </w:tblPr>
      <w:tblGrid>
        <w:gridCol w:w="2264"/>
        <w:gridCol w:w="1561"/>
        <w:gridCol w:w="3258"/>
        <w:gridCol w:w="1977"/>
      </w:tblGrid>
      <w:tr w:rsidR="006F3F1A" w:rsidRPr="00DC51EB" w14:paraId="470283F6"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F063F4" w14:textId="77777777" w:rsidR="006F3F1A" w:rsidRPr="00DC51EB" w:rsidRDefault="00B04184" w:rsidP="006F3F1A">
            <w:pPr>
              <w:pStyle w:val="CrescendoStyleTableText"/>
              <w:ind w:left="0"/>
              <w:rPr>
                <w:rFonts w:ascii="Arial" w:hAnsi="Arial"/>
              </w:rPr>
            </w:pPr>
            <w:r w:rsidRPr="00DC51EB">
              <w:rPr>
                <w:rFonts w:ascii="Arial" w:hAnsi="Arial"/>
              </w:rPr>
              <w:t>Version</w:t>
            </w:r>
          </w:p>
        </w:tc>
        <w:tc>
          <w:tcPr>
            <w:tcW w:w="8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37709E" w14:textId="77777777" w:rsidR="006F3F1A" w:rsidRPr="00DC51EB" w:rsidRDefault="006F3F1A" w:rsidP="006F3F1A">
            <w:pPr>
              <w:pStyle w:val="CrescendoStyleTableText"/>
              <w:ind w:left="0"/>
              <w:rPr>
                <w:rFonts w:ascii="Arial" w:hAnsi="Arial"/>
              </w:rPr>
            </w:pPr>
            <w:r w:rsidRPr="00DC51EB">
              <w:rPr>
                <w:rFonts w:ascii="Arial" w:hAnsi="Arial"/>
              </w:rPr>
              <w:t>Date</w:t>
            </w:r>
          </w:p>
        </w:tc>
        <w:tc>
          <w:tcPr>
            <w:tcW w:w="17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E8233C" w14:textId="77777777" w:rsidR="006F3F1A" w:rsidRPr="00DC51EB" w:rsidRDefault="006F3F1A" w:rsidP="006F3F1A">
            <w:pPr>
              <w:pStyle w:val="CrescendoStyleTableText"/>
              <w:ind w:left="0"/>
              <w:rPr>
                <w:rFonts w:ascii="Arial" w:hAnsi="Arial"/>
              </w:rPr>
            </w:pPr>
            <w:r w:rsidRPr="00DC51EB">
              <w:rPr>
                <w:rFonts w:ascii="Arial" w:hAnsi="Arial"/>
              </w:rPr>
              <w:t>Reason for Change</w:t>
            </w:r>
          </w:p>
        </w:tc>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C735E" w14:textId="77777777" w:rsidR="006F3F1A" w:rsidRPr="00DC51EB" w:rsidRDefault="006F3F1A" w:rsidP="006F3F1A">
            <w:pPr>
              <w:pStyle w:val="CrescendoStyleTableText"/>
              <w:ind w:left="0"/>
              <w:rPr>
                <w:rFonts w:ascii="Arial" w:hAnsi="Arial"/>
              </w:rPr>
            </w:pPr>
            <w:r w:rsidRPr="00DC51EB">
              <w:rPr>
                <w:rFonts w:ascii="Arial" w:hAnsi="Arial"/>
              </w:rPr>
              <w:t>Status</w:t>
            </w:r>
            <w:r w:rsidRPr="00DC51EB">
              <w:rPr>
                <w:rStyle w:val="FootnoteReference"/>
                <w:rFonts w:ascii="Arial" w:hAnsi="Arial"/>
              </w:rPr>
              <w:footnoteReference w:id="9"/>
            </w:r>
          </w:p>
        </w:tc>
      </w:tr>
      <w:tr w:rsidR="006F3F1A" w:rsidRPr="00DC51EB" w14:paraId="12B35C32"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468D51A8" w14:textId="4407F1C9" w:rsidR="006F3F1A" w:rsidRPr="00DC51EB" w:rsidRDefault="000936C2" w:rsidP="005862D1">
            <w:pPr>
              <w:pStyle w:val="CrescendoStyleTableText"/>
              <w:ind w:left="0"/>
              <w:jc w:val="left"/>
              <w:rPr>
                <w:rFonts w:ascii="Arial" w:hAnsi="Arial"/>
              </w:rPr>
            </w:pPr>
            <w:r>
              <w:rPr>
                <w:rFonts w:ascii="Arial" w:hAnsi="Arial"/>
              </w:rPr>
              <w:t>1.0</w:t>
            </w:r>
          </w:p>
        </w:tc>
        <w:tc>
          <w:tcPr>
            <w:tcW w:w="861" w:type="pct"/>
            <w:tcBorders>
              <w:top w:val="single" w:sz="4" w:space="0" w:color="auto"/>
              <w:left w:val="single" w:sz="4" w:space="0" w:color="auto"/>
              <w:bottom w:val="single" w:sz="4" w:space="0" w:color="auto"/>
              <w:right w:val="single" w:sz="4" w:space="0" w:color="auto"/>
            </w:tcBorders>
            <w:vAlign w:val="center"/>
          </w:tcPr>
          <w:p w14:paraId="368269FB" w14:textId="366BED1B" w:rsidR="006F3F1A" w:rsidRPr="00DC51EB" w:rsidRDefault="000936C2" w:rsidP="005862D1">
            <w:pPr>
              <w:pStyle w:val="CrescendoStyleTableText"/>
              <w:ind w:left="0"/>
              <w:jc w:val="left"/>
              <w:rPr>
                <w:rFonts w:ascii="Arial" w:hAnsi="Arial"/>
              </w:rPr>
            </w:pPr>
            <w:r>
              <w:rPr>
                <w:rFonts w:ascii="Arial" w:hAnsi="Arial"/>
              </w:rPr>
              <w:t>15</w:t>
            </w:r>
            <w:r w:rsidR="006F3F1A" w:rsidRPr="00DC51EB">
              <w:rPr>
                <w:rFonts w:ascii="Arial" w:hAnsi="Arial"/>
              </w:rPr>
              <w:t>/</w:t>
            </w:r>
            <w:r>
              <w:rPr>
                <w:rFonts w:ascii="Arial" w:hAnsi="Arial"/>
              </w:rPr>
              <w:t>0</w:t>
            </w:r>
            <w:r w:rsidR="006F3F1A" w:rsidRPr="00DC51EB">
              <w:rPr>
                <w:rFonts w:ascii="Arial" w:hAnsi="Arial"/>
              </w:rPr>
              <w:t>1/20</w:t>
            </w:r>
            <w:r>
              <w:rPr>
                <w:rFonts w:ascii="Arial" w:hAnsi="Arial"/>
              </w:rPr>
              <w:t>21</w:t>
            </w:r>
          </w:p>
        </w:tc>
        <w:tc>
          <w:tcPr>
            <w:tcW w:w="1798" w:type="pct"/>
            <w:tcBorders>
              <w:top w:val="single" w:sz="4" w:space="0" w:color="auto"/>
              <w:left w:val="single" w:sz="4" w:space="0" w:color="auto"/>
              <w:bottom w:val="single" w:sz="4" w:space="0" w:color="auto"/>
              <w:right w:val="single" w:sz="4" w:space="0" w:color="auto"/>
            </w:tcBorders>
            <w:vAlign w:val="center"/>
          </w:tcPr>
          <w:p w14:paraId="442894C1" w14:textId="06C889EE" w:rsidR="006F3F1A" w:rsidRPr="00DC51EB" w:rsidRDefault="006F3F1A" w:rsidP="005862D1">
            <w:pPr>
              <w:pStyle w:val="CrescendoStyleTableText"/>
              <w:ind w:left="0"/>
              <w:jc w:val="left"/>
              <w:rPr>
                <w:rFonts w:ascii="Arial" w:hAnsi="Arial"/>
              </w:rPr>
            </w:pPr>
            <w:r w:rsidRPr="00DC51EB">
              <w:rPr>
                <w:rFonts w:ascii="Arial" w:hAnsi="Arial"/>
              </w:rPr>
              <w:t xml:space="preserve">First </w:t>
            </w:r>
            <w:r w:rsidR="000936C2">
              <w:rPr>
                <w:rFonts w:ascii="Arial" w:hAnsi="Arial"/>
              </w:rPr>
              <w:t>Issue</w:t>
            </w:r>
          </w:p>
        </w:tc>
        <w:tc>
          <w:tcPr>
            <w:tcW w:w="1091" w:type="pct"/>
            <w:tcBorders>
              <w:top w:val="single" w:sz="4" w:space="0" w:color="auto"/>
              <w:left w:val="single" w:sz="4" w:space="0" w:color="auto"/>
              <w:bottom w:val="single" w:sz="4" w:space="0" w:color="auto"/>
              <w:right w:val="single" w:sz="4" w:space="0" w:color="auto"/>
            </w:tcBorders>
            <w:vAlign w:val="center"/>
          </w:tcPr>
          <w:p w14:paraId="63DF9065" w14:textId="22F0946F" w:rsidR="006F3F1A" w:rsidRPr="00DC51EB" w:rsidRDefault="000936C2" w:rsidP="005862D1">
            <w:pPr>
              <w:pStyle w:val="CrescendoStyleTableText"/>
              <w:ind w:left="0"/>
              <w:jc w:val="left"/>
              <w:rPr>
                <w:rFonts w:ascii="Arial" w:hAnsi="Arial"/>
              </w:rPr>
            </w:pPr>
            <w:r>
              <w:rPr>
                <w:rFonts w:ascii="Arial" w:hAnsi="Arial"/>
              </w:rPr>
              <w:t>Released</w:t>
            </w:r>
          </w:p>
        </w:tc>
      </w:tr>
      <w:tr w:rsidR="006F3F1A" w:rsidRPr="00DC51EB" w14:paraId="017A4E5C"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05E4940E" w14:textId="07148996" w:rsidR="006F3F1A" w:rsidRPr="00DC51EB" w:rsidRDefault="006F3F1A" w:rsidP="005862D1">
            <w:pPr>
              <w:pStyle w:val="CrescendoStyleTableText"/>
              <w:ind w:left="0"/>
              <w:jc w:val="left"/>
              <w:rPr>
                <w:rFonts w:ascii="Arial" w:hAnsi="Arial"/>
              </w:rPr>
            </w:pPr>
          </w:p>
        </w:tc>
        <w:tc>
          <w:tcPr>
            <w:tcW w:w="861" w:type="pct"/>
            <w:tcBorders>
              <w:top w:val="single" w:sz="4" w:space="0" w:color="auto"/>
              <w:left w:val="single" w:sz="4" w:space="0" w:color="auto"/>
              <w:bottom w:val="single" w:sz="4" w:space="0" w:color="auto"/>
              <w:right w:val="single" w:sz="4" w:space="0" w:color="auto"/>
            </w:tcBorders>
            <w:vAlign w:val="center"/>
          </w:tcPr>
          <w:p w14:paraId="2D107ECE" w14:textId="72432D74" w:rsidR="006F3F1A" w:rsidRPr="00DC51EB" w:rsidRDefault="006F3F1A" w:rsidP="005862D1">
            <w:pPr>
              <w:pStyle w:val="CrescendoStyleTableText"/>
              <w:ind w:left="0"/>
              <w:jc w:val="left"/>
              <w:rPr>
                <w:rFonts w:ascii="Arial" w:hAnsi="Arial"/>
              </w:rPr>
            </w:pPr>
          </w:p>
        </w:tc>
        <w:tc>
          <w:tcPr>
            <w:tcW w:w="1798" w:type="pct"/>
            <w:tcBorders>
              <w:top w:val="single" w:sz="4" w:space="0" w:color="auto"/>
              <w:left w:val="single" w:sz="4" w:space="0" w:color="auto"/>
              <w:bottom w:val="single" w:sz="4" w:space="0" w:color="auto"/>
              <w:right w:val="single" w:sz="4" w:space="0" w:color="auto"/>
            </w:tcBorders>
            <w:vAlign w:val="center"/>
          </w:tcPr>
          <w:p w14:paraId="6CDD74A2" w14:textId="1F654B43" w:rsidR="006F3F1A" w:rsidRPr="00DC51EB" w:rsidRDefault="006F3F1A" w:rsidP="005862D1">
            <w:pPr>
              <w:pStyle w:val="CrescendoStyleTableText"/>
              <w:ind w:left="0"/>
              <w:jc w:val="left"/>
              <w:rPr>
                <w:rFonts w:ascii="Arial" w:hAnsi="Arial"/>
              </w:rPr>
            </w:pPr>
          </w:p>
        </w:tc>
        <w:tc>
          <w:tcPr>
            <w:tcW w:w="1091" w:type="pct"/>
            <w:tcBorders>
              <w:top w:val="single" w:sz="4" w:space="0" w:color="auto"/>
              <w:left w:val="single" w:sz="4" w:space="0" w:color="auto"/>
              <w:bottom w:val="single" w:sz="4" w:space="0" w:color="auto"/>
              <w:right w:val="single" w:sz="4" w:space="0" w:color="auto"/>
            </w:tcBorders>
            <w:vAlign w:val="center"/>
          </w:tcPr>
          <w:p w14:paraId="06D055DA" w14:textId="23D30717" w:rsidR="006F3F1A" w:rsidRPr="00DC51EB" w:rsidRDefault="006F3F1A" w:rsidP="005862D1">
            <w:pPr>
              <w:pStyle w:val="CrescendoStyleTableText"/>
              <w:ind w:left="0"/>
              <w:jc w:val="left"/>
              <w:rPr>
                <w:rFonts w:ascii="Arial" w:hAnsi="Arial"/>
              </w:rPr>
            </w:pPr>
          </w:p>
        </w:tc>
      </w:tr>
      <w:tr w:rsidR="006F3F1A" w:rsidRPr="00DC51EB" w14:paraId="4B93BA2C"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4C1CE1CF" w14:textId="77777777" w:rsidR="006F3F1A" w:rsidRPr="00DC51EB" w:rsidRDefault="006F3F1A" w:rsidP="005862D1">
            <w:pPr>
              <w:pStyle w:val="CrescendoStyleTableText"/>
              <w:jc w:val="left"/>
              <w:rPr>
                <w:rFonts w:ascii="Arial" w:hAnsi="Arial"/>
              </w:rPr>
            </w:pPr>
          </w:p>
        </w:tc>
        <w:tc>
          <w:tcPr>
            <w:tcW w:w="861" w:type="pct"/>
            <w:tcBorders>
              <w:top w:val="single" w:sz="4" w:space="0" w:color="auto"/>
              <w:left w:val="single" w:sz="4" w:space="0" w:color="auto"/>
              <w:bottom w:val="single" w:sz="4" w:space="0" w:color="auto"/>
              <w:right w:val="single" w:sz="4" w:space="0" w:color="auto"/>
            </w:tcBorders>
            <w:vAlign w:val="center"/>
          </w:tcPr>
          <w:p w14:paraId="0B0F997F" w14:textId="77777777" w:rsidR="006F3F1A" w:rsidRPr="00DC51EB" w:rsidRDefault="006F3F1A" w:rsidP="005862D1">
            <w:pPr>
              <w:pStyle w:val="CrescendoStyleTableText"/>
              <w:jc w:val="left"/>
              <w:rPr>
                <w:rFonts w:ascii="Arial" w:hAnsi="Arial"/>
              </w:rPr>
            </w:pPr>
          </w:p>
        </w:tc>
        <w:tc>
          <w:tcPr>
            <w:tcW w:w="1798" w:type="pct"/>
            <w:tcBorders>
              <w:top w:val="single" w:sz="4" w:space="0" w:color="auto"/>
              <w:left w:val="single" w:sz="4" w:space="0" w:color="auto"/>
              <w:bottom w:val="single" w:sz="4" w:space="0" w:color="auto"/>
              <w:right w:val="single" w:sz="4" w:space="0" w:color="auto"/>
            </w:tcBorders>
            <w:vAlign w:val="center"/>
          </w:tcPr>
          <w:p w14:paraId="70804D2A" w14:textId="77777777" w:rsidR="006F3F1A" w:rsidRPr="00DC51EB" w:rsidRDefault="006F3F1A" w:rsidP="005862D1">
            <w:pPr>
              <w:pStyle w:val="CrescendoStyleTableText"/>
              <w:jc w:val="left"/>
              <w:rPr>
                <w:rFonts w:ascii="Arial" w:hAnsi="Arial"/>
              </w:rPr>
            </w:pPr>
          </w:p>
        </w:tc>
        <w:tc>
          <w:tcPr>
            <w:tcW w:w="1091" w:type="pct"/>
            <w:tcBorders>
              <w:top w:val="single" w:sz="4" w:space="0" w:color="auto"/>
              <w:left w:val="single" w:sz="4" w:space="0" w:color="auto"/>
              <w:bottom w:val="single" w:sz="4" w:space="0" w:color="auto"/>
              <w:right w:val="single" w:sz="4" w:space="0" w:color="auto"/>
            </w:tcBorders>
            <w:vAlign w:val="center"/>
          </w:tcPr>
          <w:p w14:paraId="051D2EA9" w14:textId="77777777" w:rsidR="006F3F1A" w:rsidRPr="00DC51EB" w:rsidRDefault="006F3F1A" w:rsidP="005862D1">
            <w:pPr>
              <w:pStyle w:val="CrescendoStyleTableText"/>
              <w:jc w:val="left"/>
              <w:rPr>
                <w:rFonts w:ascii="Arial" w:hAnsi="Arial"/>
              </w:rPr>
            </w:pPr>
          </w:p>
        </w:tc>
      </w:tr>
      <w:tr w:rsidR="006F3F1A" w:rsidRPr="00DC51EB" w14:paraId="124CABB8"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7D5A0D56" w14:textId="77777777" w:rsidR="006F3F1A" w:rsidRPr="00DC51EB" w:rsidRDefault="006F3F1A" w:rsidP="005862D1">
            <w:pPr>
              <w:pStyle w:val="CrescendoStyleTableText"/>
              <w:jc w:val="left"/>
              <w:rPr>
                <w:rFonts w:ascii="Arial" w:hAnsi="Arial"/>
              </w:rPr>
            </w:pPr>
          </w:p>
        </w:tc>
        <w:tc>
          <w:tcPr>
            <w:tcW w:w="861" w:type="pct"/>
            <w:tcBorders>
              <w:top w:val="single" w:sz="4" w:space="0" w:color="auto"/>
              <w:left w:val="single" w:sz="4" w:space="0" w:color="auto"/>
              <w:bottom w:val="single" w:sz="4" w:space="0" w:color="auto"/>
              <w:right w:val="single" w:sz="4" w:space="0" w:color="auto"/>
            </w:tcBorders>
            <w:vAlign w:val="center"/>
          </w:tcPr>
          <w:p w14:paraId="02BE96E7" w14:textId="77777777" w:rsidR="006F3F1A" w:rsidRPr="00DC51EB" w:rsidRDefault="006F3F1A" w:rsidP="005862D1">
            <w:pPr>
              <w:pStyle w:val="CrescendoStyleTableText"/>
              <w:jc w:val="left"/>
              <w:rPr>
                <w:rFonts w:ascii="Arial" w:hAnsi="Arial"/>
              </w:rPr>
            </w:pPr>
          </w:p>
        </w:tc>
        <w:tc>
          <w:tcPr>
            <w:tcW w:w="1798" w:type="pct"/>
            <w:tcBorders>
              <w:top w:val="single" w:sz="4" w:space="0" w:color="auto"/>
              <w:left w:val="single" w:sz="4" w:space="0" w:color="auto"/>
              <w:bottom w:val="single" w:sz="4" w:space="0" w:color="auto"/>
              <w:right w:val="single" w:sz="4" w:space="0" w:color="auto"/>
            </w:tcBorders>
            <w:vAlign w:val="center"/>
          </w:tcPr>
          <w:p w14:paraId="64AFDCBB" w14:textId="77777777" w:rsidR="006F3F1A" w:rsidRPr="00DC51EB" w:rsidRDefault="006F3F1A" w:rsidP="005862D1">
            <w:pPr>
              <w:pStyle w:val="CrescendoStyleTableText"/>
              <w:jc w:val="left"/>
              <w:rPr>
                <w:rFonts w:ascii="Arial" w:hAnsi="Arial"/>
              </w:rPr>
            </w:pPr>
          </w:p>
        </w:tc>
        <w:tc>
          <w:tcPr>
            <w:tcW w:w="1091" w:type="pct"/>
            <w:tcBorders>
              <w:top w:val="single" w:sz="4" w:space="0" w:color="auto"/>
              <w:left w:val="single" w:sz="4" w:space="0" w:color="auto"/>
              <w:bottom w:val="single" w:sz="4" w:space="0" w:color="auto"/>
              <w:right w:val="single" w:sz="4" w:space="0" w:color="auto"/>
            </w:tcBorders>
            <w:vAlign w:val="center"/>
          </w:tcPr>
          <w:p w14:paraId="49B3D058" w14:textId="77777777" w:rsidR="006F3F1A" w:rsidRPr="00DC51EB" w:rsidRDefault="006F3F1A" w:rsidP="005862D1">
            <w:pPr>
              <w:pStyle w:val="CrescendoStyleTableText"/>
              <w:jc w:val="left"/>
              <w:rPr>
                <w:rFonts w:ascii="Arial" w:hAnsi="Arial"/>
              </w:rPr>
            </w:pPr>
          </w:p>
        </w:tc>
      </w:tr>
      <w:tr w:rsidR="006F3F1A" w:rsidRPr="00DC51EB" w14:paraId="4064EB49"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22646CF7" w14:textId="77777777" w:rsidR="006F3F1A" w:rsidRPr="00DC51EB" w:rsidRDefault="006F3F1A" w:rsidP="005862D1">
            <w:pPr>
              <w:pStyle w:val="CrescendoStyleTableText"/>
              <w:jc w:val="left"/>
              <w:rPr>
                <w:rFonts w:ascii="Arial" w:hAnsi="Arial"/>
              </w:rPr>
            </w:pPr>
          </w:p>
        </w:tc>
        <w:tc>
          <w:tcPr>
            <w:tcW w:w="861" w:type="pct"/>
            <w:tcBorders>
              <w:top w:val="single" w:sz="4" w:space="0" w:color="auto"/>
              <w:left w:val="single" w:sz="4" w:space="0" w:color="auto"/>
              <w:bottom w:val="single" w:sz="4" w:space="0" w:color="auto"/>
              <w:right w:val="single" w:sz="4" w:space="0" w:color="auto"/>
            </w:tcBorders>
            <w:vAlign w:val="center"/>
          </w:tcPr>
          <w:p w14:paraId="01B4FF46" w14:textId="77777777" w:rsidR="006F3F1A" w:rsidRPr="00DC51EB" w:rsidRDefault="006F3F1A" w:rsidP="005862D1">
            <w:pPr>
              <w:pStyle w:val="CrescendoStyleTableText"/>
              <w:jc w:val="left"/>
              <w:rPr>
                <w:rFonts w:ascii="Arial" w:hAnsi="Arial"/>
              </w:rPr>
            </w:pPr>
          </w:p>
        </w:tc>
        <w:tc>
          <w:tcPr>
            <w:tcW w:w="1798" w:type="pct"/>
            <w:tcBorders>
              <w:top w:val="single" w:sz="4" w:space="0" w:color="auto"/>
              <w:left w:val="single" w:sz="4" w:space="0" w:color="auto"/>
              <w:bottom w:val="single" w:sz="4" w:space="0" w:color="auto"/>
              <w:right w:val="single" w:sz="4" w:space="0" w:color="auto"/>
            </w:tcBorders>
            <w:vAlign w:val="center"/>
          </w:tcPr>
          <w:p w14:paraId="17B1D51B" w14:textId="77777777" w:rsidR="006F3F1A" w:rsidRPr="00DC51EB" w:rsidRDefault="006F3F1A" w:rsidP="005862D1">
            <w:pPr>
              <w:pStyle w:val="CrescendoStyleTableText"/>
              <w:jc w:val="left"/>
              <w:rPr>
                <w:rFonts w:ascii="Arial" w:hAnsi="Arial"/>
              </w:rPr>
            </w:pPr>
          </w:p>
        </w:tc>
        <w:tc>
          <w:tcPr>
            <w:tcW w:w="1091" w:type="pct"/>
            <w:tcBorders>
              <w:top w:val="single" w:sz="4" w:space="0" w:color="auto"/>
              <w:left w:val="single" w:sz="4" w:space="0" w:color="auto"/>
              <w:bottom w:val="single" w:sz="4" w:space="0" w:color="auto"/>
              <w:right w:val="single" w:sz="4" w:space="0" w:color="auto"/>
            </w:tcBorders>
            <w:vAlign w:val="center"/>
          </w:tcPr>
          <w:p w14:paraId="1C493AE4" w14:textId="77777777" w:rsidR="006F3F1A" w:rsidRPr="00DC51EB" w:rsidRDefault="006F3F1A" w:rsidP="005862D1">
            <w:pPr>
              <w:pStyle w:val="CrescendoStyleTableText"/>
              <w:jc w:val="left"/>
              <w:rPr>
                <w:rFonts w:ascii="Arial" w:hAnsi="Arial"/>
              </w:rPr>
            </w:pPr>
          </w:p>
        </w:tc>
      </w:tr>
      <w:tr w:rsidR="006F3F1A" w:rsidRPr="00DC51EB" w14:paraId="28150644"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7AA31AAB" w14:textId="77777777" w:rsidR="006F3F1A" w:rsidRPr="00DC51EB" w:rsidRDefault="006F3F1A" w:rsidP="006D3A86">
            <w:pPr>
              <w:pStyle w:val="CrescendoStyleTableText"/>
              <w:rPr>
                <w:rFonts w:ascii="Arial" w:hAnsi="Arial"/>
              </w:rPr>
            </w:pPr>
          </w:p>
        </w:tc>
        <w:tc>
          <w:tcPr>
            <w:tcW w:w="861" w:type="pct"/>
            <w:tcBorders>
              <w:top w:val="single" w:sz="4" w:space="0" w:color="auto"/>
              <w:left w:val="single" w:sz="4" w:space="0" w:color="auto"/>
              <w:bottom w:val="single" w:sz="4" w:space="0" w:color="auto"/>
              <w:right w:val="single" w:sz="4" w:space="0" w:color="auto"/>
            </w:tcBorders>
            <w:vAlign w:val="center"/>
          </w:tcPr>
          <w:p w14:paraId="5E431971" w14:textId="77777777" w:rsidR="006F3F1A" w:rsidRPr="00DC51EB" w:rsidRDefault="006F3F1A" w:rsidP="006D3A86">
            <w:pPr>
              <w:pStyle w:val="CrescendoStyleTableText"/>
              <w:rPr>
                <w:rFonts w:ascii="Arial" w:hAnsi="Arial"/>
              </w:rPr>
            </w:pPr>
          </w:p>
        </w:tc>
        <w:tc>
          <w:tcPr>
            <w:tcW w:w="1798" w:type="pct"/>
            <w:tcBorders>
              <w:top w:val="single" w:sz="4" w:space="0" w:color="auto"/>
              <w:left w:val="single" w:sz="4" w:space="0" w:color="auto"/>
              <w:bottom w:val="single" w:sz="4" w:space="0" w:color="auto"/>
              <w:right w:val="single" w:sz="4" w:space="0" w:color="auto"/>
            </w:tcBorders>
            <w:vAlign w:val="center"/>
          </w:tcPr>
          <w:p w14:paraId="4F33DFB0" w14:textId="77777777" w:rsidR="006F3F1A" w:rsidRPr="00DC51EB" w:rsidRDefault="006F3F1A" w:rsidP="006D3A86">
            <w:pPr>
              <w:pStyle w:val="CrescendoStyleTableText"/>
              <w:rPr>
                <w:rFonts w:ascii="Arial" w:hAnsi="Arial"/>
              </w:rPr>
            </w:pPr>
          </w:p>
        </w:tc>
        <w:tc>
          <w:tcPr>
            <w:tcW w:w="1091" w:type="pct"/>
            <w:tcBorders>
              <w:top w:val="single" w:sz="4" w:space="0" w:color="auto"/>
              <w:left w:val="single" w:sz="4" w:space="0" w:color="auto"/>
              <w:bottom w:val="single" w:sz="4" w:space="0" w:color="auto"/>
              <w:right w:val="single" w:sz="4" w:space="0" w:color="auto"/>
            </w:tcBorders>
            <w:vAlign w:val="center"/>
          </w:tcPr>
          <w:p w14:paraId="14194266" w14:textId="77777777" w:rsidR="006F3F1A" w:rsidRPr="00DC51EB" w:rsidRDefault="006F3F1A" w:rsidP="006D3A86">
            <w:pPr>
              <w:pStyle w:val="CrescendoStyleTableText"/>
              <w:rPr>
                <w:rFonts w:ascii="Arial" w:hAnsi="Arial"/>
              </w:rPr>
            </w:pPr>
          </w:p>
        </w:tc>
      </w:tr>
    </w:tbl>
    <w:p w14:paraId="499E35EB" w14:textId="77777777" w:rsidR="00A031CA" w:rsidRPr="00DC51EB" w:rsidRDefault="00A031CA">
      <w:pPr>
        <w:tabs>
          <w:tab w:val="clear" w:pos="1304"/>
        </w:tabs>
        <w:rPr>
          <w:b/>
          <w:caps/>
          <w:lang w:val="en-GB"/>
        </w:rPr>
      </w:pPr>
      <w:r w:rsidRPr="00DC51EB">
        <w:rPr>
          <w:b/>
          <w:caps/>
          <w:lang w:val="en-GB"/>
        </w:rPr>
        <w:br w:type="page"/>
      </w:r>
    </w:p>
    <w:p w14:paraId="558762B1" w14:textId="77777777" w:rsidR="00D805B0" w:rsidRPr="00DC51EB" w:rsidRDefault="00D805B0" w:rsidP="008553BA">
      <w:pPr>
        <w:rPr>
          <w:b/>
          <w:caps/>
          <w:lang w:val="en-GB"/>
        </w:rPr>
      </w:pPr>
    </w:p>
    <w:sdt>
      <w:sdtPr>
        <w:rPr>
          <w:rFonts w:ascii="Times New Roman" w:eastAsia="Times New Roman" w:hAnsi="Times New Roman" w:cs="Times New Roman"/>
          <w:color w:val="auto"/>
          <w:sz w:val="24"/>
          <w:szCs w:val="24"/>
          <w:lang w:val="en-GB"/>
        </w:rPr>
        <w:id w:val="698512311"/>
        <w:docPartObj>
          <w:docPartGallery w:val="Table of Contents"/>
          <w:docPartUnique/>
        </w:docPartObj>
      </w:sdtPr>
      <w:sdtEndPr>
        <w:rPr>
          <w:b/>
          <w:bCs/>
        </w:rPr>
      </w:sdtEndPr>
      <w:sdtContent>
        <w:p w14:paraId="45E216D6" w14:textId="77777777" w:rsidR="0013729E" w:rsidRPr="00DC51EB" w:rsidRDefault="0013729E" w:rsidP="0047421C">
          <w:pPr>
            <w:pStyle w:val="TOCHeading"/>
            <w:spacing w:before="480" w:after="240"/>
            <w:rPr>
              <w:rFonts w:ascii="Times New Roman" w:hAnsi="Times New Roman" w:cs="Times New Roman"/>
              <w:b/>
              <w:caps/>
              <w:color w:val="auto"/>
              <w:sz w:val="24"/>
              <w:szCs w:val="24"/>
              <w:lang w:val="en-GB"/>
            </w:rPr>
          </w:pPr>
          <w:r w:rsidRPr="00DC51EB">
            <w:rPr>
              <w:rFonts w:ascii="Times New Roman" w:hAnsi="Times New Roman" w:cs="Times New Roman"/>
              <w:b/>
              <w:caps/>
              <w:color w:val="auto"/>
              <w:sz w:val="24"/>
              <w:szCs w:val="24"/>
              <w:lang w:val="en-GB"/>
            </w:rPr>
            <w:t>Contents</w:t>
          </w:r>
        </w:p>
        <w:p w14:paraId="4033FF0F" w14:textId="77777777" w:rsidR="00BD5101" w:rsidRDefault="0013729E">
          <w:pPr>
            <w:pStyle w:val="TOC1"/>
            <w:rPr>
              <w:rFonts w:asciiTheme="minorHAnsi" w:eastAsiaTheme="minorEastAsia" w:hAnsiTheme="minorHAnsi" w:cstheme="minorBidi"/>
              <w:caps w:val="0"/>
              <w:noProof/>
              <w:sz w:val="22"/>
              <w:szCs w:val="22"/>
              <w:lang w:eastAsia="sv-SE"/>
            </w:rPr>
          </w:pPr>
          <w:r w:rsidRPr="00DC51EB">
            <w:rPr>
              <w:lang w:val="en-GB"/>
            </w:rPr>
            <w:fldChar w:fldCharType="begin"/>
          </w:r>
          <w:r w:rsidRPr="00DC51EB">
            <w:rPr>
              <w:lang w:val="en-GB"/>
            </w:rPr>
            <w:instrText xml:space="preserve"> TOC \o "1-3" \h \z \u </w:instrText>
          </w:r>
          <w:r w:rsidRPr="00DC51EB">
            <w:rPr>
              <w:lang w:val="en-GB"/>
            </w:rPr>
            <w:fldChar w:fldCharType="separate"/>
          </w:r>
          <w:hyperlink w:anchor="_Toc61607487" w:history="1">
            <w:r w:rsidR="00BD5101" w:rsidRPr="00D26DBA">
              <w:rPr>
                <w:rStyle w:val="Hyperlink"/>
                <w:noProof/>
                <w:lang w:val="en-GB"/>
              </w:rPr>
              <w:t>Abbreviations</w:t>
            </w:r>
            <w:r w:rsidR="00BD5101">
              <w:rPr>
                <w:noProof/>
                <w:webHidden/>
              </w:rPr>
              <w:tab/>
            </w:r>
            <w:r w:rsidR="00BD5101">
              <w:rPr>
                <w:noProof/>
                <w:webHidden/>
              </w:rPr>
              <w:fldChar w:fldCharType="begin"/>
            </w:r>
            <w:r w:rsidR="00BD5101">
              <w:rPr>
                <w:noProof/>
                <w:webHidden/>
              </w:rPr>
              <w:instrText xml:space="preserve"> PAGEREF _Toc61607487 \h </w:instrText>
            </w:r>
            <w:r w:rsidR="00BD5101">
              <w:rPr>
                <w:noProof/>
                <w:webHidden/>
              </w:rPr>
            </w:r>
            <w:r w:rsidR="00BD5101">
              <w:rPr>
                <w:noProof/>
                <w:webHidden/>
              </w:rPr>
              <w:fldChar w:fldCharType="separate"/>
            </w:r>
            <w:r w:rsidR="00BD5101">
              <w:rPr>
                <w:noProof/>
                <w:webHidden/>
              </w:rPr>
              <w:t>3</w:t>
            </w:r>
            <w:r w:rsidR="00BD5101">
              <w:rPr>
                <w:noProof/>
                <w:webHidden/>
              </w:rPr>
              <w:fldChar w:fldCharType="end"/>
            </w:r>
          </w:hyperlink>
        </w:p>
        <w:p w14:paraId="25CCAFED" w14:textId="77777777" w:rsidR="00BD5101" w:rsidRDefault="00BD5101">
          <w:pPr>
            <w:pStyle w:val="TOC1"/>
            <w:rPr>
              <w:rFonts w:asciiTheme="minorHAnsi" w:eastAsiaTheme="minorEastAsia" w:hAnsiTheme="minorHAnsi" w:cstheme="minorBidi"/>
              <w:caps w:val="0"/>
              <w:noProof/>
              <w:sz w:val="22"/>
              <w:szCs w:val="22"/>
              <w:lang w:eastAsia="sv-SE"/>
            </w:rPr>
          </w:pPr>
          <w:hyperlink w:anchor="_Toc61607488" w:history="1">
            <w:r w:rsidRPr="00D26DBA">
              <w:rPr>
                <w:rStyle w:val="Hyperlink"/>
                <w:noProof/>
                <w:lang w:val="en-US"/>
              </w:rPr>
              <w:t>1</w:t>
            </w:r>
            <w:r w:rsidRPr="00D26DBA">
              <w:rPr>
                <w:rStyle w:val="Hyperlink"/>
                <w:noProof/>
              </w:rPr>
              <w:fldChar w:fldCharType="begin"/>
            </w:r>
            <w:r w:rsidRPr="00D26DBA">
              <w:rPr>
                <w:rStyle w:val="Hyperlink"/>
                <w:noProof/>
                <w:lang w:val="en-US"/>
              </w:rPr>
              <w:instrText xml:space="preserve"> DISPLAYNFC \l 0 </w:instrText>
            </w:r>
            <w:r w:rsidRPr="00D26DBA">
              <w:rPr>
                <w:rStyle w:val="Hyperlink"/>
                <w:noProof/>
              </w:rPr>
              <w:fldChar w:fldCharType="end"/>
            </w:r>
            <w:r>
              <w:rPr>
                <w:rFonts w:asciiTheme="minorHAnsi" w:eastAsiaTheme="minorEastAsia" w:hAnsiTheme="minorHAnsi" w:cstheme="minorBidi"/>
                <w:caps w:val="0"/>
                <w:noProof/>
                <w:sz w:val="22"/>
                <w:szCs w:val="22"/>
                <w:lang w:eastAsia="sv-SE"/>
              </w:rPr>
              <w:tab/>
            </w:r>
            <w:r w:rsidRPr="00D26DBA">
              <w:rPr>
                <w:rStyle w:val="Hyperlink"/>
                <w:noProof/>
                <w:lang w:val="en-US"/>
              </w:rPr>
              <w:t xml:space="preserve"> Introduction</w:t>
            </w:r>
            <w:r>
              <w:rPr>
                <w:noProof/>
                <w:webHidden/>
              </w:rPr>
              <w:tab/>
            </w:r>
            <w:r>
              <w:rPr>
                <w:noProof/>
                <w:webHidden/>
              </w:rPr>
              <w:fldChar w:fldCharType="begin"/>
            </w:r>
            <w:r>
              <w:rPr>
                <w:noProof/>
                <w:webHidden/>
              </w:rPr>
              <w:instrText xml:space="preserve"> PAGEREF _Toc61607488 \h </w:instrText>
            </w:r>
            <w:r>
              <w:rPr>
                <w:noProof/>
                <w:webHidden/>
              </w:rPr>
            </w:r>
            <w:r>
              <w:rPr>
                <w:noProof/>
                <w:webHidden/>
              </w:rPr>
              <w:fldChar w:fldCharType="separate"/>
            </w:r>
            <w:r>
              <w:rPr>
                <w:noProof/>
                <w:webHidden/>
              </w:rPr>
              <w:t>4</w:t>
            </w:r>
            <w:r>
              <w:rPr>
                <w:noProof/>
                <w:webHidden/>
              </w:rPr>
              <w:fldChar w:fldCharType="end"/>
            </w:r>
          </w:hyperlink>
        </w:p>
        <w:p w14:paraId="3885E9E5" w14:textId="77777777" w:rsidR="00BD5101" w:rsidRDefault="00BD5101">
          <w:pPr>
            <w:pStyle w:val="TOC2"/>
            <w:rPr>
              <w:rFonts w:asciiTheme="minorHAnsi" w:eastAsiaTheme="minorEastAsia" w:hAnsiTheme="minorHAnsi" w:cstheme="minorBidi"/>
              <w:noProof/>
              <w:sz w:val="22"/>
              <w:szCs w:val="22"/>
              <w:lang w:eastAsia="sv-SE"/>
            </w:rPr>
          </w:pPr>
          <w:hyperlink w:anchor="_Toc61607489" w:history="1">
            <w:r w:rsidRPr="00D26DBA">
              <w:rPr>
                <w:rStyle w:val="Hyperlink"/>
                <w:noProof/>
                <w:lang w:val="en-US"/>
              </w:rPr>
              <w:t>1.1</w:t>
            </w:r>
            <w:r>
              <w:rPr>
                <w:rFonts w:asciiTheme="minorHAnsi" w:eastAsiaTheme="minorEastAsia" w:hAnsiTheme="minorHAnsi" w:cstheme="minorBidi"/>
                <w:noProof/>
                <w:sz w:val="22"/>
                <w:szCs w:val="22"/>
                <w:lang w:eastAsia="sv-SE"/>
              </w:rPr>
              <w:tab/>
            </w:r>
            <w:r w:rsidRPr="00D26DBA">
              <w:rPr>
                <w:rStyle w:val="Hyperlink"/>
                <w:noProof/>
                <w:lang w:val="en-US"/>
              </w:rPr>
              <w:t>Formal requirements modelling and simulation</w:t>
            </w:r>
            <w:r>
              <w:rPr>
                <w:noProof/>
                <w:webHidden/>
              </w:rPr>
              <w:tab/>
            </w:r>
            <w:r>
              <w:rPr>
                <w:noProof/>
                <w:webHidden/>
              </w:rPr>
              <w:fldChar w:fldCharType="begin"/>
            </w:r>
            <w:r>
              <w:rPr>
                <w:noProof/>
                <w:webHidden/>
              </w:rPr>
              <w:instrText xml:space="preserve"> PAGEREF _Toc61607489 \h </w:instrText>
            </w:r>
            <w:r>
              <w:rPr>
                <w:noProof/>
                <w:webHidden/>
              </w:rPr>
            </w:r>
            <w:r>
              <w:rPr>
                <w:noProof/>
                <w:webHidden/>
              </w:rPr>
              <w:fldChar w:fldCharType="separate"/>
            </w:r>
            <w:r>
              <w:rPr>
                <w:noProof/>
                <w:webHidden/>
              </w:rPr>
              <w:t>4</w:t>
            </w:r>
            <w:r>
              <w:rPr>
                <w:noProof/>
                <w:webHidden/>
              </w:rPr>
              <w:fldChar w:fldCharType="end"/>
            </w:r>
          </w:hyperlink>
        </w:p>
        <w:p w14:paraId="046AC505" w14:textId="77777777" w:rsidR="00BD5101" w:rsidRDefault="00BD5101">
          <w:pPr>
            <w:pStyle w:val="TOC2"/>
            <w:rPr>
              <w:rFonts w:asciiTheme="minorHAnsi" w:eastAsiaTheme="minorEastAsia" w:hAnsiTheme="minorHAnsi" w:cstheme="minorBidi"/>
              <w:noProof/>
              <w:sz w:val="22"/>
              <w:szCs w:val="22"/>
              <w:lang w:eastAsia="sv-SE"/>
            </w:rPr>
          </w:pPr>
          <w:hyperlink w:anchor="_Toc61607490" w:history="1">
            <w:r w:rsidRPr="00D26DBA">
              <w:rPr>
                <w:rStyle w:val="Hyperlink"/>
                <w:noProof/>
                <w:lang w:val="en-US"/>
              </w:rPr>
              <w:t>1.2</w:t>
            </w:r>
            <w:r>
              <w:rPr>
                <w:rFonts w:asciiTheme="minorHAnsi" w:eastAsiaTheme="minorEastAsia" w:hAnsiTheme="minorHAnsi" w:cstheme="minorBidi"/>
                <w:noProof/>
                <w:sz w:val="22"/>
                <w:szCs w:val="22"/>
                <w:lang w:eastAsia="sv-SE"/>
              </w:rPr>
              <w:tab/>
            </w:r>
            <w:r w:rsidRPr="00D26DBA">
              <w:rPr>
                <w:rStyle w:val="Hyperlink"/>
                <w:noProof/>
                <w:lang w:val="en-US"/>
              </w:rPr>
              <w:t>Multi-facet modelling and simulation (including multi-mode reconfigurable M&amp;S)</w:t>
            </w:r>
            <w:r>
              <w:rPr>
                <w:noProof/>
                <w:webHidden/>
              </w:rPr>
              <w:tab/>
            </w:r>
            <w:r>
              <w:rPr>
                <w:noProof/>
                <w:webHidden/>
              </w:rPr>
              <w:fldChar w:fldCharType="begin"/>
            </w:r>
            <w:r>
              <w:rPr>
                <w:noProof/>
                <w:webHidden/>
              </w:rPr>
              <w:instrText xml:space="preserve"> PAGEREF _Toc61607490 \h </w:instrText>
            </w:r>
            <w:r>
              <w:rPr>
                <w:noProof/>
                <w:webHidden/>
              </w:rPr>
            </w:r>
            <w:r>
              <w:rPr>
                <w:noProof/>
                <w:webHidden/>
              </w:rPr>
              <w:fldChar w:fldCharType="separate"/>
            </w:r>
            <w:r>
              <w:rPr>
                <w:noProof/>
                <w:webHidden/>
              </w:rPr>
              <w:t>6</w:t>
            </w:r>
            <w:r>
              <w:rPr>
                <w:noProof/>
                <w:webHidden/>
              </w:rPr>
              <w:fldChar w:fldCharType="end"/>
            </w:r>
          </w:hyperlink>
        </w:p>
        <w:p w14:paraId="0F150798" w14:textId="77777777" w:rsidR="00BD5101" w:rsidRDefault="00BD5101">
          <w:pPr>
            <w:pStyle w:val="TOC2"/>
            <w:rPr>
              <w:rFonts w:asciiTheme="minorHAnsi" w:eastAsiaTheme="minorEastAsia" w:hAnsiTheme="minorHAnsi" w:cstheme="minorBidi"/>
              <w:noProof/>
              <w:sz w:val="22"/>
              <w:szCs w:val="22"/>
              <w:lang w:eastAsia="sv-SE"/>
            </w:rPr>
          </w:pPr>
          <w:hyperlink w:anchor="_Toc61607491" w:history="1">
            <w:r w:rsidRPr="00D26DBA">
              <w:rPr>
                <w:rStyle w:val="Hyperlink"/>
                <w:noProof/>
                <w:lang w:val="en-US"/>
              </w:rPr>
              <w:t>1.3</w:t>
            </w:r>
            <w:r>
              <w:rPr>
                <w:rFonts w:asciiTheme="minorHAnsi" w:eastAsiaTheme="minorEastAsia" w:hAnsiTheme="minorHAnsi" w:cstheme="minorBidi"/>
                <w:noProof/>
                <w:sz w:val="22"/>
                <w:szCs w:val="22"/>
                <w:lang w:eastAsia="sv-SE"/>
              </w:rPr>
              <w:tab/>
            </w:r>
            <w:r w:rsidRPr="00D26DBA">
              <w:rPr>
                <w:rStyle w:val="Hyperlink"/>
                <w:noProof/>
                <w:lang w:val="en-US"/>
              </w:rPr>
              <w:t>Safety and dependability modelling and simulation</w:t>
            </w:r>
            <w:r>
              <w:rPr>
                <w:noProof/>
                <w:webHidden/>
              </w:rPr>
              <w:tab/>
            </w:r>
            <w:r>
              <w:rPr>
                <w:noProof/>
                <w:webHidden/>
              </w:rPr>
              <w:fldChar w:fldCharType="begin"/>
            </w:r>
            <w:r>
              <w:rPr>
                <w:noProof/>
                <w:webHidden/>
              </w:rPr>
              <w:instrText xml:space="preserve"> PAGEREF _Toc61607491 \h </w:instrText>
            </w:r>
            <w:r>
              <w:rPr>
                <w:noProof/>
                <w:webHidden/>
              </w:rPr>
            </w:r>
            <w:r>
              <w:rPr>
                <w:noProof/>
                <w:webHidden/>
              </w:rPr>
              <w:fldChar w:fldCharType="separate"/>
            </w:r>
            <w:r>
              <w:rPr>
                <w:noProof/>
                <w:webHidden/>
              </w:rPr>
              <w:t>7</w:t>
            </w:r>
            <w:r>
              <w:rPr>
                <w:noProof/>
                <w:webHidden/>
              </w:rPr>
              <w:fldChar w:fldCharType="end"/>
            </w:r>
          </w:hyperlink>
        </w:p>
        <w:p w14:paraId="34D0FD3B" w14:textId="77777777" w:rsidR="00BD5101" w:rsidRDefault="00BD5101">
          <w:pPr>
            <w:pStyle w:val="TOC2"/>
            <w:rPr>
              <w:rFonts w:asciiTheme="minorHAnsi" w:eastAsiaTheme="minorEastAsia" w:hAnsiTheme="minorHAnsi" w:cstheme="minorBidi"/>
              <w:noProof/>
              <w:sz w:val="22"/>
              <w:szCs w:val="22"/>
              <w:lang w:eastAsia="sv-SE"/>
            </w:rPr>
          </w:pPr>
          <w:hyperlink w:anchor="_Toc61607492" w:history="1">
            <w:r w:rsidRPr="00D26DBA">
              <w:rPr>
                <w:rStyle w:val="Hyperlink"/>
                <w:noProof/>
                <w:lang w:val="en-US"/>
              </w:rPr>
              <w:t>1.4</w:t>
            </w:r>
            <w:r>
              <w:rPr>
                <w:rFonts w:asciiTheme="minorHAnsi" w:eastAsiaTheme="minorEastAsia" w:hAnsiTheme="minorHAnsi" w:cstheme="minorBidi"/>
                <w:noProof/>
                <w:sz w:val="22"/>
                <w:szCs w:val="22"/>
                <w:lang w:eastAsia="sv-SE"/>
              </w:rPr>
              <w:tab/>
            </w:r>
            <w:r w:rsidRPr="00D26DBA">
              <w:rPr>
                <w:rStyle w:val="Hyperlink"/>
                <w:noProof/>
                <w:lang w:val="en-US"/>
              </w:rPr>
              <w:t>Large scale modelling and simulation</w:t>
            </w:r>
            <w:r>
              <w:rPr>
                <w:noProof/>
                <w:webHidden/>
              </w:rPr>
              <w:tab/>
            </w:r>
            <w:r>
              <w:rPr>
                <w:noProof/>
                <w:webHidden/>
              </w:rPr>
              <w:fldChar w:fldCharType="begin"/>
            </w:r>
            <w:r>
              <w:rPr>
                <w:noProof/>
                <w:webHidden/>
              </w:rPr>
              <w:instrText xml:space="preserve"> PAGEREF _Toc61607492 \h </w:instrText>
            </w:r>
            <w:r>
              <w:rPr>
                <w:noProof/>
                <w:webHidden/>
              </w:rPr>
            </w:r>
            <w:r>
              <w:rPr>
                <w:noProof/>
                <w:webHidden/>
              </w:rPr>
              <w:fldChar w:fldCharType="separate"/>
            </w:r>
            <w:r>
              <w:rPr>
                <w:noProof/>
                <w:webHidden/>
              </w:rPr>
              <w:t>7</w:t>
            </w:r>
            <w:r>
              <w:rPr>
                <w:noProof/>
                <w:webHidden/>
              </w:rPr>
              <w:fldChar w:fldCharType="end"/>
            </w:r>
          </w:hyperlink>
        </w:p>
        <w:p w14:paraId="508F7DF3" w14:textId="77777777" w:rsidR="00BD5101" w:rsidRDefault="00BD5101">
          <w:pPr>
            <w:pStyle w:val="TOC2"/>
            <w:rPr>
              <w:rFonts w:asciiTheme="minorHAnsi" w:eastAsiaTheme="minorEastAsia" w:hAnsiTheme="minorHAnsi" w:cstheme="minorBidi"/>
              <w:noProof/>
              <w:sz w:val="22"/>
              <w:szCs w:val="22"/>
              <w:lang w:eastAsia="sv-SE"/>
            </w:rPr>
          </w:pPr>
          <w:hyperlink w:anchor="_Toc61607493" w:history="1">
            <w:r w:rsidRPr="00D26DBA">
              <w:rPr>
                <w:rStyle w:val="Hyperlink"/>
                <w:noProof/>
                <w:lang w:val="en-US"/>
              </w:rPr>
              <w:t>1.5</w:t>
            </w:r>
            <w:r>
              <w:rPr>
                <w:rFonts w:asciiTheme="minorHAnsi" w:eastAsiaTheme="minorEastAsia" w:hAnsiTheme="minorHAnsi" w:cstheme="minorBidi"/>
                <w:noProof/>
                <w:sz w:val="22"/>
                <w:szCs w:val="22"/>
                <w:lang w:eastAsia="sv-SE"/>
              </w:rPr>
              <w:tab/>
            </w:r>
            <w:r w:rsidRPr="00D26DBA">
              <w:rPr>
                <w:rStyle w:val="Hyperlink"/>
                <w:noProof/>
                <w:lang w:val="en-US"/>
              </w:rPr>
              <w:t>Collaborative modelling and simulation frameworks</w:t>
            </w:r>
            <w:r>
              <w:rPr>
                <w:noProof/>
                <w:webHidden/>
              </w:rPr>
              <w:tab/>
            </w:r>
            <w:r>
              <w:rPr>
                <w:noProof/>
                <w:webHidden/>
              </w:rPr>
              <w:fldChar w:fldCharType="begin"/>
            </w:r>
            <w:r>
              <w:rPr>
                <w:noProof/>
                <w:webHidden/>
              </w:rPr>
              <w:instrText xml:space="preserve"> PAGEREF _Toc61607493 \h </w:instrText>
            </w:r>
            <w:r>
              <w:rPr>
                <w:noProof/>
                <w:webHidden/>
              </w:rPr>
            </w:r>
            <w:r>
              <w:rPr>
                <w:noProof/>
                <w:webHidden/>
              </w:rPr>
              <w:fldChar w:fldCharType="separate"/>
            </w:r>
            <w:r>
              <w:rPr>
                <w:noProof/>
                <w:webHidden/>
              </w:rPr>
              <w:t>8</w:t>
            </w:r>
            <w:r>
              <w:rPr>
                <w:noProof/>
                <w:webHidden/>
              </w:rPr>
              <w:fldChar w:fldCharType="end"/>
            </w:r>
          </w:hyperlink>
        </w:p>
        <w:p w14:paraId="2BDFB1FD" w14:textId="77777777" w:rsidR="00BD5101" w:rsidRDefault="00BD5101">
          <w:pPr>
            <w:pStyle w:val="TOC1"/>
            <w:rPr>
              <w:rFonts w:asciiTheme="minorHAnsi" w:eastAsiaTheme="minorEastAsia" w:hAnsiTheme="minorHAnsi" w:cstheme="minorBidi"/>
              <w:caps w:val="0"/>
              <w:noProof/>
              <w:sz w:val="22"/>
              <w:szCs w:val="22"/>
              <w:lang w:eastAsia="sv-SE"/>
            </w:rPr>
          </w:pPr>
          <w:hyperlink w:anchor="_Toc61607494" w:history="1">
            <w:r w:rsidRPr="00D26DBA">
              <w:rPr>
                <w:rStyle w:val="Hyperlink"/>
                <w:noProof/>
                <w:lang w:val="en-GB"/>
              </w:rPr>
              <w:t>References</w:t>
            </w:r>
            <w:r>
              <w:rPr>
                <w:noProof/>
                <w:webHidden/>
              </w:rPr>
              <w:tab/>
            </w:r>
            <w:r>
              <w:rPr>
                <w:noProof/>
                <w:webHidden/>
              </w:rPr>
              <w:fldChar w:fldCharType="begin"/>
            </w:r>
            <w:r>
              <w:rPr>
                <w:noProof/>
                <w:webHidden/>
              </w:rPr>
              <w:instrText xml:space="preserve"> PAGEREF _Toc61607494 \h </w:instrText>
            </w:r>
            <w:r>
              <w:rPr>
                <w:noProof/>
                <w:webHidden/>
              </w:rPr>
            </w:r>
            <w:r>
              <w:rPr>
                <w:noProof/>
                <w:webHidden/>
              </w:rPr>
              <w:fldChar w:fldCharType="separate"/>
            </w:r>
            <w:r>
              <w:rPr>
                <w:noProof/>
                <w:webHidden/>
              </w:rPr>
              <w:t>9</w:t>
            </w:r>
            <w:r>
              <w:rPr>
                <w:noProof/>
                <w:webHidden/>
              </w:rPr>
              <w:fldChar w:fldCharType="end"/>
            </w:r>
          </w:hyperlink>
        </w:p>
        <w:p w14:paraId="62E130EB" w14:textId="17BADF71" w:rsidR="0013729E" w:rsidRPr="00DC51EB" w:rsidRDefault="0013729E">
          <w:pPr>
            <w:rPr>
              <w:lang w:val="en-GB"/>
            </w:rPr>
          </w:pPr>
          <w:r w:rsidRPr="00DC51EB">
            <w:rPr>
              <w:b/>
              <w:bCs/>
              <w:lang w:val="en-GB"/>
            </w:rPr>
            <w:fldChar w:fldCharType="end"/>
          </w:r>
        </w:p>
      </w:sdtContent>
    </w:sdt>
    <w:p w14:paraId="741E83E8" w14:textId="77777777" w:rsidR="0047421C" w:rsidRPr="00DC51EB" w:rsidRDefault="0047421C" w:rsidP="0047421C">
      <w:pPr>
        <w:rPr>
          <w:lang w:val="en-GB"/>
        </w:rPr>
      </w:pPr>
    </w:p>
    <w:p w14:paraId="51B741A2" w14:textId="77777777" w:rsidR="007B0F96" w:rsidRDefault="007B0F96" w:rsidP="00DC51EB">
      <w:pPr>
        <w:pStyle w:val="Heading1"/>
        <w:numPr>
          <w:ilvl w:val="0"/>
          <w:numId w:val="0"/>
        </w:numPr>
        <w:ind w:left="1304" w:hanging="1304"/>
        <w:rPr>
          <w:lang w:val="en-GB"/>
        </w:rPr>
      </w:pPr>
      <w:bookmarkStart w:id="0" w:name="_Toc61607487"/>
      <w:r w:rsidRPr="00DC51EB">
        <w:rPr>
          <w:lang w:val="en-GB"/>
        </w:rPr>
        <w:t>Abbreviations</w:t>
      </w:r>
      <w:bookmarkEnd w:id="0"/>
    </w:p>
    <w:p w14:paraId="7E5DC27C" w14:textId="77777777" w:rsidR="00DC51EB" w:rsidRDefault="00DC51EB" w:rsidP="00DC51EB">
      <w:pPr>
        <w:rPr>
          <w:lang w:val="en-GB"/>
        </w:rPr>
      </w:pPr>
      <w:r>
        <w:rPr>
          <w:lang w:val="en-GB"/>
        </w:rPr>
        <w:t>List of abbrevi</w:t>
      </w:r>
      <w:r w:rsidR="00CA44D7">
        <w:rPr>
          <w:lang w:val="en-GB"/>
        </w:rPr>
        <w:t>ations/</w:t>
      </w:r>
      <w:r>
        <w:rPr>
          <w:lang w:val="en-GB"/>
        </w:rPr>
        <w:t>acronyms used in document:</w:t>
      </w:r>
    </w:p>
    <w:p w14:paraId="6DFAF8B1" w14:textId="77777777" w:rsidR="00DC51EB" w:rsidRPr="00DC51EB" w:rsidRDefault="00DC51EB" w:rsidP="00DC51EB">
      <w:pPr>
        <w:rPr>
          <w:lang w:val="en-GB"/>
        </w:rPr>
      </w:pPr>
    </w:p>
    <w:p w14:paraId="5023A300" w14:textId="77777777" w:rsidR="0047421C" w:rsidRPr="00DC51EB" w:rsidRDefault="0047421C" w:rsidP="0047421C">
      <w:pPr>
        <w:rPr>
          <w:b/>
          <w:lang w:val="en-GB"/>
        </w:rPr>
      </w:pPr>
      <w:r w:rsidRPr="00DC51EB">
        <w:rPr>
          <w:b/>
          <w:lang w:val="en-GB"/>
        </w:rPr>
        <w:t>Abbreviation</w:t>
      </w:r>
      <w:r w:rsidRPr="00DC51EB">
        <w:rPr>
          <w:b/>
          <w:lang w:val="en-GB"/>
        </w:rPr>
        <w:tab/>
      </w:r>
      <w:r w:rsidRPr="00DC51EB">
        <w:rPr>
          <w:b/>
          <w:lang w:val="en-GB"/>
        </w:rPr>
        <w:tab/>
        <w:t>Definition</w:t>
      </w:r>
    </w:p>
    <w:p w14:paraId="023104DB" w14:textId="77777777" w:rsidR="0047421C" w:rsidRPr="00DC51EB" w:rsidRDefault="0047421C" w:rsidP="0047421C">
      <w:pPr>
        <w:rPr>
          <w:lang w:val="en-GB"/>
        </w:rPr>
      </w:pPr>
      <w:r w:rsidRPr="00DC51EB">
        <w:rPr>
          <w:lang w:val="en-GB"/>
        </w:rPr>
        <w:t>FMI</w:t>
      </w:r>
      <w:r w:rsidRPr="00DC51EB">
        <w:rPr>
          <w:lang w:val="en-GB"/>
        </w:rPr>
        <w:tab/>
      </w:r>
      <w:r w:rsidRPr="00DC51EB">
        <w:rPr>
          <w:lang w:val="en-GB"/>
        </w:rPr>
        <w:tab/>
      </w:r>
      <w:r w:rsidRPr="00DC51EB">
        <w:rPr>
          <w:lang w:val="en-GB"/>
        </w:rPr>
        <w:tab/>
        <w:t>Functional Mock-up Interface</w:t>
      </w:r>
    </w:p>
    <w:p w14:paraId="2D93EE79" w14:textId="77777777" w:rsidR="0047421C" w:rsidRPr="00DC51EB" w:rsidRDefault="0047421C" w:rsidP="0047421C">
      <w:pPr>
        <w:rPr>
          <w:lang w:val="en-GB"/>
        </w:rPr>
      </w:pPr>
      <w:r w:rsidRPr="00DC51EB">
        <w:rPr>
          <w:lang w:val="en-GB"/>
        </w:rPr>
        <w:t>FMU</w:t>
      </w:r>
      <w:r w:rsidRPr="00DC51EB">
        <w:rPr>
          <w:lang w:val="en-GB"/>
        </w:rPr>
        <w:tab/>
      </w:r>
      <w:r w:rsidRPr="00DC51EB">
        <w:rPr>
          <w:lang w:val="en-GB"/>
        </w:rPr>
        <w:tab/>
      </w:r>
      <w:r w:rsidRPr="00DC51EB">
        <w:rPr>
          <w:lang w:val="en-GB"/>
        </w:rPr>
        <w:tab/>
        <w:t>Functional Mock-up Unit</w:t>
      </w:r>
    </w:p>
    <w:p w14:paraId="1F30522E" w14:textId="77777777" w:rsidR="0047421C" w:rsidRPr="00DC51EB" w:rsidRDefault="0047421C" w:rsidP="0047421C">
      <w:pPr>
        <w:rPr>
          <w:lang w:val="en-GB"/>
        </w:rPr>
      </w:pPr>
      <w:r w:rsidRPr="00DC51EB">
        <w:rPr>
          <w:lang w:val="en-GB"/>
        </w:rPr>
        <w:t>M&amp;S</w:t>
      </w:r>
      <w:r w:rsidRPr="00DC51EB">
        <w:rPr>
          <w:lang w:val="en-GB"/>
        </w:rPr>
        <w:tab/>
      </w:r>
      <w:r w:rsidRPr="00DC51EB">
        <w:rPr>
          <w:lang w:val="en-GB"/>
        </w:rPr>
        <w:tab/>
      </w:r>
      <w:r w:rsidRPr="00DC51EB">
        <w:rPr>
          <w:lang w:val="en-GB"/>
        </w:rPr>
        <w:tab/>
        <w:t>Modelling and Simulation</w:t>
      </w:r>
    </w:p>
    <w:p w14:paraId="1BCD7E5D" w14:textId="77777777" w:rsidR="0047421C" w:rsidRPr="00DC51EB" w:rsidRDefault="0047421C" w:rsidP="0047421C">
      <w:pPr>
        <w:rPr>
          <w:lang w:val="en-GB"/>
        </w:rPr>
      </w:pPr>
      <w:r w:rsidRPr="00DC51EB">
        <w:rPr>
          <w:lang w:val="en-GB"/>
        </w:rPr>
        <w:t>N/A</w:t>
      </w:r>
      <w:r w:rsidRPr="00DC51EB">
        <w:rPr>
          <w:lang w:val="en-GB"/>
        </w:rPr>
        <w:tab/>
      </w:r>
      <w:r w:rsidRPr="00DC51EB">
        <w:rPr>
          <w:lang w:val="en-GB"/>
        </w:rPr>
        <w:tab/>
      </w:r>
      <w:r w:rsidRPr="00DC51EB">
        <w:rPr>
          <w:lang w:val="en-GB"/>
        </w:rPr>
        <w:tab/>
        <w:t>Not Applicable</w:t>
      </w:r>
    </w:p>
    <w:p w14:paraId="35756C7C" w14:textId="77777777" w:rsidR="0047421C" w:rsidRPr="00DC51EB" w:rsidRDefault="0047421C" w:rsidP="0047421C">
      <w:pPr>
        <w:rPr>
          <w:lang w:val="en-GB"/>
        </w:rPr>
      </w:pPr>
      <w:proofErr w:type="spellStart"/>
      <w:r w:rsidRPr="00DC51EB">
        <w:rPr>
          <w:lang w:val="en-GB"/>
        </w:rPr>
        <w:t>SotA</w:t>
      </w:r>
      <w:proofErr w:type="spellEnd"/>
      <w:r w:rsidRPr="00DC51EB">
        <w:rPr>
          <w:lang w:val="en-GB"/>
        </w:rPr>
        <w:tab/>
      </w:r>
      <w:r w:rsidRPr="00DC51EB">
        <w:rPr>
          <w:lang w:val="en-GB"/>
        </w:rPr>
        <w:tab/>
      </w:r>
      <w:r w:rsidRPr="00DC51EB">
        <w:rPr>
          <w:lang w:val="en-GB"/>
        </w:rPr>
        <w:tab/>
        <w:t>State of the Art</w:t>
      </w:r>
    </w:p>
    <w:p w14:paraId="74CF9B73" w14:textId="77777777" w:rsidR="0047421C" w:rsidRPr="00DC51EB" w:rsidRDefault="0047421C" w:rsidP="0047421C">
      <w:pPr>
        <w:rPr>
          <w:lang w:val="en-GB"/>
        </w:rPr>
      </w:pPr>
      <w:r w:rsidRPr="00DC51EB">
        <w:rPr>
          <w:lang w:val="en-GB"/>
        </w:rPr>
        <w:t>TBD</w:t>
      </w:r>
      <w:r w:rsidRPr="00DC51EB">
        <w:rPr>
          <w:lang w:val="en-GB"/>
        </w:rPr>
        <w:tab/>
      </w:r>
      <w:r w:rsidRPr="00DC51EB">
        <w:rPr>
          <w:lang w:val="en-GB"/>
        </w:rPr>
        <w:tab/>
      </w:r>
      <w:r w:rsidRPr="00DC51EB">
        <w:rPr>
          <w:lang w:val="en-GB"/>
        </w:rPr>
        <w:tab/>
        <w:t>To Be Defined</w:t>
      </w:r>
    </w:p>
    <w:p w14:paraId="5B8B72C7" w14:textId="77777777" w:rsidR="0047421C" w:rsidRPr="00DC51EB" w:rsidRDefault="0047421C" w:rsidP="0047421C">
      <w:pPr>
        <w:rPr>
          <w:lang w:val="en-GB"/>
        </w:rPr>
      </w:pPr>
    </w:p>
    <w:p w14:paraId="0FBF1AA2" w14:textId="77777777" w:rsidR="0047421C" w:rsidRPr="00DC51EB" w:rsidRDefault="0047421C">
      <w:pPr>
        <w:tabs>
          <w:tab w:val="clear" w:pos="1304"/>
        </w:tabs>
        <w:rPr>
          <w:rFonts w:cs="Arial"/>
          <w:b/>
          <w:bCs/>
          <w:caps/>
          <w:kern w:val="28"/>
          <w:lang w:val="en-GB"/>
        </w:rPr>
      </w:pPr>
      <w:r w:rsidRPr="00DC51EB">
        <w:rPr>
          <w:lang w:val="en-GB"/>
        </w:rPr>
        <w:br w:type="page"/>
      </w:r>
    </w:p>
    <w:p w14:paraId="5AAA1D07" w14:textId="20DA6A50" w:rsidR="000936C2" w:rsidRDefault="000936C2" w:rsidP="0009355D">
      <w:pPr>
        <w:pStyle w:val="Heading1"/>
        <w:rPr>
          <w:lang w:val="en-US"/>
        </w:rPr>
      </w:pPr>
      <w:r w:rsidRPr="00C13EC4">
        <w:lastRenderedPageBreak/>
        <w:fldChar w:fldCharType="begin"/>
      </w:r>
      <w:r w:rsidRPr="000936C2">
        <w:rPr>
          <w:lang w:val="en-US"/>
        </w:rPr>
        <w:instrText xml:space="preserve"> DISPLAYNFC \l 0 </w:instrText>
      </w:r>
      <w:bookmarkStart w:id="1" w:name="_Toc61607488"/>
      <w:r w:rsidRPr="00C13EC4">
        <w:fldChar w:fldCharType="end"/>
      </w:r>
      <w:r w:rsidRPr="000936C2">
        <w:rPr>
          <w:lang w:val="en-US"/>
        </w:rPr>
        <w:t xml:space="preserve"> </w:t>
      </w:r>
      <w:r w:rsidR="00BD5101">
        <w:rPr>
          <w:lang w:val="en-US"/>
        </w:rPr>
        <w:t>Introduction</w:t>
      </w:r>
      <w:bookmarkEnd w:id="1"/>
    </w:p>
    <w:p w14:paraId="2EC2002D" w14:textId="024426D3" w:rsidR="000936C2" w:rsidRPr="000936C2" w:rsidRDefault="000936C2" w:rsidP="000936C2">
      <w:pPr>
        <w:spacing w:after="120"/>
        <w:rPr>
          <w:lang w:val="en-US"/>
        </w:rPr>
      </w:pPr>
      <w:r w:rsidRPr="000936C2">
        <w:rPr>
          <w:lang w:val="en-US"/>
        </w:rPr>
        <w:t>Methodologies for the engineering of CPS that aim at covering the value chain (cf.</w:t>
      </w:r>
      <w:r w:rsidR="001C30D7">
        <w:rPr>
          <w:lang w:val="en-US"/>
        </w:rPr>
        <w:t xml:space="preserve"> </w:t>
      </w:r>
      <w:r w:rsidR="001C30D7">
        <w:rPr>
          <w:lang w:val="en-US"/>
        </w:rPr>
        <w:fldChar w:fldCharType="begin"/>
      </w:r>
      <w:r w:rsidR="001C30D7">
        <w:rPr>
          <w:lang w:val="en-US"/>
        </w:rPr>
        <w:instrText xml:space="preserve"> REF _Ref61608483 \h </w:instrText>
      </w:r>
      <w:r w:rsidR="001C30D7">
        <w:rPr>
          <w:lang w:val="en-US"/>
        </w:rPr>
      </w:r>
      <w:r w:rsidR="001C30D7">
        <w:rPr>
          <w:lang w:val="en-US"/>
        </w:rPr>
        <w:fldChar w:fldCharType="separate"/>
      </w:r>
      <w:r w:rsidR="001C30D7" w:rsidRPr="0009355D">
        <w:rPr>
          <w:lang w:val="en-US"/>
        </w:rPr>
        <w:t xml:space="preserve">Figure </w:t>
      </w:r>
      <w:r w:rsidR="001C30D7" w:rsidRPr="0009355D">
        <w:rPr>
          <w:noProof/>
          <w:lang w:val="en-US"/>
        </w:rPr>
        <w:t>1</w:t>
      </w:r>
      <w:r w:rsidR="001C30D7">
        <w:rPr>
          <w:lang w:val="en-US"/>
        </w:rPr>
        <w:fldChar w:fldCharType="end"/>
      </w:r>
      <w:r w:rsidRPr="000936C2">
        <w:rPr>
          <w:lang w:val="en-US"/>
        </w:rPr>
        <w:t>) should deal with the following issues:</w:t>
      </w:r>
    </w:p>
    <w:p w14:paraId="638D80F5" w14:textId="7FB3A5FD" w:rsidR="000936C2" w:rsidRPr="00C13EC4" w:rsidRDefault="000936C2" w:rsidP="000936C2">
      <w:pPr>
        <w:pStyle w:val="ListParagraph"/>
        <w:numPr>
          <w:ilvl w:val="0"/>
          <w:numId w:val="16"/>
        </w:numPr>
        <w:spacing w:after="120"/>
        <w:jc w:val="both"/>
      </w:pPr>
      <w:r w:rsidRPr="00C13EC4">
        <w:t xml:space="preserve">How to express multi-faceted requirements </w:t>
      </w:r>
      <w:r w:rsidR="001C30D7" w:rsidRPr="00C13EC4">
        <w:t xml:space="preserve">consistently </w:t>
      </w:r>
      <w:r w:rsidR="001C30D7">
        <w:t xml:space="preserve">while keeping </w:t>
      </w:r>
      <w:r w:rsidRPr="00C13EC4">
        <w:t>independent from design solutions and verify their compliance vs. the assumptions on the system and its environment?</w:t>
      </w:r>
    </w:p>
    <w:p w14:paraId="46992333" w14:textId="15441A1F" w:rsidR="000936C2" w:rsidRPr="00C13EC4" w:rsidRDefault="000936C2" w:rsidP="000936C2">
      <w:pPr>
        <w:pStyle w:val="ListParagraph"/>
        <w:numPr>
          <w:ilvl w:val="0"/>
          <w:numId w:val="16"/>
        </w:numPr>
        <w:spacing w:after="120"/>
        <w:jc w:val="both"/>
      </w:pPr>
      <w:r w:rsidRPr="00C13EC4">
        <w:t xml:space="preserve">How to derive design from requirements and automate </w:t>
      </w:r>
      <w:r w:rsidR="001C30D7">
        <w:t xml:space="preserve">the </w:t>
      </w:r>
      <w:r w:rsidRPr="00C13EC4">
        <w:t>verification of design vs. requirements?</w:t>
      </w:r>
    </w:p>
    <w:p w14:paraId="7BE84074" w14:textId="29F3C8BF" w:rsidR="000936C2" w:rsidRPr="00C13EC4" w:rsidRDefault="000936C2" w:rsidP="000936C2">
      <w:pPr>
        <w:pStyle w:val="ListParagraph"/>
        <w:numPr>
          <w:ilvl w:val="0"/>
          <w:numId w:val="16"/>
        </w:numPr>
        <w:spacing w:after="120"/>
        <w:jc w:val="both"/>
      </w:pPr>
      <w:r w:rsidRPr="00C13EC4">
        <w:t xml:space="preserve">How to </w:t>
      </w:r>
      <w:r w:rsidR="001C30D7" w:rsidRPr="00C13EC4">
        <w:t xml:space="preserve">explicitly </w:t>
      </w:r>
      <w:r w:rsidRPr="00C13EC4">
        <w:t>take real-time constraints into account?</w:t>
      </w:r>
    </w:p>
    <w:p w14:paraId="17FD95AF" w14:textId="08691D09" w:rsidR="000936C2" w:rsidRPr="00C13EC4" w:rsidRDefault="000936C2" w:rsidP="000936C2">
      <w:pPr>
        <w:pStyle w:val="ListParagraph"/>
        <w:numPr>
          <w:ilvl w:val="0"/>
          <w:numId w:val="16"/>
        </w:numPr>
        <w:spacing w:after="120"/>
        <w:jc w:val="both"/>
      </w:pPr>
      <w:r w:rsidRPr="00C13EC4">
        <w:t xml:space="preserve">How to deal </w:t>
      </w:r>
      <w:r w:rsidR="001C30D7" w:rsidRPr="00C13EC4">
        <w:t xml:space="preserve">in practice </w:t>
      </w:r>
      <w:r w:rsidRPr="00C13EC4">
        <w:t>with the fact that physical systems are subject to uncertainties that prevent requirements to be always satisfied?</w:t>
      </w:r>
    </w:p>
    <w:p w14:paraId="766411A5" w14:textId="77777777" w:rsidR="000936C2" w:rsidRPr="00C13EC4" w:rsidRDefault="000936C2" w:rsidP="000936C2">
      <w:pPr>
        <w:pStyle w:val="ListParagraph"/>
        <w:numPr>
          <w:ilvl w:val="0"/>
          <w:numId w:val="16"/>
        </w:numPr>
        <w:spacing w:after="120"/>
        <w:jc w:val="both"/>
      </w:pPr>
      <w:r w:rsidRPr="00C13EC4">
        <w:t>How to optimize the system w.r.t. to the multi-faceted constraints?</w:t>
      </w:r>
    </w:p>
    <w:p w14:paraId="7793C185" w14:textId="77777777" w:rsidR="001C30D7" w:rsidRDefault="001C30D7" w:rsidP="0009355D">
      <w:pPr>
        <w:keepNext/>
        <w:spacing w:after="120"/>
        <w:jc w:val="center"/>
      </w:pPr>
      <w:r w:rsidRPr="00C13EC4">
        <w:rPr>
          <w:noProof/>
          <w:lang w:eastAsia="sv-SE"/>
        </w:rPr>
        <w:drawing>
          <wp:inline distT="0" distB="0" distL="0" distR="0" wp14:anchorId="5E933CAF" wp14:editId="537D810A">
            <wp:extent cx="5759450" cy="451167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511675"/>
                    </a:xfrm>
                    <a:prstGeom prst="rect">
                      <a:avLst/>
                    </a:prstGeom>
                  </pic:spPr>
                </pic:pic>
              </a:graphicData>
            </a:graphic>
          </wp:inline>
        </w:drawing>
      </w:r>
    </w:p>
    <w:p w14:paraId="6E5F3678" w14:textId="59F59BDB" w:rsidR="001C30D7" w:rsidRDefault="001C30D7" w:rsidP="0009355D">
      <w:pPr>
        <w:pStyle w:val="Caption"/>
        <w:jc w:val="center"/>
        <w:rPr>
          <w:lang w:val="en-US"/>
        </w:rPr>
      </w:pPr>
      <w:bookmarkStart w:id="2" w:name="_Ref61608483"/>
      <w:r w:rsidRPr="0009355D">
        <w:rPr>
          <w:lang w:val="en-US"/>
        </w:rPr>
        <w:t xml:space="preserve">Figure </w:t>
      </w:r>
      <w:r>
        <w:fldChar w:fldCharType="begin"/>
      </w:r>
      <w:r w:rsidRPr="0009355D">
        <w:rPr>
          <w:lang w:val="en-US"/>
        </w:rPr>
        <w:instrText xml:space="preserve"> SEQ Figure \* ARABIC </w:instrText>
      </w:r>
      <w:r>
        <w:fldChar w:fldCharType="separate"/>
      </w:r>
      <w:r w:rsidR="00045206" w:rsidRPr="0009355D">
        <w:rPr>
          <w:noProof/>
          <w:lang w:val="en-US"/>
        </w:rPr>
        <w:t>1</w:t>
      </w:r>
      <w:r>
        <w:fldChar w:fldCharType="end"/>
      </w:r>
      <w:bookmarkEnd w:id="2"/>
      <w:r w:rsidRPr="0009355D">
        <w:rPr>
          <w:lang w:val="en-US"/>
        </w:rPr>
        <w:t>: value chain</w:t>
      </w:r>
    </w:p>
    <w:p w14:paraId="40239D50" w14:textId="77777777" w:rsidR="001C30D7" w:rsidRDefault="001C30D7" w:rsidP="000936C2">
      <w:pPr>
        <w:spacing w:after="120"/>
        <w:rPr>
          <w:lang w:val="en-US"/>
        </w:rPr>
      </w:pPr>
    </w:p>
    <w:p w14:paraId="7805D42F" w14:textId="70606C12" w:rsidR="000936C2" w:rsidRPr="000936C2" w:rsidRDefault="000936C2" w:rsidP="000936C2">
      <w:pPr>
        <w:spacing w:after="120"/>
        <w:rPr>
          <w:lang w:val="en-US"/>
        </w:rPr>
      </w:pPr>
      <w:r w:rsidRPr="000936C2">
        <w:rPr>
          <w:lang w:val="en-US"/>
        </w:rPr>
        <w:t>The current state-of-the-art regarding these issues tends to consider them separately. Consequently, there is no integrated tool able to deal with all of them in a consistent way. The main gaps concern the links between logical design, physical design and dependability analysis as they currently involve completely different methods and tools: logical design uses methods such as UML/</w:t>
      </w:r>
      <w:proofErr w:type="spellStart"/>
      <w:r w:rsidRPr="000936C2">
        <w:rPr>
          <w:lang w:val="en-US"/>
        </w:rPr>
        <w:t>SysML</w:t>
      </w:r>
      <w:proofErr w:type="spellEnd"/>
      <w:r w:rsidRPr="000936C2">
        <w:rPr>
          <w:lang w:val="en-US"/>
        </w:rPr>
        <w:t xml:space="preserve"> based on first order logic that originates from the software industry, physical design uses tools such as </w:t>
      </w:r>
      <w:proofErr w:type="spellStart"/>
      <w:r w:rsidRPr="000936C2">
        <w:rPr>
          <w:lang w:val="en-US"/>
        </w:rPr>
        <w:t>Modelica</w:t>
      </w:r>
      <w:proofErr w:type="spellEnd"/>
      <w:r w:rsidRPr="000936C2">
        <w:rPr>
          <w:lang w:val="en-US"/>
        </w:rPr>
        <w:t xml:space="preserve"> tools, </w:t>
      </w:r>
      <w:proofErr w:type="spellStart"/>
      <w:r w:rsidRPr="000936C2">
        <w:rPr>
          <w:lang w:val="en-US"/>
        </w:rPr>
        <w:t>Matlab</w:t>
      </w:r>
      <w:proofErr w:type="spellEnd"/>
      <w:r w:rsidRPr="000936C2">
        <w:rPr>
          <w:lang w:val="en-US"/>
        </w:rPr>
        <w:t xml:space="preserve">, </w:t>
      </w:r>
      <w:proofErr w:type="spellStart"/>
      <w:r w:rsidRPr="000936C2">
        <w:rPr>
          <w:lang w:val="en-US"/>
        </w:rPr>
        <w:t>Simcenter</w:t>
      </w:r>
      <w:proofErr w:type="spellEnd"/>
      <w:r w:rsidRPr="000936C2">
        <w:rPr>
          <w:lang w:val="en-US"/>
        </w:rPr>
        <w:t xml:space="preserve"> </w:t>
      </w:r>
      <w:proofErr w:type="spellStart"/>
      <w:r w:rsidRPr="000936C2">
        <w:rPr>
          <w:lang w:val="en-US"/>
        </w:rPr>
        <w:t>Amesim</w:t>
      </w:r>
      <w:proofErr w:type="spellEnd"/>
      <w:r w:rsidRPr="000936C2">
        <w:rPr>
          <w:lang w:val="en-US"/>
        </w:rPr>
        <w:t xml:space="preserve">, etc. that deal </w:t>
      </w:r>
      <w:r w:rsidRPr="000936C2">
        <w:rPr>
          <w:lang w:val="en-US"/>
        </w:rPr>
        <w:lastRenderedPageBreak/>
        <w:t xml:space="preserve">with physical laws in the form of DAEs </w:t>
      </w:r>
      <w:r w:rsidR="00995CC3">
        <w:rPr>
          <w:lang w:val="en-US"/>
        </w:rPr>
        <w:t xml:space="preserve">(or block diagrams) </w:t>
      </w:r>
      <w:r w:rsidRPr="000936C2">
        <w:rPr>
          <w:lang w:val="en-US"/>
        </w:rPr>
        <w:t xml:space="preserve">and dependability analysis uses probabilistic methods. Several attempts </w:t>
      </w:r>
      <w:r w:rsidR="00995CC3" w:rsidRPr="000936C2">
        <w:rPr>
          <w:lang w:val="en-US"/>
        </w:rPr>
        <w:t xml:space="preserve">that are not widely used in practice </w:t>
      </w:r>
      <w:r w:rsidRPr="000936C2">
        <w:rPr>
          <w:lang w:val="en-US"/>
        </w:rPr>
        <w:t xml:space="preserve">were made to bridge the gaps, the most promising being those integrating the </w:t>
      </w:r>
      <w:proofErr w:type="spellStart"/>
      <w:r w:rsidRPr="000936C2">
        <w:rPr>
          <w:lang w:val="en-US"/>
        </w:rPr>
        <w:t>SysML</w:t>
      </w:r>
      <w:proofErr w:type="spellEnd"/>
      <w:r w:rsidRPr="000936C2">
        <w:rPr>
          <w:lang w:val="en-US"/>
        </w:rPr>
        <w:t xml:space="preserve"> standard with the </w:t>
      </w:r>
      <w:proofErr w:type="spellStart"/>
      <w:r w:rsidRPr="000936C2">
        <w:rPr>
          <w:lang w:val="en-US"/>
        </w:rPr>
        <w:t>Modelica</w:t>
      </w:r>
      <w:proofErr w:type="spellEnd"/>
      <w:r w:rsidRPr="000936C2">
        <w:rPr>
          <w:lang w:val="en-US"/>
        </w:rPr>
        <w:t xml:space="preserve"> standard.  </w:t>
      </w:r>
    </w:p>
    <w:p w14:paraId="12AA08FC" w14:textId="77777777" w:rsidR="000936C2" w:rsidRPr="000936C2" w:rsidRDefault="000936C2" w:rsidP="000936C2">
      <w:pPr>
        <w:spacing w:after="120"/>
        <w:rPr>
          <w:lang w:val="en-US"/>
        </w:rPr>
      </w:pPr>
      <w:r w:rsidRPr="000936C2">
        <w:rPr>
          <w:lang w:val="en-US"/>
        </w:rPr>
        <w:t xml:space="preserve">Besides, there is no convincing solution to express the requirements independently from design solutions in a formal way, so this is currently done by expressing requirements in natural language with tools such as Rational DOORS, </w:t>
      </w:r>
      <w:proofErr w:type="spellStart"/>
      <w:r w:rsidRPr="000936C2">
        <w:rPr>
          <w:lang w:val="en-US"/>
        </w:rPr>
        <w:t>Polarion</w:t>
      </w:r>
      <w:proofErr w:type="spellEnd"/>
      <w:r w:rsidRPr="000936C2">
        <w:rPr>
          <w:lang w:val="en-US"/>
        </w:rPr>
        <w:t>, etc. This comes from the fact that formal requirements modelling methods tend to bear on abstractions of the system in the form of state machines, which already express a solution.</w:t>
      </w:r>
    </w:p>
    <w:p w14:paraId="20277368" w14:textId="77777777" w:rsidR="000936C2" w:rsidRPr="000936C2" w:rsidRDefault="000936C2" w:rsidP="000936C2">
      <w:pPr>
        <w:spacing w:after="120"/>
        <w:rPr>
          <w:lang w:val="en-US"/>
        </w:rPr>
      </w:pPr>
      <w:r w:rsidRPr="000936C2">
        <w:rPr>
          <w:lang w:val="en-US"/>
        </w:rPr>
        <w:t xml:space="preserve">In the sequel, more detail is given on the state-of-the-art concerning these issues. </w:t>
      </w:r>
    </w:p>
    <w:p w14:paraId="248317AD" w14:textId="77777777" w:rsidR="000936C2" w:rsidRPr="000936C2" w:rsidRDefault="000936C2" w:rsidP="000936C2">
      <w:pPr>
        <w:pStyle w:val="Heading2"/>
        <w:rPr>
          <w:lang w:val="en-US"/>
        </w:rPr>
      </w:pPr>
      <w:bookmarkStart w:id="3" w:name="_Toc61607489"/>
      <w:r w:rsidRPr="000936C2">
        <w:rPr>
          <w:lang w:val="en-US"/>
        </w:rPr>
        <w:t>Formal requirements modelling and simulation</w:t>
      </w:r>
      <w:bookmarkEnd w:id="3"/>
    </w:p>
    <w:p w14:paraId="543018D8" w14:textId="77777777" w:rsidR="000936C2" w:rsidRPr="000936C2" w:rsidRDefault="000936C2" w:rsidP="000936C2">
      <w:pPr>
        <w:rPr>
          <w:lang w:val="en-US"/>
        </w:rPr>
      </w:pPr>
      <w:r w:rsidRPr="000936C2">
        <w:rPr>
          <w:lang w:val="en-US"/>
        </w:rPr>
        <w:t>There are different types of formal requirements modelling languages, such as:</w:t>
      </w:r>
    </w:p>
    <w:p w14:paraId="5435FDDE" w14:textId="77777777" w:rsidR="000936C2" w:rsidRPr="00C13EC4" w:rsidRDefault="000936C2" w:rsidP="000936C2">
      <w:pPr>
        <w:pStyle w:val="ITEABodyBullets"/>
        <w:numPr>
          <w:ilvl w:val="0"/>
          <w:numId w:val="15"/>
        </w:numPr>
      </w:pPr>
      <w:r w:rsidRPr="00C13EC4">
        <w:t>Temporal logic for model checking such as LTL and CTL (Baier, 2008);</w:t>
      </w:r>
    </w:p>
    <w:p w14:paraId="365920F7" w14:textId="77777777" w:rsidR="000936C2" w:rsidRPr="00C13EC4" w:rsidRDefault="000936C2" w:rsidP="000936C2">
      <w:pPr>
        <w:pStyle w:val="ITEABodyBullets"/>
        <w:numPr>
          <w:ilvl w:val="0"/>
          <w:numId w:val="15"/>
        </w:numPr>
      </w:pPr>
      <w:r w:rsidRPr="00C13EC4">
        <w:t>Timed and hybrid automata;</w:t>
      </w:r>
    </w:p>
    <w:p w14:paraId="14526C1D" w14:textId="77777777" w:rsidR="000936C2" w:rsidRPr="00C13EC4" w:rsidRDefault="000936C2" w:rsidP="000936C2">
      <w:pPr>
        <w:pStyle w:val="ITEABodyBullets"/>
        <w:numPr>
          <w:ilvl w:val="0"/>
          <w:numId w:val="15"/>
        </w:numPr>
      </w:pPr>
      <w:r w:rsidRPr="00C13EC4">
        <w:t xml:space="preserve">Finite state machines such as the state machines diagrams of UML or </w:t>
      </w:r>
      <w:proofErr w:type="spellStart"/>
      <w:r w:rsidRPr="00C13EC4">
        <w:t>SysML</w:t>
      </w:r>
      <w:proofErr w:type="spellEnd"/>
      <w:r w:rsidRPr="00C13EC4">
        <w:t>.</w:t>
      </w:r>
    </w:p>
    <w:p w14:paraId="390A59D8" w14:textId="77777777" w:rsidR="000936C2" w:rsidRPr="000936C2" w:rsidRDefault="000936C2" w:rsidP="000936C2">
      <w:pPr>
        <w:rPr>
          <w:lang w:val="en-US"/>
        </w:rPr>
      </w:pPr>
    </w:p>
    <w:p w14:paraId="5D258DFB" w14:textId="77777777" w:rsidR="000936C2" w:rsidRPr="000936C2" w:rsidRDefault="000936C2" w:rsidP="000936C2">
      <w:pPr>
        <w:rPr>
          <w:lang w:val="en-US"/>
        </w:rPr>
      </w:pPr>
      <w:r w:rsidRPr="000936C2">
        <w:rPr>
          <w:lang w:val="en-US"/>
        </w:rPr>
        <w:t>All these have the following main limitation with respect to CPS: they consider systems as finite state machines. For instance, with LTL, one can prove that a system will always or eventually pass through a given state. Timed automata can handle real-time, but only when the states are known in advance. This corresponds to an idealistic view of the system that is not for instance subject to wear or external aggression. Hence they do not consider situations where existing states are subject to gradual drift due to wear, or new states appear due unexpected events. In other words, CPS contain finite-state machines, but they cannot as a whole be considered as finite-state machines.</w:t>
      </w:r>
    </w:p>
    <w:p w14:paraId="04C4C036" w14:textId="77777777" w:rsidR="000936C2" w:rsidRPr="000936C2" w:rsidRDefault="000936C2" w:rsidP="000936C2">
      <w:pPr>
        <w:rPr>
          <w:lang w:val="en-US"/>
        </w:rPr>
      </w:pPr>
    </w:p>
    <w:p w14:paraId="0B0E8BEC" w14:textId="77777777" w:rsidR="000936C2" w:rsidRPr="00C13EC4" w:rsidRDefault="000936C2" w:rsidP="000936C2">
      <w:proofErr w:type="spellStart"/>
      <w:r w:rsidRPr="00C13EC4">
        <w:t>Other</w:t>
      </w:r>
      <w:proofErr w:type="spellEnd"/>
      <w:r w:rsidRPr="00C13EC4">
        <w:t xml:space="preserve"> limitations </w:t>
      </w:r>
      <w:proofErr w:type="spellStart"/>
      <w:r w:rsidRPr="00C13EC4">
        <w:t>are</w:t>
      </w:r>
      <w:proofErr w:type="spellEnd"/>
      <w:r w:rsidRPr="00C13EC4">
        <w:t>:</w:t>
      </w:r>
    </w:p>
    <w:p w14:paraId="481A87F8" w14:textId="77777777" w:rsidR="000936C2" w:rsidRPr="00C13EC4" w:rsidRDefault="000936C2" w:rsidP="000936C2">
      <w:pPr>
        <w:pStyle w:val="ITEABodyBullets"/>
        <w:numPr>
          <w:ilvl w:val="0"/>
          <w:numId w:val="15"/>
        </w:numPr>
        <w:jc w:val="both"/>
      </w:pPr>
      <w:r w:rsidRPr="00C13EC4">
        <w:t>Lack of object-orientation: temporal constraints cannot be (easily) associated to the system architecture (i.e. its decomposition into subsystems and components).</w:t>
      </w:r>
    </w:p>
    <w:p w14:paraId="3CDF0784" w14:textId="77777777" w:rsidR="000936C2" w:rsidRPr="00C13EC4" w:rsidRDefault="000936C2" w:rsidP="000936C2">
      <w:pPr>
        <w:pStyle w:val="ITEABodyBullets"/>
        <w:numPr>
          <w:ilvl w:val="0"/>
          <w:numId w:val="15"/>
        </w:numPr>
        <w:jc w:val="both"/>
      </w:pPr>
      <w:r w:rsidRPr="00C13EC4">
        <w:t>Difficult mathematical syntax: although mathematical syntax (and semantics) is necessary to perform formal proofs (model checking) or even model simulation, it is difficult to use on a day-to-day basis for the whole system.</w:t>
      </w:r>
    </w:p>
    <w:p w14:paraId="5330254C" w14:textId="77777777" w:rsidR="000936C2" w:rsidRPr="00C13EC4" w:rsidRDefault="000936C2" w:rsidP="000936C2">
      <w:pPr>
        <w:pStyle w:val="ITEABodyBullets"/>
        <w:numPr>
          <w:ilvl w:val="0"/>
          <w:numId w:val="15"/>
        </w:numPr>
        <w:jc w:val="both"/>
      </w:pPr>
      <w:r w:rsidRPr="00C13EC4">
        <w:t>Difficulty to handle real-time constraints.</w:t>
      </w:r>
    </w:p>
    <w:p w14:paraId="7913C659" w14:textId="77777777" w:rsidR="000936C2" w:rsidRPr="00C13EC4" w:rsidRDefault="000936C2" w:rsidP="000936C2">
      <w:pPr>
        <w:pStyle w:val="ITEABodyBullets"/>
        <w:numPr>
          <w:ilvl w:val="0"/>
          <w:numId w:val="0"/>
        </w:numPr>
        <w:jc w:val="both"/>
      </w:pPr>
      <w:r w:rsidRPr="00C13EC4">
        <w:tab/>
      </w:r>
    </w:p>
    <w:p w14:paraId="06AD3A33" w14:textId="77777777" w:rsidR="000936C2" w:rsidRPr="000936C2" w:rsidRDefault="000936C2" w:rsidP="000936C2">
      <w:pPr>
        <w:rPr>
          <w:lang w:val="en-US"/>
        </w:rPr>
      </w:pPr>
      <w:r w:rsidRPr="000936C2">
        <w:rPr>
          <w:lang w:val="en-US"/>
        </w:rPr>
        <w:t>Various attempts have been made to alleviate those limitations by extending OCL to temporal constraints, but none of them are used convincingly in practice (</w:t>
      </w:r>
      <w:proofErr w:type="spellStart"/>
      <w:r w:rsidRPr="000936C2">
        <w:rPr>
          <w:lang w:val="en-US"/>
        </w:rPr>
        <w:t>Kanso</w:t>
      </w:r>
      <w:proofErr w:type="spellEnd"/>
      <w:r w:rsidRPr="000936C2">
        <w:rPr>
          <w:lang w:val="en-US"/>
        </w:rPr>
        <w:t xml:space="preserve"> and Taha, 2013). </w:t>
      </w:r>
    </w:p>
    <w:p w14:paraId="3E9E5F5D" w14:textId="77777777" w:rsidR="000936C2" w:rsidRPr="000936C2" w:rsidRDefault="000936C2" w:rsidP="000936C2">
      <w:pPr>
        <w:rPr>
          <w:lang w:val="en-US"/>
        </w:rPr>
      </w:pPr>
    </w:p>
    <w:p w14:paraId="5CBD4C66" w14:textId="77777777" w:rsidR="000936C2" w:rsidRPr="000936C2" w:rsidRDefault="000936C2" w:rsidP="000936C2">
      <w:pPr>
        <w:rPr>
          <w:lang w:val="en-US"/>
        </w:rPr>
      </w:pPr>
      <w:r w:rsidRPr="000936C2">
        <w:rPr>
          <w:lang w:val="en-US"/>
        </w:rPr>
        <w:t xml:space="preserve">Therefore, formal requirements languages are usually only used for small (sub)systems with critical safety issues, and they cover only the very early phases of system design when the logics of the system is investigated. </w:t>
      </w:r>
    </w:p>
    <w:p w14:paraId="6528C82F" w14:textId="77777777" w:rsidR="000936C2" w:rsidRPr="000936C2" w:rsidRDefault="000936C2" w:rsidP="000936C2">
      <w:pPr>
        <w:rPr>
          <w:lang w:val="en-US"/>
        </w:rPr>
      </w:pPr>
    </w:p>
    <w:p w14:paraId="689498D3" w14:textId="77777777" w:rsidR="000936C2" w:rsidRPr="000936C2" w:rsidRDefault="000936C2" w:rsidP="000936C2">
      <w:pPr>
        <w:rPr>
          <w:lang w:val="en-US"/>
        </w:rPr>
      </w:pPr>
      <w:proofErr w:type="spellStart"/>
      <w:r w:rsidRPr="000936C2">
        <w:rPr>
          <w:lang w:val="en-US"/>
        </w:rPr>
        <w:t>Modelica</w:t>
      </w:r>
      <w:proofErr w:type="spellEnd"/>
      <w:r w:rsidRPr="000936C2">
        <w:rPr>
          <w:lang w:val="en-US"/>
        </w:rPr>
        <w:t xml:space="preserve"> is a formal language that comes with a convenient graphical interface fit for the description of the physical real-time </w:t>
      </w:r>
      <w:proofErr w:type="spellStart"/>
      <w:r w:rsidRPr="000936C2">
        <w:rPr>
          <w:lang w:val="en-US"/>
        </w:rPr>
        <w:t>behaviour</w:t>
      </w:r>
      <w:proofErr w:type="spellEnd"/>
      <w:r w:rsidRPr="000936C2">
        <w:rPr>
          <w:lang w:val="en-US"/>
        </w:rPr>
        <w:t xml:space="preserve"> of CPS. However, </w:t>
      </w:r>
      <w:proofErr w:type="spellStart"/>
      <w:r w:rsidRPr="000936C2">
        <w:rPr>
          <w:lang w:val="en-US"/>
        </w:rPr>
        <w:t>Modelica</w:t>
      </w:r>
      <w:proofErr w:type="spellEnd"/>
      <w:r w:rsidRPr="000936C2">
        <w:rPr>
          <w:lang w:val="en-US"/>
        </w:rPr>
        <w:t xml:space="preserve"> cannot express constraints on a system when its architecture is not known. Therefore, </w:t>
      </w:r>
      <w:proofErr w:type="spellStart"/>
      <w:r w:rsidRPr="000936C2">
        <w:rPr>
          <w:lang w:val="en-US"/>
        </w:rPr>
        <w:t>Modelica</w:t>
      </w:r>
      <w:proofErr w:type="spellEnd"/>
      <w:r w:rsidRPr="000936C2">
        <w:rPr>
          <w:lang w:val="en-US"/>
        </w:rPr>
        <w:t xml:space="preserve"> cannot be used for the early system design phases. Graph-based design languages however with their capability to explicitly modify product topology and </w:t>
      </w:r>
      <w:proofErr w:type="spellStart"/>
      <w:r w:rsidRPr="000936C2">
        <w:rPr>
          <w:lang w:val="en-US"/>
        </w:rPr>
        <w:t>parametrics</w:t>
      </w:r>
      <w:proofErr w:type="spellEnd"/>
      <w:r w:rsidRPr="000936C2">
        <w:rPr>
          <w:lang w:val="en-US"/>
        </w:rPr>
        <w:t xml:space="preserve"> are on the one hand partially able to fill </w:t>
      </w:r>
      <w:r w:rsidRPr="000936C2">
        <w:rPr>
          <w:lang w:val="en-US"/>
        </w:rPr>
        <w:lastRenderedPageBreak/>
        <w:t>this gap, but need to be extended on the other hand by more powerful formal methods for requirements processing, tracing and consistency checking.</w:t>
      </w:r>
    </w:p>
    <w:p w14:paraId="27B7CA1E" w14:textId="77777777" w:rsidR="000936C2" w:rsidRPr="000936C2" w:rsidRDefault="000936C2" w:rsidP="000936C2">
      <w:pPr>
        <w:rPr>
          <w:lang w:val="en-US"/>
        </w:rPr>
      </w:pPr>
    </w:p>
    <w:p w14:paraId="50D1B737" w14:textId="77777777" w:rsidR="000936C2" w:rsidRPr="000936C2" w:rsidRDefault="000936C2" w:rsidP="000936C2">
      <w:pPr>
        <w:rPr>
          <w:lang w:val="en-US"/>
        </w:rPr>
      </w:pPr>
      <w:r w:rsidRPr="000936C2">
        <w:rPr>
          <w:lang w:val="en-US"/>
        </w:rPr>
        <w:t xml:space="preserve">Therefore, connecting formal requirements modelling languages such as the ones mentioned above directly to </w:t>
      </w:r>
      <w:proofErr w:type="spellStart"/>
      <w:r w:rsidRPr="000936C2">
        <w:rPr>
          <w:lang w:val="en-US"/>
        </w:rPr>
        <w:t>Modelica</w:t>
      </w:r>
      <w:proofErr w:type="spellEnd"/>
      <w:r w:rsidRPr="000936C2">
        <w:rPr>
          <w:lang w:val="en-US"/>
        </w:rPr>
        <w:t xml:space="preserve"> does not solve the general problem of having a model-based methodology that covers the whole engineering lifecycle for CPS, as such kind of solutions is only valid if the system is considered as a state-machine and for the engineering phases past the detailed design phase (which is somewhat contradictory). </w:t>
      </w:r>
    </w:p>
    <w:p w14:paraId="186E9C6A" w14:textId="77777777" w:rsidR="000936C2" w:rsidRPr="000936C2" w:rsidRDefault="000936C2" w:rsidP="000936C2">
      <w:pPr>
        <w:rPr>
          <w:lang w:val="en-US"/>
        </w:rPr>
      </w:pPr>
    </w:p>
    <w:p w14:paraId="66734368" w14:textId="5D361BD6" w:rsidR="000936C2" w:rsidRPr="000936C2" w:rsidRDefault="000936C2" w:rsidP="000936C2">
      <w:pPr>
        <w:rPr>
          <w:lang w:val="en-US"/>
        </w:rPr>
      </w:pPr>
      <w:r w:rsidRPr="000936C2">
        <w:rPr>
          <w:lang w:val="en-US"/>
        </w:rPr>
        <w:t>The specifications and an architecture for a new modelling language named FORM-L for the capture of requirements and assumptions adapted to CPS have been produced in the scope of the MODRIO project (</w:t>
      </w:r>
      <w:proofErr w:type="spellStart"/>
      <w:r w:rsidRPr="000936C2">
        <w:rPr>
          <w:lang w:val="en-US"/>
        </w:rPr>
        <w:t>Bouskela</w:t>
      </w:r>
      <w:proofErr w:type="spellEnd"/>
      <w:r w:rsidRPr="000936C2">
        <w:rPr>
          <w:lang w:val="en-US"/>
        </w:rPr>
        <w:t xml:space="preserve"> et al., 2017). First ideas for a new temporal language named ETL (Extended Temporal Language) aimed at the simulation of the temporal aspects of FORM-L have been expressed, and an implementation of ETL into a </w:t>
      </w:r>
      <w:proofErr w:type="spellStart"/>
      <w:r w:rsidRPr="000936C2">
        <w:rPr>
          <w:lang w:val="en-US"/>
        </w:rPr>
        <w:t>Modelica</w:t>
      </w:r>
      <w:proofErr w:type="spellEnd"/>
      <w:r w:rsidRPr="000936C2">
        <w:rPr>
          <w:lang w:val="en-US"/>
        </w:rPr>
        <w:t xml:space="preserve"> library called </w:t>
      </w:r>
      <w:proofErr w:type="spellStart"/>
      <w:r w:rsidRPr="000936C2">
        <w:rPr>
          <w:lang w:val="en-US"/>
        </w:rPr>
        <w:t>ReqSysPro</w:t>
      </w:r>
      <w:proofErr w:type="spellEnd"/>
      <w:r w:rsidRPr="000936C2">
        <w:rPr>
          <w:lang w:val="en-US"/>
        </w:rPr>
        <w:t xml:space="preserve"> has been produced (</w:t>
      </w:r>
      <w:proofErr w:type="spellStart"/>
      <w:r w:rsidRPr="000936C2">
        <w:rPr>
          <w:lang w:val="en-US"/>
        </w:rPr>
        <w:t>Bouskela</w:t>
      </w:r>
      <w:proofErr w:type="spellEnd"/>
      <w:r w:rsidRPr="000936C2">
        <w:rPr>
          <w:lang w:val="en-US"/>
        </w:rPr>
        <w:t xml:space="preserve"> and Jardin, 2018). They will be used as starting point for the development of </w:t>
      </w:r>
      <w:r w:rsidR="00045206">
        <w:rPr>
          <w:lang w:val="en-US"/>
        </w:rPr>
        <w:t xml:space="preserve">the new language called </w:t>
      </w:r>
      <w:r w:rsidRPr="000936C2">
        <w:rPr>
          <w:lang w:val="en-US"/>
        </w:rPr>
        <w:t xml:space="preserve">CRML and </w:t>
      </w:r>
      <w:r w:rsidR="00045206">
        <w:rPr>
          <w:lang w:val="en-US"/>
        </w:rPr>
        <w:t xml:space="preserve">its </w:t>
      </w:r>
      <w:r w:rsidRPr="000936C2">
        <w:rPr>
          <w:lang w:val="en-US"/>
        </w:rPr>
        <w:t>associated framework (cf. §2.3.3).</w:t>
      </w:r>
    </w:p>
    <w:p w14:paraId="6EEDCFC2" w14:textId="77777777" w:rsidR="000936C2" w:rsidRPr="000936C2" w:rsidRDefault="000936C2" w:rsidP="000936C2">
      <w:pPr>
        <w:rPr>
          <w:lang w:val="en-US"/>
        </w:rPr>
      </w:pPr>
    </w:p>
    <w:p w14:paraId="344843A8" w14:textId="77777777" w:rsidR="000936C2" w:rsidRPr="000936C2" w:rsidRDefault="000936C2" w:rsidP="000936C2">
      <w:pPr>
        <w:rPr>
          <w:lang w:val="en-US"/>
        </w:rPr>
      </w:pPr>
      <w:r w:rsidRPr="000936C2">
        <w:rPr>
          <w:lang w:val="en-US"/>
        </w:rPr>
        <w:t xml:space="preserve">Contracts are an elegant and powerful concept for capturing system or program requirements. The approach was first developed and promoted in software engineering. This has been popularized with the Eiffel object-oriented programming language, designed by Bertrand Meyer (Meyer, 2009) reusing earlier ideas from Floyd-Hoare logic (Floyd, 1967, Hoare, 1969). Floyd-Hoare logic assigns meaning to sequential imperative programs in the form of triples of assertions consisting of a precondition on program states and inputs, a command, and a postcondition on program states and outputs. So far contracts consisting of pre/postconditions naturally fit imperative sequential programming. In situations where programs may operate concurrently, interference on shared variables can occur. Rely/Guarantee rules (Jones, 1983) were thus added to interface contracts. Rely conditions state assumptions about any interference on shared variables during the execution of operations by the system's environment. Guarantee conditions state obligations of the operation regarding shared variables. Floyd-Hoare or Separation logics are however unsuitable for reasoning about CPS: they cannot cope with continuous-time dynamics, and they cannot be easily adapted to capture the </w:t>
      </w:r>
      <w:proofErr w:type="spellStart"/>
      <w:r w:rsidRPr="000936C2">
        <w:rPr>
          <w:lang w:val="en-US"/>
        </w:rPr>
        <w:t>behaviour</w:t>
      </w:r>
      <w:proofErr w:type="spellEnd"/>
      <w:r w:rsidRPr="000936C2">
        <w:rPr>
          <w:lang w:val="en-US"/>
        </w:rPr>
        <w:t xml:space="preserve"> of components in constant interaction with their environments through input and output streams, as this is typically the case in CPS.</w:t>
      </w:r>
    </w:p>
    <w:p w14:paraId="53585960" w14:textId="77777777" w:rsidR="000936C2" w:rsidRPr="000936C2" w:rsidRDefault="000936C2" w:rsidP="000936C2">
      <w:pPr>
        <w:rPr>
          <w:u w:val="single"/>
          <w:lang w:val="en-US"/>
        </w:rPr>
      </w:pPr>
    </w:p>
    <w:p w14:paraId="7F698D71" w14:textId="77777777" w:rsidR="000936C2" w:rsidRPr="000936C2" w:rsidRDefault="000936C2" w:rsidP="000936C2">
      <w:pPr>
        <w:rPr>
          <w:lang w:val="en-US"/>
        </w:rPr>
      </w:pPr>
      <w:r w:rsidRPr="000936C2">
        <w:rPr>
          <w:lang w:val="en-US"/>
        </w:rPr>
        <w:t>Assume/Guarantee contracts (</w:t>
      </w:r>
      <w:proofErr w:type="spellStart"/>
      <w:r w:rsidRPr="000936C2">
        <w:rPr>
          <w:lang w:val="en-US"/>
        </w:rPr>
        <w:t>Benveniste</w:t>
      </w:r>
      <w:proofErr w:type="spellEnd"/>
      <w:r w:rsidRPr="000936C2">
        <w:rPr>
          <w:lang w:val="en-US"/>
        </w:rPr>
        <w:t>, 2015) are best suited to formalize CPS requirements and support a Component-based Design approach for CPS, even during early stages of design. When the design of a component is undertaken, implicit, and often hidden assumptions regarding the environment in which the component will evolve are typically invoked by the designer. Assume/Guarantee contracts allow to pinpoint responsibilities and make hidden assumptions explicit.</w:t>
      </w:r>
    </w:p>
    <w:p w14:paraId="0F641287" w14:textId="77777777" w:rsidR="000936C2" w:rsidRPr="000936C2" w:rsidRDefault="000936C2" w:rsidP="000936C2">
      <w:pPr>
        <w:rPr>
          <w:lang w:val="en-US"/>
        </w:rPr>
      </w:pPr>
    </w:p>
    <w:p w14:paraId="0D277CDE" w14:textId="77777777" w:rsidR="000936C2" w:rsidRPr="000936C2" w:rsidRDefault="000936C2" w:rsidP="000936C2">
      <w:pPr>
        <w:pStyle w:val="Heading2"/>
        <w:rPr>
          <w:lang w:val="en-US"/>
        </w:rPr>
      </w:pPr>
      <w:bookmarkStart w:id="4" w:name="_Toc61607490"/>
      <w:r w:rsidRPr="000936C2">
        <w:rPr>
          <w:lang w:val="en-US"/>
        </w:rPr>
        <w:t>Multi-facet modelling and simulation (including multi-mode reconfigurable M&amp;S)</w:t>
      </w:r>
      <w:bookmarkEnd w:id="4"/>
    </w:p>
    <w:p w14:paraId="3EEE107D" w14:textId="3E1EE813" w:rsidR="000936C2" w:rsidRPr="000936C2" w:rsidRDefault="000936C2" w:rsidP="000936C2">
      <w:pPr>
        <w:rPr>
          <w:lang w:val="en-US"/>
        </w:rPr>
      </w:pPr>
      <w:r w:rsidRPr="000936C2">
        <w:rPr>
          <w:lang w:val="en-US"/>
        </w:rPr>
        <w:t xml:space="preserve">Multi-facet modelling is the modelling of the different aspects of the same system corresponding to the different disciplines (cf. </w:t>
      </w:r>
      <w:r w:rsidRPr="00C13EC4">
        <w:fldChar w:fldCharType="begin"/>
      </w:r>
      <w:r w:rsidRPr="000936C2">
        <w:rPr>
          <w:lang w:val="en-US"/>
        </w:rPr>
        <w:instrText xml:space="preserve">REF _Ref493251308 \h \* MERGEFORMAT </w:instrText>
      </w:r>
      <w:r w:rsidRPr="00C13EC4">
        <w:fldChar w:fldCharType="separate"/>
      </w:r>
      <w:r w:rsidRPr="000936C2">
        <w:rPr>
          <w:lang w:val="en-US"/>
        </w:rPr>
        <w:t>Figure 3</w:t>
      </w:r>
      <w:r w:rsidRPr="00C13EC4">
        <w:fldChar w:fldCharType="end"/>
      </w:r>
      <w:r w:rsidRPr="000936C2">
        <w:rPr>
          <w:lang w:val="en-US"/>
        </w:rPr>
        <w:t xml:space="preserve">). Facets are statically linked together using bindings. Using bindings, a variable of interest from a given discipline (e.g. economics) </w:t>
      </w:r>
      <w:r w:rsidRPr="000936C2">
        <w:rPr>
          <w:lang w:val="en-US"/>
        </w:rPr>
        <w:lastRenderedPageBreak/>
        <w:t xml:space="preserve">can be used in another one (e.g. physics). </w:t>
      </w:r>
      <w:r w:rsidR="00045206">
        <w:fldChar w:fldCharType="begin"/>
      </w:r>
      <w:r w:rsidR="00045206">
        <w:rPr>
          <w:lang w:val="en-US"/>
        </w:rPr>
        <w:instrText xml:space="preserve"> REF _Ref61611262 \h </w:instrText>
      </w:r>
      <w:r w:rsidR="00045206">
        <w:fldChar w:fldCharType="separate"/>
      </w:r>
      <w:r w:rsidR="00045206" w:rsidRPr="0009355D">
        <w:rPr>
          <w:lang w:val="en-US"/>
        </w:rPr>
        <w:t xml:space="preserve">Figure </w:t>
      </w:r>
      <w:r w:rsidR="00045206" w:rsidRPr="0009355D">
        <w:rPr>
          <w:noProof/>
          <w:lang w:val="en-US"/>
        </w:rPr>
        <w:t>2</w:t>
      </w:r>
      <w:r w:rsidR="00045206">
        <w:fldChar w:fldCharType="end"/>
      </w:r>
      <w:r w:rsidRPr="000936C2">
        <w:rPr>
          <w:lang w:val="en-US"/>
        </w:rPr>
        <w:t xml:space="preserve"> shows the bindings between the requirements model and the other disciplines (the yellow arrows), but other kinds of bindings are possible (e.g. between economics and physics).</w:t>
      </w:r>
    </w:p>
    <w:p w14:paraId="4DFB5BF5" w14:textId="77777777" w:rsidR="000936C2" w:rsidRDefault="000936C2" w:rsidP="000936C2">
      <w:pPr>
        <w:rPr>
          <w:lang w:val="en-US"/>
        </w:rPr>
      </w:pPr>
    </w:p>
    <w:p w14:paraId="248429B9" w14:textId="77777777" w:rsidR="00045206" w:rsidRDefault="00045206" w:rsidP="0009355D">
      <w:pPr>
        <w:keepNext/>
        <w:jc w:val="center"/>
      </w:pPr>
      <w:r w:rsidRPr="00C13EC4">
        <w:rPr>
          <w:noProof/>
          <w:lang w:eastAsia="sv-SE"/>
        </w:rPr>
        <w:drawing>
          <wp:inline distT="0" distB="0" distL="0" distR="0" wp14:anchorId="2CC41C51" wp14:editId="7A7F12A2">
            <wp:extent cx="3937379" cy="2461015"/>
            <wp:effectExtent l="0" t="0" r="635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5921" cy="2466354"/>
                    </a:xfrm>
                    <a:prstGeom prst="rect">
                      <a:avLst/>
                    </a:prstGeom>
                    <a:noFill/>
                    <a:ln>
                      <a:noFill/>
                    </a:ln>
                  </pic:spPr>
                </pic:pic>
              </a:graphicData>
            </a:graphic>
          </wp:inline>
        </w:drawing>
      </w:r>
    </w:p>
    <w:p w14:paraId="762078C9" w14:textId="3640CD45" w:rsidR="00045206" w:rsidRPr="00045206" w:rsidRDefault="00045206" w:rsidP="0009355D">
      <w:pPr>
        <w:pStyle w:val="Caption"/>
        <w:jc w:val="center"/>
        <w:rPr>
          <w:lang w:val="en-US"/>
        </w:rPr>
      </w:pPr>
      <w:bookmarkStart w:id="5" w:name="_Ref61611262"/>
      <w:r w:rsidRPr="0009355D">
        <w:rPr>
          <w:lang w:val="en-US"/>
        </w:rPr>
        <w:t xml:space="preserve">Figure </w:t>
      </w:r>
      <w:r>
        <w:fldChar w:fldCharType="begin"/>
      </w:r>
      <w:r w:rsidRPr="0009355D">
        <w:rPr>
          <w:lang w:val="en-US"/>
        </w:rPr>
        <w:instrText xml:space="preserve"> SEQ Figure \* ARABIC </w:instrText>
      </w:r>
      <w:r>
        <w:fldChar w:fldCharType="separate"/>
      </w:r>
      <w:r w:rsidRPr="0009355D">
        <w:rPr>
          <w:noProof/>
          <w:lang w:val="en-US"/>
        </w:rPr>
        <w:t>2</w:t>
      </w:r>
      <w:r>
        <w:fldChar w:fldCharType="end"/>
      </w:r>
      <w:bookmarkEnd w:id="5"/>
      <w:r w:rsidRPr="0009355D">
        <w:rPr>
          <w:lang w:val="en-US"/>
        </w:rPr>
        <w:t xml:space="preserve"> engineering disciplines sharing a common requirement modelling view</w:t>
      </w:r>
    </w:p>
    <w:p w14:paraId="56C6BD84" w14:textId="77777777" w:rsidR="00045206" w:rsidRPr="000936C2" w:rsidRDefault="00045206" w:rsidP="000936C2">
      <w:pPr>
        <w:rPr>
          <w:lang w:val="en-US"/>
        </w:rPr>
      </w:pPr>
    </w:p>
    <w:p w14:paraId="3F03A9F5" w14:textId="4B359301" w:rsidR="000936C2" w:rsidRPr="000936C2" w:rsidRDefault="000936C2" w:rsidP="000936C2">
      <w:pPr>
        <w:rPr>
          <w:lang w:val="en-US"/>
        </w:rPr>
      </w:pPr>
      <w:r w:rsidRPr="000936C2">
        <w:rPr>
          <w:lang w:val="en-US"/>
        </w:rPr>
        <w:t xml:space="preserve">The models of the different facets of a system are now developed in isolation. Simulating them together can be achieved using co-simulation, e.g. using the FMI or other kind of co-simulation protocol, like DCP (formerly known as ACI), which was developed within the ACOSAR project and is continued as </w:t>
      </w:r>
      <w:proofErr w:type="spellStart"/>
      <w:r w:rsidRPr="000936C2">
        <w:rPr>
          <w:lang w:val="en-US"/>
        </w:rPr>
        <w:t>Modelica</w:t>
      </w:r>
      <w:proofErr w:type="spellEnd"/>
      <w:r w:rsidRPr="000936C2">
        <w:rPr>
          <w:lang w:val="en-US"/>
        </w:rPr>
        <w:t xml:space="preserve"> Association Project. However, this remains a difficult task because when models are developed by different teams, they are not conceived to be co-simulated, so they need to be adapted to that purpose, which is a costly and discouraging </w:t>
      </w:r>
      <w:proofErr w:type="spellStart"/>
      <w:r w:rsidRPr="000936C2">
        <w:rPr>
          <w:lang w:val="en-US"/>
        </w:rPr>
        <w:t>endeavour</w:t>
      </w:r>
      <w:proofErr w:type="spellEnd"/>
      <w:r w:rsidRPr="000936C2">
        <w:rPr>
          <w:lang w:val="en-US"/>
        </w:rPr>
        <w:t xml:space="preserve">. This is why </w:t>
      </w:r>
      <w:proofErr w:type="spellStart"/>
      <w:r w:rsidRPr="000936C2">
        <w:rPr>
          <w:lang w:val="en-US"/>
        </w:rPr>
        <w:t>EMBrACE</w:t>
      </w:r>
      <w:proofErr w:type="spellEnd"/>
      <w:r w:rsidRPr="000936C2">
        <w:rPr>
          <w:lang w:val="en-US"/>
        </w:rPr>
        <w:t xml:space="preserve"> will </w:t>
      </w:r>
      <w:r w:rsidR="0022123C">
        <w:rPr>
          <w:lang w:val="en-US"/>
        </w:rPr>
        <w:t xml:space="preserve">further </w:t>
      </w:r>
      <w:r w:rsidRPr="000936C2">
        <w:rPr>
          <w:lang w:val="en-US"/>
        </w:rPr>
        <w:t>develop the mechanism of bindings, whose purpose is to be able to exchange variable of interests between models without having to modify the models (as long as the variables of interest are present in the models and can be exported). An architecture for supporting such bindings has been proposed in the framework of the MODRIO project (</w:t>
      </w:r>
      <w:proofErr w:type="spellStart"/>
      <w:r w:rsidRPr="000936C2">
        <w:rPr>
          <w:lang w:val="en-US"/>
        </w:rPr>
        <w:t>Bouskela</w:t>
      </w:r>
      <w:proofErr w:type="spellEnd"/>
      <w:r w:rsidRPr="000936C2">
        <w:rPr>
          <w:lang w:val="en-US"/>
        </w:rPr>
        <w:t xml:space="preserve"> et al., 2017).</w:t>
      </w:r>
    </w:p>
    <w:p w14:paraId="0A9C01AF" w14:textId="77777777" w:rsidR="000936C2" w:rsidRPr="000936C2" w:rsidRDefault="000936C2" w:rsidP="000936C2">
      <w:pPr>
        <w:rPr>
          <w:lang w:val="en-US"/>
        </w:rPr>
      </w:pPr>
    </w:p>
    <w:p w14:paraId="1DF95CB6" w14:textId="1C128246" w:rsidR="000936C2" w:rsidRPr="000936C2" w:rsidRDefault="000936C2" w:rsidP="000936C2">
      <w:pPr>
        <w:rPr>
          <w:lang w:val="en-US"/>
        </w:rPr>
      </w:pPr>
      <w:r w:rsidRPr="000936C2">
        <w:rPr>
          <w:lang w:val="en-US"/>
        </w:rPr>
        <w:t xml:space="preserve">Multi-mode modelling is the modelling of the different </w:t>
      </w:r>
      <w:proofErr w:type="spellStart"/>
      <w:r w:rsidRPr="000936C2">
        <w:rPr>
          <w:lang w:val="en-US"/>
        </w:rPr>
        <w:t>behavioural</w:t>
      </w:r>
      <w:proofErr w:type="spellEnd"/>
      <w:r w:rsidRPr="000936C2">
        <w:rPr>
          <w:lang w:val="en-US"/>
        </w:rPr>
        <w:t xml:space="preserve"> modes (e.g. normal, dysfunctional…) corresponding to the same discipline, whose switching (e.g. from normal to dysfunctional) occurs dynamically at run-time when an event occurs (e.g. component breakage). Reconfigurable modelling is the modelling of systems with appearing or disappearing subsystems (such as plants being started or stopped </w:t>
      </w:r>
      <w:r w:rsidR="0022123C">
        <w:rPr>
          <w:lang w:val="en-US"/>
        </w:rPr>
        <w:t>o</w:t>
      </w:r>
      <w:r w:rsidR="0022123C" w:rsidRPr="000936C2">
        <w:rPr>
          <w:lang w:val="en-US"/>
        </w:rPr>
        <w:t xml:space="preserve">n </w:t>
      </w:r>
      <w:r w:rsidRPr="000936C2">
        <w:rPr>
          <w:lang w:val="en-US"/>
        </w:rPr>
        <w:t>a power grid, or cars entering or leaving a district).</w:t>
      </w:r>
    </w:p>
    <w:p w14:paraId="02666632" w14:textId="77777777" w:rsidR="000936C2" w:rsidRPr="000936C2" w:rsidRDefault="000936C2" w:rsidP="000936C2">
      <w:pPr>
        <w:rPr>
          <w:lang w:val="en-US"/>
        </w:rPr>
      </w:pPr>
    </w:p>
    <w:p w14:paraId="2D6B48DC" w14:textId="77777777" w:rsidR="000936C2" w:rsidRPr="000936C2" w:rsidRDefault="000936C2" w:rsidP="000936C2">
      <w:pPr>
        <w:rPr>
          <w:lang w:val="en-US"/>
        </w:rPr>
      </w:pPr>
      <w:r w:rsidRPr="000936C2">
        <w:rPr>
          <w:lang w:val="en-US"/>
        </w:rPr>
        <w:t xml:space="preserve">Multi-mode reconfigurable M&amp;S is necessary to be able to explore the consequences of an initiating event on the system that may lead to mode switching. It is thus necessary for designing and verifying fault-resilient systems against requirements. Models with multiple modes exhibit time-varying structure: when switching modes, state variables may appear or disappear dynamically. There is a well-known approach in automata theory called hybrid automata that is able to handle multi-mode systems if the modes are described by ordinary differential equations (ODEs). However, for CPS this approach is not feasible because the physical equations in the form of implicit DAEs must be converted into explicit ODE form, and the number of needed states to do so can grow very rapidly. </w:t>
      </w:r>
    </w:p>
    <w:p w14:paraId="07D6D859" w14:textId="3312B154" w:rsidR="000936C2" w:rsidRPr="000936C2" w:rsidRDefault="000936C2" w:rsidP="000936C2">
      <w:pPr>
        <w:rPr>
          <w:lang w:val="en-US"/>
        </w:rPr>
      </w:pPr>
      <w:r w:rsidRPr="000936C2">
        <w:rPr>
          <w:lang w:val="en-US"/>
        </w:rPr>
        <w:lastRenderedPageBreak/>
        <w:t xml:space="preserve">Therefore the simulation of mode switching in CPS is a fundamental difficulty that has been recently successfully addressed within the MODRIO project by designing and implementing the prototype of a new </w:t>
      </w:r>
      <w:proofErr w:type="spellStart"/>
      <w:r w:rsidRPr="000936C2">
        <w:rPr>
          <w:lang w:val="en-US"/>
        </w:rPr>
        <w:t>Modelica</w:t>
      </w:r>
      <w:proofErr w:type="spellEnd"/>
      <w:r w:rsidRPr="000936C2">
        <w:rPr>
          <w:lang w:val="en-US"/>
        </w:rPr>
        <w:t xml:space="preserve"> hybrid-state machine in </w:t>
      </w:r>
      <w:proofErr w:type="spellStart"/>
      <w:r w:rsidRPr="000936C2">
        <w:rPr>
          <w:lang w:val="en-US"/>
        </w:rPr>
        <w:t>Dymola</w:t>
      </w:r>
      <w:proofErr w:type="spellEnd"/>
      <w:r w:rsidRPr="000936C2">
        <w:rPr>
          <w:lang w:val="en-US"/>
        </w:rPr>
        <w:t xml:space="preserve"> (</w:t>
      </w:r>
      <w:proofErr w:type="spellStart"/>
      <w:r w:rsidRPr="000936C2">
        <w:rPr>
          <w:lang w:val="en-US"/>
        </w:rPr>
        <w:t>Elmqvist</w:t>
      </w:r>
      <w:proofErr w:type="spellEnd"/>
      <w:r w:rsidRPr="000936C2">
        <w:rPr>
          <w:lang w:val="en-US"/>
        </w:rPr>
        <w:t xml:space="preserve"> et al., 2014). However, this prototype is still not general enough to address all kinds of system</w:t>
      </w:r>
      <w:r w:rsidR="0022123C">
        <w:rPr>
          <w:lang w:val="en-US"/>
        </w:rPr>
        <w:t>s</w:t>
      </w:r>
      <w:r w:rsidRPr="000936C2">
        <w:rPr>
          <w:lang w:val="en-US"/>
        </w:rPr>
        <w:t>. In particular, it does not address reconfigurable systems.</w:t>
      </w:r>
    </w:p>
    <w:p w14:paraId="58369031" w14:textId="77777777" w:rsidR="000936C2" w:rsidRPr="000936C2" w:rsidRDefault="000936C2" w:rsidP="000936C2">
      <w:pPr>
        <w:rPr>
          <w:lang w:val="en-US"/>
        </w:rPr>
      </w:pPr>
    </w:p>
    <w:p w14:paraId="40469B0A" w14:textId="77777777" w:rsidR="000936C2" w:rsidRPr="000936C2" w:rsidRDefault="000936C2" w:rsidP="000936C2">
      <w:pPr>
        <w:rPr>
          <w:lang w:val="en-US"/>
        </w:rPr>
      </w:pPr>
      <w:r w:rsidRPr="000936C2">
        <w:rPr>
          <w:lang w:val="en-US"/>
        </w:rPr>
        <w:t xml:space="preserve">Graph-based Design Languages in UML are good at modelling the evolving system architecture through a set of model transformations. Due to the graph-based representation, the changes in system architecture are explicit (i.e. through the graph manipulations) and can easily be translated into other digital representations (e.g. through the transformation of UML into arbitrary other formal information representations). Design Languages are therefore a potential means to build a framework able to interconnect various other modelling languages such as </w:t>
      </w:r>
      <w:proofErr w:type="spellStart"/>
      <w:r w:rsidRPr="000936C2">
        <w:rPr>
          <w:lang w:val="en-US"/>
        </w:rPr>
        <w:t>Modelica</w:t>
      </w:r>
      <w:proofErr w:type="spellEnd"/>
      <w:r w:rsidRPr="000936C2">
        <w:rPr>
          <w:lang w:val="en-US"/>
        </w:rPr>
        <w:t xml:space="preserve"> or CRML.  </w:t>
      </w:r>
    </w:p>
    <w:p w14:paraId="6FB6B668" w14:textId="77777777" w:rsidR="000936C2" w:rsidRPr="000936C2" w:rsidRDefault="000936C2" w:rsidP="000936C2">
      <w:pPr>
        <w:rPr>
          <w:lang w:val="en-US"/>
        </w:rPr>
      </w:pPr>
    </w:p>
    <w:p w14:paraId="4F80A393" w14:textId="77777777" w:rsidR="000936C2" w:rsidRPr="000936C2" w:rsidRDefault="000936C2" w:rsidP="000936C2">
      <w:pPr>
        <w:pStyle w:val="Heading2"/>
        <w:rPr>
          <w:lang w:val="en-US"/>
        </w:rPr>
      </w:pPr>
      <w:bookmarkStart w:id="6" w:name="_Toc61607491"/>
      <w:r w:rsidRPr="000936C2">
        <w:rPr>
          <w:lang w:val="en-US"/>
        </w:rPr>
        <w:t>Safety and dependability modelling and simulation</w:t>
      </w:r>
      <w:bookmarkEnd w:id="6"/>
    </w:p>
    <w:p w14:paraId="1510188B" w14:textId="77777777" w:rsidR="000936C2" w:rsidRPr="000936C2" w:rsidRDefault="000936C2" w:rsidP="000936C2">
      <w:pPr>
        <w:rPr>
          <w:lang w:val="en-US"/>
        </w:rPr>
      </w:pPr>
      <w:r w:rsidRPr="000936C2">
        <w:rPr>
          <w:lang w:val="en-US"/>
        </w:rPr>
        <w:t>Standard dependability models (such as fault trees, Bayesian networks, Petri nets, etc.) are always dedicated to a single system, not to say a single function or point of interest of a system. Their construction is difficult and cumbersome, and they must be checked and updated whenever the system design or operation changes.</w:t>
      </w:r>
    </w:p>
    <w:p w14:paraId="258A53AE" w14:textId="77777777" w:rsidR="000936C2" w:rsidRPr="000936C2" w:rsidRDefault="000936C2" w:rsidP="000936C2">
      <w:pPr>
        <w:rPr>
          <w:lang w:val="en-US"/>
        </w:rPr>
      </w:pPr>
    </w:p>
    <w:p w14:paraId="46B9031E" w14:textId="77777777" w:rsidR="000936C2" w:rsidRPr="000936C2" w:rsidRDefault="000936C2" w:rsidP="000936C2">
      <w:pPr>
        <w:rPr>
          <w:lang w:val="en-US"/>
        </w:rPr>
      </w:pPr>
      <w:r w:rsidRPr="000936C2">
        <w:rPr>
          <w:lang w:val="en-US"/>
        </w:rPr>
        <w:t xml:space="preserve">In order to avoid this inconvenience, object oriented domain specific languages (DSLs) for dependability modelling have been created. Some of them are defined as UML profiles. Some others are textual descriptions with a precisely defined syntax and semantics (Figaro, </w:t>
      </w:r>
      <w:proofErr w:type="spellStart"/>
      <w:r w:rsidRPr="000936C2">
        <w:rPr>
          <w:lang w:val="en-US"/>
        </w:rPr>
        <w:t>AltaRica</w:t>
      </w:r>
      <w:proofErr w:type="spellEnd"/>
      <w:r w:rsidRPr="000936C2">
        <w:rPr>
          <w:lang w:val="en-US"/>
        </w:rPr>
        <w:t>, AADL, O3PRM</w:t>
      </w:r>
      <w:r w:rsidRPr="000936C2">
        <w:rPr>
          <w:rStyle w:val="LienInternet"/>
          <w:rFonts w:ascii="Noto Sans" w:eastAsiaTheme="majorEastAsia" w:hAnsi="Noto Sans"/>
          <w:vanish/>
          <w:webHidden/>
          <w:sz w:val="22"/>
          <w:szCs w:val="22"/>
          <w:lang w:val="en-US"/>
        </w:rPr>
        <w:t>https://o3prm.gitlab.io/</w:t>
      </w:r>
      <w:r w:rsidRPr="000936C2">
        <w:rPr>
          <w:lang w:val="en-US"/>
        </w:rPr>
        <w:t xml:space="preserve">…). Thanks to these DSLs, it is possible to generate fault trees, Bayesian networks and stochastic simulation models, having only one model to maintain for a given system. Moreover the structure of the dependability model can be very close to the structure of the system, which makes it easier to establish a binding between the two models. The feasibility of a binding between a </w:t>
      </w:r>
      <w:proofErr w:type="spellStart"/>
      <w:r w:rsidRPr="000936C2">
        <w:rPr>
          <w:lang w:val="en-US"/>
        </w:rPr>
        <w:t>Modelica</w:t>
      </w:r>
      <w:proofErr w:type="spellEnd"/>
      <w:r w:rsidRPr="000936C2">
        <w:rPr>
          <w:lang w:val="en-US"/>
        </w:rPr>
        <w:t xml:space="preserve"> model and a Figaro model has been demonstrated in the MODRIO project. However, this approach can be inapplicable in a few situations, as both the </w:t>
      </w:r>
      <w:proofErr w:type="spellStart"/>
      <w:r w:rsidRPr="000936C2">
        <w:rPr>
          <w:lang w:val="en-US"/>
        </w:rPr>
        <w:t>Modelica</w:t>
      </w:r>
      <w:proofErr w:type="spellEnd"/>
      <w:r w:rsidRPr="000936C2">
        <w:rPr>
          <w:lang w:val="en-US"/>
        </w:rPr>
        <w:t xml:space="preserve"> model and the dependability model may, in particular for reasons of efficiency in the calculations, have structures that do not match the physical design of the system. On the other hand, UML based tools aim at producing dependability models as "enriched" versions of the UML design models. This approach is not satisfactory because the UML design models are usually built in a "loose" way, as they are essentially a communication means between humans, and therefore they cannot be a valid support for automatic processing. </w:t>
      </w:r>
    </w:p>
    <w:p w14:paraId="42B9659F" w14:textId="77777777" w:rsidR="000936C2" w:rsidRPr="000936C2" w:rsidRDefault="000936C2" w:rsidP="000936C2">
      <w:pPr>
        <w:rPr>
          <w:lang w:val="en-US"/>
        </w:rPr>
      </w:pPr>
    </w:p>
    <w:p w14:paraId="5D7C68CA" w14:textId="64EBE9FF" w:rsidR="000936C2" w:rsidRPr="000936C2" w:rsidRDefault="000936C2" w:rsidP="000936C2">
      <w:pPr>
        <w:rPr>
          <w:lang w:val="en-US"/>
        </w:rPr>
      </w:pPr>
      <w:r w:rsidRPr="000936C2">
        <w:rPr>
          <w:lang w:val="en-US"/>
        </w:rPr>
        <w:t xml:space="preserve">Given the limits of existing approaches, in </w:t>
      </w:r>
      <w:proofErr w:type="spellStart"/>
      <w:r w:rsidRPr="000936C2">
        <w:rPr>
          <w:lang w:val="en-US"/>
        </w:rPr>
        <w:t>EMBrACE</w:t>
      </w:r>
      <w:proofErr w:type="spellEnd"/>
      <w:r w:rsidRPr="000936C2">
        <w:rPr>
          <w:lang w:val="en-US"/>
        </w:rPr>
        <w:t xml:space="preserve"> the aim will be to derive the dependability model </w:t>
      </w:r>
      <w:r w:rsidR="005F7732">
        <w:rPr>
          <w:lang w:val="en-US"/>
        </w:rPr>
        <w:t xml:space="preserve">- </w:t>
      </w:r>
      <w:r w:rsidRPr="000936C2">
        <w:rPr>
          <w:lang w:val="en-US"/>
        </w:rPr>
        <w:t xml:space="preserve">as much as possible automatically </w:t>
      </w:r>
      <w:r w:rsidR="005F7732">
        <w:rPr>
          <w:lang w:val="en-US"/>
        </w:rPr>
        <w:t xml:space="preserve">- </w:t>
      </w:r>
      <w:r w:rsidRPr="000936C2">
        <w:rPr>
          <w:lang w:val="en-US"/>
        </w:rPr>
        <w:t>from the requirements and the description of a more or less detailed design in the CRML language.</w:t>
      </w:r>
    </w:p>
    <w:p w14:paraId="08CCFA08" w14:textId="77777777" w:rsidR="000936C2" w:rsidRPr="000936C2" w:rsidRDefault="000936C2" w:rsidP="000936C2">
      <w:pPr>
        <w:pStyle w:val="ITEABodyText"/>
        <w:rPr>
          <w:lang w:val="en-US"/>
        </w:rPr>
      </w:pPr>
    </w:p>
    <w:p w14:paraId="3AA0C6EB" w14:textId="77777777" w:rsidR="000936C2" w:rsidRPr="000936C2" w:rsidRDefault="000936C2" w:rsidP="000936C2">
      <w:pPr>
        <w:pStyle w:val="Heading2"/>
        <w:rPr>
          <w:lang w:val="en-US"/>
        </w:rPr>
      </w:pPr>
      <w:bookmarkStart w:id="7" w:name="_Toc61607492"/>
      <w:r w:rsidRPr="000936C2">
        <w:rPr>
          <w:lang w:val="en-US"/>
        </w:rPr>
        <w:t>Large scale modelling and simulation</w:t>
      </w:r>
      <w:bookmarkEnd w:id="7"/>
    </w:p>
    <w:p w14:paraId="44FC002F" w14:textId="77777777" w:rsidR="000936C2" w:rsidRPr="00BF069D" w:rsidRDefault="000936C2" w:rsidP="000936C2">
      <w:pPr>
        <w:pStyle w:val="ITEABodyText"/>
        <w:jc w:val="both"/>
        <w:rPr>
          <w:rFonts w:ascii="Times New Roman" w:hAnsi="Times New Roman"/>
          <w:color w:val="auto"/>
          <w:spacing w:val="0"/>
          <w:lang w:val="en-US" w:eastAsia="en-US"/>
        </w:rPr>
      </w:pPr>
      <w:r w:rsidRPr="00BF069D">
        <w:rPr>
          <w:rFonts w:ascii="Times New Roman" w:hAnsi="Times New Roman"/>
          <w:color w:val="auto"/>
          <w:spacing w:val="0"/>
          <w:lang w:val="en-US" w:eastAsia="en-US"/>
        </w:rPr>
        <w:t xml:space="preserve">The design and safe operation of modern large-scale CPS require the ability to model and simulate them efficiently. The </w:t>
      </w:r>
      <w:proofErr w:type="spellStart"/>
      <w:r w:rsidRPr="00BF069D">
        <w:rPr>
          <w:rFonts w:ascii="Times New Roman" w:hAnsi="Times New Roman"/>
          <w:color w:val="auto"/>
          <w:spacing w:val="0"/>
          <w:lang w:val="en-US" w:eastAsia="en-US"/>
        </w:rPr>
        <w:t>Modelica</w:t>
      </w:r>
      <w:proofErr w:type="spellEnd"/>
      <w:r w:rsidRPr="00BF069D">
        <w:rPr>
          <w:rFonts w:ascii="Times New Roman" w:hAnsi="Times New Roman"/>
          <w:color w:val="auto"/>
          <w:spacing w:val="0"/>
          <w:lang w:val="en-US" w:eastAsia="en-US"/>
        </w:rPr>
        <w:t xml:space="preserve"> language is optimally suited for the modelling task, thanks to the high-level declarative modelling approach and to the powerful object-oriented </w:t>
      </w:r>
      <w:r w:rsidRPr="00BF069D">
        <w:rPr>
          <w:rFonts w:ascii="Times New Roman" w:hAnsi="Times New Roman"/>
          <w:color w:val="auto"/>
          <w:spacing w:val="0"/>
          <w:lang w:val="en-US" w:eastAsia="en-US"/>
        </w:rPr>
        <w:lastRenderedPageBreak/>
        <w:t xml:space="preserve">features such as inheritance and replaceable objects. On the other hand, until recently the development of </w:t>
      </w:r>
      <w:proofErr w:type="spellStart"/>
      <w:r w:rsidRPr="00BF069D">
        <w:rPr>
          <w:rFonts w:ascii="Times New Roman" w:hAnsi="Times New Roman"/>
          <w:color w:val="auto"/>
          <w:spacing w:val="0"/>
          <w:lang w:val="en-US" w:eastAsia="en-US"/>
        </w:rPr>
        <w:t>Modelica</w:t>
      </w:r>
      <w:proofErr w:type="spellEnd"/>
      <w:r w:rsidRPr="00BF069D">
        <w:rPr>
          <w:rFonts w:ascii="Times New Roman" w:hAnsi="Times New Roman"/>
          <w:color w:val="auto"/>
          <w:spacing w:val="0"/>
          <w:lang w:val="en-US" w:eastAsia="en-US"/>
        </w:rPr>
        <w:t xml:space="preserve"> tools has been focused on the modelling of moderate-sized models, optimizing the simulation code as much as possible by means of structural analysis and symbolic processing of the system of equations.</w:t>
      </w:r>
    </w:p>
    <w:p w14:paraId="129FEA9C" w14:textId="77777777" w:rsidR="000936C2" w:rsidRPr="00BF069D" w:rsidRDefault="000936C2" w:rsidP="000936C2">
      <w:pPr>
        <w:pStyle w:val="ITEABodyText"/>
        <w:jc w:val="both"/>
        <w:rPr>
          <w:rFonts w:ascii="Times New Roman" w:hAnsi="Times New Roman"/>
          <w:color w:val="auto"/>
          <w:spacing w:val="0"/>
          <w:lang w:val="en-US" w:eastAsia="en-US"/>
        </w:rPr>
      </w:pPr>
    </w:p>
    <w:p w14:paraId="1BF82CDA" w14:textId="77777777" w:rsidR="000936C2" w:rsidRPr="00BF069D" w:rsidRDefault="000936C2" w:rsidP="000936C2">
      <w:pPr>
        <w:pStyle w:val="ITEABodyText"/>
        <w:jc w:val="both"/>
        <w:rPr>
          <w:rFonts w:ascii="Times New Roman" w:hAnsi="Times New Roman"/>
          <w:color w:val="auto"/>
          <w:spacing w:val="0"/>
          <w:lang w:val="en-US" w:eastAsia="en-US"/>
        </w:rPr>
      </w:pPr>
      <w:r w:rsidRPr="00BF069D">
        <w:rPr>
          <w:rFonts w:ascii="Times New Roman" w:hAnsi="Times New Roman"/>
          <w:color w:val="auto"/>
          <w:spacing w:val="0"/>
          <w:lang w:val="en-US" w:eastAsia="en-US"/>
        </w:rPr>
        <w:t xml:space="preserve">Large system models are usually characterized by a high degree of sparsity, since each component interacts only with a few </w:t>
      </w:r>
      <w:proofErr w:type="spellStart"/>
      <w:r w:rsidRPr="00BF069D">
        <w:rPr>
          <w:rFonts w:ascii="Times New Roman" w:hAnsi="Times New Roman"/>
          <w:color w:val="auto"/>
          <w:spacing w:val="0"/>
          <w:lang w:val="en-US" w:eastAsia="en-US"/>
        </w:rPr>
        <w:t>neighbours</w:t>
      </w:r>
      <w:proofErr w:type="spellEnd"/>
      <w:r w:rsidRPr="00BF069D">
        <w:rPr>
          <w:rFonts w:ascii="Times New Roman" w:hAnsi="Times New Roman"/>
          <w:color w:val="auto"/>
          <w:spacing w:val="0"/>
          <w:lang w:val="en-US" w:eastAsia="en-US"/>
        </w:rPr>
        <w:t xml:space="preserve">, so that each differential-algebraic equation in the model only depends on a handful of variables. The availability of reliable open-source sparse solvers and of cheap computing power and memory even on low-end workstations opens up the possibility of tackling much larger system models, featuring hundreds of thousands or possibly millions of equations, exploiting the sparsity of such models for their solution. In particular, the interest in the use of </w:t>
      </w:r>
      <w:proofErr w:type="spellStart"/>
      <w:r w:rsidRPr="00BF069D">
        <w:rPr>
          <w:rFonts w:ascii="Times New Roman" w:hAnsi="Times New Roman"/>
          <w:color w:val="auto"/>
          <w:spacing w:val="0"/>
          <w:lang w:val="en-US" w:eastAsia="en-US"/>
        </w:rPr>
        <w:t>Modelica</w:t>
      </w:r>
      <w:proofErr w:type="spellEnd"/>
      <w:r w:rsidRPr="00BF069D">
        <w:rPr>
          <w:rFonts w:ascii="Times New Roman" w:hAnsi="Times New Roman"/>
          <w:color w:val="auto"/>
          <w:spacing w:val="0"/>
          <w:lang w:val="en-US" w:eastAsia="en-US"/>
        </w:rPr>
        <w:t xml:space="preserve"> for the modelling and simulation of national- and continental-sized power generation and transmission systems recently motivated a first exploratory effort in this direction, using </w:t>
      </w:r>
      <w:proofErr w:type="spellStart"/>
      <w:r w:rsidRPr="00BF069D">
        <w:rPr>
          <w:rFonts w:ascii="Times New Roman" w:hAnsi="Times New Roman"/>
          <w:color w:val="auto"/>
          <w:spacing w:val="0"/>
          <w:lang w:val="en-US" w:eastAsia="en-US"/>
        </w:rPr>
        <w:t>OpenModelica</w:t>
      </w:r>
      <w:proofErr w:type="spellEnd"/>
      <w:r w:rsidRPr="00BF069D">
        <w:rPr>
          <w:rFonts w:ascii="Times New Roman" w:hAnsi="Times New Roman"/>
          <w:color w:val="auto"/>
          <w:spacing w:val="0"/>
          <w:lang w:val="en-US" w:eastAsia="en-US"/>
        </w:rPr>
        <w:t xml:space="preserve"> as a development platform. The methods implemented for the power system studies also allowed to efficiently simulate the cooling blanket of the future DEMO nuclear fusion reactor, which requires the modelling of thousands of individual heat-exchanging pipes.</w:t>
      </w:r>
    </w:p>
    <w:p w14:paraId="1ADD7A4B" w14:textId="77777777" w:rsidR="000936C2" w:rsidRPr="00BF069D" w:rsidRDefault="000936C2" w:rsidP="000936C2">
      <w:pPr>
        <w:pStyle w:val="ITEABodyText"/>
        <w:jc w:val="both"/>
        <w:rPr>
          <w:rFonts w:ascii="Times New Roman" w:hAnsi="Times New Roman"/>
          <w:color w:val="auto"/>
          <w:spacing w:val="0"/>
          <w:lang w:val="en-US" w:eastAsia="en-US"/>
        </w:rPr>
      </w:pPr>
    </w:p>
    <w:p w14:paraId="3DA95395" w14:textId="725F0416" w:rsidR="000936C2" w:rsidRPr="00BF069D" w:rsidRDefault="000936C2" w:rsidP="000936C2">
      <w:pPr>
        <w:pStyle w:val="ITEABodyText"/>
        <w:jc w:val="both"/>
        <w:rPr>
          <w:rFonts w:ascii="Times New Roman" w:hAnsi="Times New Roman"/>
          <w:color w:val="auto"/>
          <w:spacing w:val="0"/>
          <w:lang w:val="en-US" w:eastAsia="en-US"/>
        </w:rPr>
      </w:pPr>
      <w:r w:rsidRPr="00BF069D">
        <w:rPr>
          <w:rFonts w:ascii="Times New Roman" w:hAnsi="Times New Roman"/>
          <w:color w:val="auto"/>
          <w:spacing w:val="0"/>
          <w:lang w:val="en-US" w:eastAsia="en-US"/>
        </w:rPr>
        <w:t xml:space="preserve">Modelling and Simulation of large multi-mode systems requires parallel algorithms. For example, the German Partners FH Bielefeld currently develop and improve such methods within the HPC-project PARADOM (Parallel Automatic Differentiation in </w:t>
      </w:r>
      <w:proofErr w:type="spellStart"/>
      <w:r w:rsidRPr="00BF069D">
        <w:rPr>
          <w:rFonts w:ascii="Times New Roman" w:hAnsi="Times New Roman"/>
          <w:color w:val="auto"/>
          <w:spacing w:val="0"/>
          <w:lang w:val="en-US" w:eastAsia="en-US"/>
        </w:rPr>
        <w:t>OpenModelica</w:t>
      </w:r>
      <w:proofErr w:type="spellEnd"/>
      <w:r w:rsidRPr="00BF069D">
        <w:rPr>
          <w:rFonts w:ascii="Times New Roman" w:hAnsi="Times New Roman"/>
          <w:color w:val="auto"/>
          <w:spacing w:val="0"/>
          <w:lang w:val="en-US" w:eastAsia="en-US"/>
        </w:rPr>
        <w:t xml:space="preserve">) which is funded by the German government. These methods </w:t>
      </w:r>
      <w:r w:rsidR="00582CF1">
        <w:rPr>
          <w:rFonts w:ascii="Times New Roman" w:hAnsi="Times New Roman"/>
          <w:color w:val="auto"/>
          <w:spacing w:val="0"/>
          <w:lang w:val="en-US" w:eastAsia="en-US"/>
        </w:rPr>
        <w:t xml:space="preserve">have </w:t>
      </w:r>
      <w:r w:rsidRPr="00BF069D">
        <w:rPr>
          <w:rFonts w:ascii="Times New Roman" w:hAnsi="Times New Roman"/>
          <w:color w:val="auto"/>
          <w:spacing w:val="0"/>
          <w:lang w:val="en-US" w:eastAsia="en-US"/>
        </w:rPr>
        <w:t>be</w:t>
      </w:r>
      <w:r w:rsidR="00582CF1">
        <w:rPr>
          <w:rFonts w:ascii="Times New Roman" w:hAnsi="Times New Roman"/>
          <w:color w:val="auto"/>
          <w:spacing w:val="0"/>
          <w:lang w:val="en-US" w:eastAsia="en-US"/>
        </w:rPr>
        <w:t>en</w:t>
      </w:r>
      <w:r w:rsidRPr="00BF069D">
        <w:rPr>
          <w:rFonts w:ascii="Times New Roman" w:hAnsi="Times New Roman"/>
          <w:color w:val="auto"/>
          <w:spacing w:val="0"/>
          <w:lang w:val="en-US" w:eastAsia="en-US"/>
        </w:rPr>
        <w:t xml:space="preserve"> available at the start of </w:t>
      </w:r>
      <w:proofErr w:type="spellStart"/>
      <w:r w:rsidRPr="00BF069D">
        <w:rPr>
          <w:rFonts w:ascii="Times New Roman" w:hAnsi="Times New Roman"/>
          <w:color w:val="auto"/>
          <w:spacing w:val="0"/>
          <w:lang w:val="en-US" w:eastAsia="en-US"/>
        </w:rPr>
        <w:t>EMBrACE</w:t>
      </w:r>
      <w:proofErr w:type="spellEnd"/>
      <w:r w:rsidRPr="00BF069D">
        <w:rPr>
          <w:rFonts w:ascii="Times New Roman" w:hAnsi="Times New Roman"/>
          <w:color w:val="auto"/>
          <w:spacing w:val="0"/>
          <w:lang w:val="en-US" w:eastAsia="en-US"/>
        </w:rPr>
        <w:t xml:space="preserve">. In PARADOM the Technical University Dresden in particular supports the development of efficient exploitation of Cache-hierarchies. </w:t>
      </w:r>
    </w:p>
    <w:p w14:paraId="23F847C8" w14:textId="77777777" w:rsidR="000936C2" w:rsidRPr="00BF069D" w:rsidRDefault="000936C2" w:rsidP="000936C2">
      <w:pPr>
        <w:pStyle w:val="ITEABodyText"/>
        <w:rPr>
          <w:rFonts w:ascii="Times New Roman" w:hAnsi="Times New Roman"/>
          <w:color w:val="auto"/>
          <w:spacing w:val="0"/>
          <w:lang w:val="en-US" w:eastAsia="en-US"/>
        </w:rPr>
      </w:pPr>
    </w:p>
    <w:p w14:paraId="06E69688" w14:textId="77777777" w:rsidR="000936C2" w:rsidRPr="000936C2" w:rsidRDefault="000936C2" w:rsidP="000936C2">
      <w:pPr>
        <w:pStyle w:val="Heading2"/>
        <w:rPr>
          <w:lang w:val="en-US"/>
        </w:rPr>
      </w:pPr>
      <w:bookmarkStart w:id="8" w:name="_Toc61607493"/>
      <w:r w:rsidRPr="000936C2">
        <w:rPr>
          <w:lang w:val="en-US"/>
        </w:rPr>
        <w:t>Collaborative modelling and simulation frameworks</w:t>
      </w:r>
      <w:bookmarkEnd w:id="8"/>
    </w:p>
    <w:p w14:paraId="57298ED6" w14:textId="77777777" w:rsidR="000936C2" w:rsidRPr="000936C2" w:rsidRDefault="000936C2" w:rsidP="000936C2">
      <w:pPr>
        <w:rPr>
          <w:lang w:val="en-US"/>
        </w:rPr>
      </w:pPr>
      <w:r w:rsidRPr="000936C2">
        <w:rPr>
          <w:lang w:val="en-US"/>
        </w:rPr>
        <w:t>Engineering energy or transport systems involve concurrent design cycles with various teams working on a wide range of fields, and relying on modelling and simulation. It is widely recognized that improved collaboration and model exchange between all stakeholders is a key enabler for cost and time-to-market reduction.</w:t>
      </w:r>
    </w:p>
    <w:p w14:paraId="705980C1" w14:textId="77777777" w:rsidR="000936C2" w:rsidRPr="000936C2" w:rsidRDefault="000936C2" w:rsidP="000936C2">
      <w:pPr>
        <w:rPr>
          <w:lang w:val="en-US"/>
        </w:rPr>
      </w:pPr>
    </w:p>
    <w:p w14:paraId="34AD6439" w14:textId="77777777" w:rsidR="000936C2" w:rsidRPr="000936C2" w:rsidRDefault="000936C2" w:rsidP="000936C2">
      <w:pPr>
        <w:rPr>
          <w:lang w:val="en-US"/>
        </w:rPr>
      </w:pPr>
      <w:r w:rsidRPr="000936C2">
        <w:rPr>
          <w:lang w:val="en-US"/>
        </w:rPr>
        <w:t xml:space="preserve">On the other hand, web and cloud-based solutions are increasingly being used in several areas of business intelligence. Their strength is to allow different actors, located everywhere, to build, access and share common views that are related to common project they are working on. </w:t>
      </w:r>
    </w:p>
    <w:p w14:paraId="7AEABF23" w14:textId="77777777" w:rsidR="000936C2" w:rsidRPr="000936C2" w:rsidRDefault="000936C2" w:rsidP="000936C2">
      <w:pPr>
        <w:rPr>
          <w:lang w:val="en-US"/>
        </w:rPr>
      </w:pPr>
    </w:p>
    <w:p w14:paraId="1AB39927" w14:textId="422CB34F" w:rsidR="000936C2" w:rsidRPr="00BD5101" w:rsidRDefault="000936C2" w:rsidP="000936C2">
      <w:pPr>
        <w:rPr>
          <w:lang w:val="en-US"/>
        </w:rPr>
      </w:pPr>
      <w:r w:rsidRPr="000936C2">
        <w:rPr>
          <w:lang w:val="en-US"/>
        </w:rPr>
        <w:t xml:space="preserve">However, to the best of our knowledge, no such tools exist to support the articulation between systems engineering </w:t>
      </w:r>
      <w:r w:rsidR="00582CF1">
        <w:rPr>
          <w:lang w:val="en-US"/>
        </w:rPr>
        <w:t>with</w:t>
      </w:r>
      <w:r w:rsidR="00582CF1" w:rsidRPr="000936C2">
        <w:rPr>
          <w:lang w:val="en-US"/>
        </w:rPr>
        <w:t xml:space="preserve"> </w:t>
      </w:r>
      <w:r w:rsidRPr="000936C2">
        <w:rPr>
          <w:lang w:val="en-US"/>
        </w:rPr>
        <w:t xml:space="preserve">modelling and simulation. The closest solutions are purely focused on modelling and simulation. They comprise </w:t>
      </w:r>
      <w:r w:rsidRPr="000936C2">
        <w:rPr>
          <w:color w:val="00000A"/>
          <w:lang w:val="en-US"/>
        </w:rPr>
        <w:t xml:space="preserve">the </w:t>
      </w:r>
      <w:hyperlink r:id="rId15">
        <w:r w:rsidRPr="000936C2">
          <w:rPr>
            <w:rStyle w:val="LienInternet"/>
            <w:vanish/>
            <w:webHidden/>
            <w:color w:val="00000A"/>
            <w:lang w:val="en-US"/>
          </w:rPr>
          <w:t>InsightMaker</w:t>
        </w:r>
      </w:hyperlink>
      <w:r w:rsidRPr="000936C2">
        <w:rPr>
          <w:color w:val="00000A"/>
          <w:lang w:val="en-US"/>
        </w:rPr>
        <w:t xml:space="preserve"> framework for collaborative modelling and simulation, based on the systems dynamics formalism and </w:t>
      </w:r>
      <w:hyperlink r:id="rId16">
        <w:r w:rsidRPr="000936C2">
          <w:rPr>
            <w:rStyle w:val="LienInternet"/>
            <w:vanish/>
            <w:webHidden/>
            <w:color w:val="00000A"/>
            <w:lang w:val="en-US"/>
          </w:rPr>
          <w:t>Aperion</w:t>
        </w:r>
      </w:hyperlink>
      <w:r w:rsidRPr="000936C2">
        <w:rPr>
          <w:color w:val="00000A"/>
          <w:lang w:val="en-US"/>
        </w:rPr>
        <w:t xml:space="preserve">by the </w:t>
      </w:r>
      <w:proofErr w:type="spellStart"/>
      <w:r w:rsidRPr="000936C2">
        <w:rPr>
          <w:color w:val="00000A"/>
          <w:lang w:val="en-US"/>
        </w:rPr>
        <w:t>Xogeny</w:t>
      </w:r>
      <w:proofErr w:type="spellEnd"/>
      <w:r w:rsidRPr="000936C2">
        <w:rPr>
          <w:lang w:val="en-US"/>
        </w:rPr>
        <w:t xml:space="preserve"> company that allows to build web applications around FMI simulations. </w:t>
      </w:r>
      <w:r w:rsidRPr="00BD5101">
        <w:rPr>
          <w:lang w:val="en-US"/>
        </w:rPr>
        <w:t>Both are developed in the USA.</w:t>
      </w:r>
      <w:r w:rsidR="00582CF1">
        <w:rPr>
          <w:lang w:val="en-US"/>
        </w:rPr>
        <w:t xml:space="preserve"> A new web-based collaboration tool targeting modelling and simulation has been developed by </w:t>
      </w:r>
      <w:proofErr w:type="spellStart"/>
      <w:r w:rsidR="00582CF1">
        <w:rPr>
          <w:lang w:val="en-US"/>
        </w:rPr>
        <w:t>Modelon</w:t>
      </w:r>
      <w:proofErr w:type="spellEnd"/>
      <w:r w:rsidR="00582CF1">
        <w:rPr>
          <w:lang w:val="en-US"/>
        </w:rPr>
        <w:t xml:space="preserve"> </w:t>
      </w:r>
      <w:r w:rsidR="00582CF1">
        <w:rPr>
          <w:lang w:val="en-US"/>
        </w:rPr>
        <w:lastRenderedPageBreak/>
        <w:t>(</w:t>
      </w:r>
      <w:hyperlink r:id="rId17" w:history="1">
        <w:r w:rsidR="00582CF1" w:rsidRPr="004B45A7">
          <w:rPr>
            <w:rStyle w:val="Hyperlink"/>
            <w:lang w:val="en-US"/>
          </w:rPr>
          <w:t>https://www.modelon.com/modelon-impact/</w:t>
        </w:r>
      </w:hyperlink>
      <w:r w:rsidR="00582CF1">
        <w:rPr>
          <w:lang w:val="en-US"/>
        </w:rPr>
        <w:t>). Alternative open-source solutions are developed by RISE in project HUBCAP.</w:t>
      </w:r>
    </w:p>
    <w:p w14:paraId="77073552" w14:textId="77777777" w:rsidR="000936C2" w:rsidRPr="00BD5101" w:rsidRDefault="000936C2" w:rsidP="000936C2">
      <w:pPr>
        <w:rPr>
          <w:lang w:val="en-US"/>
        </w:rPr>
      </w:pPr>
    </w:p>
    <w:p w14:paraId="63802FE3" w14:textId="77777777" w:rsidR="00B04184" w:rsidRPr="00DC51EB" w:rsidRDefault="00B04184" w:rsidP="00CA44D7">
      <w:pPr>
        <w:pStyle w:val="Heading1"/>
        <w:numPr>
          <w:ilvl w:val="0"/>
          <w:numId w:val="0"/>
        </w:numPr>
        <w:ind w:left="1304" w:hanging="1304"/>
        <w:rPr>
          <w:lang w:val="en-GB"/>
        </w:rPr>
      </w:pPr>
      <w:bookmarkStart w:id="9" w:name="_Toc61607494"/>
      <w:r w:rsidRPr="00DC51EB">
        <w:rPr>
          <w:lang w:val="en-GB"/>
        </w:rPr>
        <w:t>References</w:t>
      </w:r>
      <w:bookmarkEnd w:id="9"/>
    </w:p>
    <w:p w14:paraId="6EFB002F" w14:textId="77777777" w:rsidR="000936C2" w:rsidRPr="000936C2" w:rsidRDefault="000936C2" w:rsidP="000936C2">
      <w:pPr>
        <w:spacing w:after="60"/>
        <w:rPr>
          <w:sz w:val="18"/>
          <w:szCs w:val="18"/>
          <w:lang w:val="en-US"/>
        </w:rPr>
      </w:pPr>
      <w:r w:rsidRPr="000936C2">
        <w:rPr>
          <w:sz w:val="18"/>
          <w:szCs w:val="18"/>
          <w:lang w:val="en-US"/>
        </w:rPr>
        <w:t xml:space="preserve">Baier C. and </w:t>
      </w:r>
      <w:proofErr w:type="spellStart"/>
      <w:r w:rsidRPr="000936C2">
        <w:rPr>
          <w:sz w:val="18"/>
          <w:szCs w:val="18"/>
          <w:lang w:val="en-US"/>
        </w:rPr>
        <w:t>Katoen</w:t>
      </w:r>
      <w:proofErr w:type="spellEnd"/>
      <w:r w:rsidRPr="000936C2">
        <w:rPr>
          <w:sz w:val="18"/>
          <w:szCs w:val="18"/>
          <w:lang w:val="en-US"/>
        </w:rPr>
        <w:t xml:space="preserve"> J.-P. (2008), “Principles of Model Checking,” The MIT Press.</w:t>
      </w:r>
    </w:p>
    <w:p w14:paraId="2E430C2D" w14:textId="77777777" w:rsidR="000936C2" w:rsidRPr="000936C2" w:rsidRDefault="000936C2" w:rsidP="000936C2">
      <w:pPr>
        <w:spacing w:after="60"/>
        <w:rPr>
          <w:sz w:val="18"/>
          <w:szCs w:val="18"/>
          <w:lang w:val="en-US"/>
        </w:rPr>
      </w:pPr>
      <w:proofErr w:type="spellStart"/>
      <w:r w:rsidRPr="000936C2">
        <w:rPr>
          <w:sz w:val="18"/>
          <w:szCs w:val="18"/>
          <w:lang w:val="en-US"/>
        </w:rPr>
        <w:t>Benveniste</w:t>
      </w:r>
      <w:proofErr w:type="spellEnd"/>
      <w:r w:rsidRPr="000936C2">
        <w:rPr>
          <w:sz w:val="18"/>
          <w:szCs w:val="18"/>
          <w:lang w:val="en-US"/>
        </w:rPr>
        <w:t xml:space="preserve"> A. et al. (2015), “Contracts for Systems Design: Theory, Methodology and Application Cases”, https://hal.inria.fr/hal-01178467, </w:t>
      </w:r>
      <w:hyperlink r:id="rId18" w:history="1">
        <w:r w:rsidRPr="000936C2">
          <w:rPr>
            <w:rStyle w:val="Hyperlink"/>
            <w:sz w:val="18"/>
            <w:szCs w:val="18"/>
            <w:lang w:val="en-US"/>
          </w:rPr>
          <w:t>https://hal.inria.fr/hal-01178469</w:t>
        </w:r>
      </w:hyperlink>
      <w:r w:rsidRPr="000936C2">
        <w:rPr>
          <w:sz w:val="18"/>
          <w:szCs w:val="18"/>
          <w:lang w:val="en-US"/>
        </w:rPr>
        <w:t>.</w:t>
      </w:r>
    </w:p>
    <w:p w14:paraId="5D36F2FD" w14:textId="77777777" w:rsidR="000936C2" w:rsidRPr="000936C2" w:rsidRDefault="000936C2" w:rsidP="000936C2">
      <w:pPr>
        <w:spacing w:after="60"/>
        <w:rPr>
          <w:sz w:val="18"/>
          <w:szCs w:val="18"/>
          <w:lang w:val="en-US"/>
        </w:rPr>
      </w:pPr>
      <w:proofErr w:type="spellStart"/>
      <w:r w:rsidRPr="000936C2">
        <w:rPr>
          <w:sz w:val="18"/>
          <w:szCs w:val="18"/>
          <w:lang w:val="en-US"/>
        </w:rPr>
        <w:t>Bouissou</w:t>
      </w:r>
      <w:proofErr w:type="spellEnd"/>
      <w:r w:rsidRPr="000936C2">
        <w:rPr>
          <w:sz w:val="18"/>
          <w:szCs w:val="18"/>
          <w:lang w:val="en-US"/>
        </w:rPr>
        <w:t xml:space="preserve"> M., Buffoni L. and Thiele B. (2016), “From design to dependability: a bridge between physical simulation and risk analysis,” lambda-mu 20, St Malo.</w:t>
      </w:r>
    </w:p>
    <w:p w14:paraId="2014A92E" w14:textId="77777777" w:rsidR="000936C2" w:rsidRPr="000936C2" w:rsidRDefault="000936C2" w:rsidP="000936C2">
      <w:pPr>
        <w:spacing w:after="120"/>
        <w:rPr>
          <w:sz w:val="18"/>
          <w:szCs w:val="18"/>
          <w:lang w:val="en-US"/>
        </w:rPr>
      </w:pPr>
      <w:proofErr w:type="spellStart"/>
      <w:r w:rsidRPr="000936C2">
        <w:rPr>
          <w:sz w:val="18"/>
          <w:szCs w:val="18"/>
          <w:lang w:val="en-US"/>
        </w:rPr>
        <w:t>Bouskela</w:t>
      </w:r>
      <w:proofErr w:type="spellEnd"/>
      <w:r w:rsidRPr="000936C2">
        <w:rPr>
          <w:sz w:val="18"/>
          <w:szCs w:val="18"/>
          <w:lang w:val="en-US"/>
        </w:rPr>
        <w:t xml:space="preserve"> D., Nguyen T. and Jardin A. (2017), “Toward a Rigorous Approach for Verifying Cyber-Physical Systems Against Requirements,” Canadian J. of Electrical and Computer Engineering, Vol. 40-2, pp. 66-73.</w:t>
      </w:r>
    </w:p>
    <w:p w14:paraId="53AB184F" w14:textId="77777777" w:rsidR="000936C2" w:rsidRPr="000936C2" w:rsidRDefault="000936C2" w:rsidP="000936C2">
      <w:pPr>
        <w:spacing w:after="120"/>
        <w:rPr>
          <w:sz w:val="18"/>
          <w:szCs w:val="18"/>
          <w:lang w:val="en-US"/>
        </w:rPr>
      </w:pPr>
      <w:proofErr w:type="spellStart"/>
      <w:r w:rsidRPr="000936C2">
        <w:rPr>
          <w:sz w:val="18"/>
          <w:szCs w:val="18"/>
          <w:lang w:val="en-US"/>
        </w:rPr>
        <w:t>Bouskela</w:t>
      </w:r>
      <w:proofErr w:type="spellEnd"/>
      <w:r w:rsidRPr="000936C2">
        <w:rPr>
          <w:sz w:val="18"/>
          <w:szCs w:val="18"/>
          <w:lang w:val="en-US"/>
        </w:rPr>
        <w:t xml:space="preserve"> D. and Jardin (2018), “ETL: A New Temporal Language for the Verification of Cyber-Physical Systems,” 2018 Annual IEEE International Systems Conference (</w:t>
      </w:r>
      <w:proofErr w:type="spellStart"/>
      <w:r w:rsidRPr="000936C2">
        <w:rPr>
          <w:sz w:val="18"/>
          <w:szCs w:val="18"/>
          <w:lang w:val="en-US"/>
        </w:rPr>
        <w:t>SysCon</w:t>
      </w:r>
      <w:proofErr w:type="spellEnd"/>
      <w:r w:rsidRPr="000936C2">
        <w:rPr>
          <w:sz w:val="18"/>
          <w:szCs w:val="18"/>
          <w:lang w:val="en-US"/>
        </w:rPr>
        <w:t>).</w:t>
      </w:r>
    </w:p>
    <w:p w14:paraId="65D07D4B" w14:textId="77777777" w:rsidR="000936C2" w:rsidRPr="000936C2" w:rsidRDefault="000936C2" w:rsidP="000936C2">
      <w:pPr>
        <w:spacing w:after="60"/>
        <w:rPr>
          <w:sz w:val="18"/>
          <w:szCs w:val="18"/>
          <w:lang w:val="en-US"/>
        </w:rPr>
      </w:pPr>
      <w:proofErr w:type="spellStart"/>
      <w:r w:rsidRPr="000936C2">
        <w:rPr>
          <w:sz w:val="18"/>
          <w:szCs w:val="18"/>
          <w:lang w:val="en-US"/>
        </w:rPr>
        <w:t>Elmqvist</w:t>
      </w:r>
      <w:proofErr w:type="spellEnd"/>
      <w:r w:rsidRPr="000936C2">
        <w:rPr>
          <w:sz w:val="18"/>
          <w:szCs w:val="18"/>
          <w:lang w:val="en-US"/>
        </w:rPr>
        <w:t xml:space="preserve"> H., </w:t>
      </w:r>
      <w:proofErr w:type="spellStart"/>
      <w:r w:rsidRPr="000936C2">
        <w:rPr>
          <w:sz w:val="18"/>
          <w:szCs w:val="18"/>
          <w:lang w:val="en-US"/>
        </w:rPr>
        <w:t>Mattsson</w:t>
      </w:r>
      <w:proofErr w:type="spellEnd"/>
      <w:r w:rsidRPr="000936C2">
        <w:rPr>
          <w:sz w:val="18"/>
          <w:szCs w:val="18"/>
          <w:lang w:val="en-US"/>
        </w:rPr>
        <w:t xml:space="preserve"> S.E. and Otter M. (2014), “</w:t>
      </w:r>
      <w:proofErr w:type="spellStart"/>
      <w:r w:rsidRPr="000936C2">
        <w:rPr>
          <w:sz w:val="18"/>
          <w:szCs w:val="18"/>
          <w:lang w:val="en-US"/>
        </w:rPr>
        <w:t>Modelica</w:t>
      </w:r>
      <w:proofErr w:type="spellEnd"/>
      <w:r w:rsidRPr="000936C2">
        <w:rPr>
          <w:sz w:val="18"/>
          <w:szCs w:val="18"/>
          <w:lang w:val="en-US"/>
        </w:rPr>
        <w:t xml:space="preserve"> extensions for multi-mode DAE systems,” 10th Int. </w:t>
      </w:r>
      <w:proofErr w:type="spellStart"/>
      <w:r w:rsidRPr="000936C2">
        <w:rPr>
          <w:sz w:val="18"/>
          <w:szCs w:val="18"/>
          <w:lang w:val="en-US"/>
        </w:rPr>
        <w:t>Modelica</w:t>
      </w:r>
      <w:proofErr w:type="spellEnd"/>
      <w:r w:rsidRPr="000936C2">
        <w:rPr>
          <w:sz w:val="18"/>
          <w:szCs w:val="18"/>
          <w:lang w:val="en-US"/>
        </w:rPr>
        <w:t xml:space="preserve"> Conf. proceedings.</w:t>
      </w:r>
    </w:p>
    <w:p w14:paraId="0A6383FC" w14:textId="77777777" w:rsidR="000936C2" w:rsidRPr="000936C2" w:rsidRDefault="000936C2" w:rsidP="000936C2">
      <w:pPr>
        <w:spacing w:after="60"/>
        <w:rPr>
          <w:sz w:val="18"/>
          <w:szCs w:val="18"/>
          <w:lang w:val="en-US"/>
        </w:rPr>
      </w:pPr>
      <w:r w:rsidRPr="000936C2">
        <w:rPr>
          <w:sz w:val="18"/>
          <w:szCs w:val="18"/>
          <w:lang w:val="en-US"/>
        </w:rPr>
        <w:t xml:space="preserve">Floyd R. (1967), “Assigning Meaning to Programs”, Proc. </w:t>
      </w:r>
      <w:proofErr w:type="spellStart"/>
      <w:r w:rsidRPr="000936C2">
        <w:rPr>
          <w:sz w:val="18"/>
          <w:szCs w:val="18"/>
          <w:lang w:val="en-US"/>
        </w:rPr>
        <w:t>Symp</w:t>
      </w:r>
      <w:proofErr w:type="spellEnd"/>
      <w:r w:rsidRPr="000936C2">
        <w:rPr>
          <w:sz w:val="18"/>
          <w:szCs w:val="18"/>
          <w:lang w:val="en-US"/>
        </w:rPr>
        <w:t>. Appl. Math, vol. 19.</w:t>
      </w:r>
    </w:p>
    <w:p w14:paraId="26CB16F1" w14:textId="77777777" w:rsidR="000936C2" w:rsidRPr="000936C2" w:rsidRDefault="000936C2" w:rsidP="000936C2">
      <w:pPr>
        <w:spacing w:after="60"/>
        <w:rPr>
          <w:sz w:val="18"/>
          <w:szCs w:val="18"/>
          <w:lang w:val="en-US"/>
        </w:rPr>
      </w:pPr>
      <w:r w:rsidRPr="000936C2">
        <w:rPr>
          <w:sz w:val="18"/>
          <w:szCs w:val="18"/>
          <w:lang w:val="en-US"/>
        </w:rPr>
        <w:t>Hoare T. (1969), “An Axiomatic Basis for Computer Programming”, Comm. ACM, 12(10).</w:t>
      </w:r>
    </w:p>
    <w:p w14:paraId="583BDE76" w14:textId="77777777" w:rsidR="000936C2" w:rsidRPr="000936C2" w:rsidRDefault="000936C2" w:rsidP="000936C2">
      <w:pPr>
        <w:spacing w:after="60"/>
        <w:rPr>
          <w:sz w:val="18"/>
          <w:szCs w:val="18"/>
          <w:lang w:val="en-US"/>
        </w:rPr>
      </w:pPr>
      <w:r w:rsidRPr="000936C2">
        <w:rPr>
          <w:sz w:val="18"/>
          <w:szCs w:val="18"/>
          <w:lang w:val="en-US"/>
        </w:rPr>
        <w:t>Jones C. (1983), “Specification and Design of (Parallel) Programs”, IFIP Congress.</w:t>
      </w:r>
    </w:p>
    <w:p w14:paraId="0BD23694" w14:textId="77777777" w:rsidR="000936C2" w:rsidRPr="000936C2" w:rsidRDefault="000936C2" w:rsidP="000936C2">
      <w:pPr>
        <w:spacing w:after="60"/>
        <w:rPr>
          <w:sz w:val="18"/>
          <w:szCs w:val="18"/>
          <w:lang w:val="en-US"/>
        </w:rPr>
      </w:pPr>
      <w:proofErr w:type="spellStart"/>
      <w:r w:rsidRPr="000936C2">
        <w:rPr>
          <w:sz w:val="18"/>
          <w:szCs w:val="18"/>
          <w:lang w:val="en-US"/>
        </w:rPr>
        <w:t>Kanso</w:t>
      </w:r>
      <w:proofErr w:type="spellEnd"/>
      <w:r w:rsidRPr="000936C2">
        <w:rPr>
          <w:sz w:val="18"/>
          <w:szCs w:val="18"/>
          <w:lang w:val="en-US"/>
        </w:rPr>
        <w:t xml:space="preserve"> B. and Taha S. (2013), “Temporal Constraint Support for OCL,” in: Czarnecki K., Hedin G. (eds) Software Language Engineering. SLE 2012. Lecture Notes in Computer Science, vol. 7745. Springer, Berlin, Heidelberg.</w:t>
      </w:r>
    </w:p>
    <w:p w14:paraId="1A8479D9" w14:textId="77777777" w:rsidR="000936C2" w:rsidRPr="000936C2" w:rsidRDefault="000936C2" w:rsidP="000936C2">
      <w:pPr>
        <w:spacing w:after="60"/>
        <w:rPr>
          <w:sz w:val="18"/>
          <w:szCs w:val="18"/>
          <w:lang w:val="en-US"/>
        </w:rPr>
      </w:pPr>
      <w:proofErr w:type="spellStart"/>
      <w:r w:rsidRPr="000936C2">
        <w:rPr>
          <w:sz w:val="18"/>
          <w:szCs w:val="18"/>
          <w:lang w:val="en-US"/>
        </w:rPr>
        <w:t>Mattsson</w:t>
      </w:r>
      <w:proofErr w:type="spellEnd"/>
      <w:r w:rsidRPr="000936C2">
        <w:rPr>
          <w:sz w:val="18"/>
          <w:szCs w:val="18"/>
          <w:lang w:val="en-US"/>
        </w:rPr>
        <w:t xml:space="preserve"> S.E. (2015), “Multi-Mode DAE Systems with Varying Index,” 11th Int. </w:t>
      </w:r>
      <w:proofErr w:type="spellStart"/>
      <w:r w:rsidRPr="000936C2">
        <w:rPr>
          <w:sz w:val="18"/>
          <w:szCs w:val="18"/>
          <w:lang w:val="en-US"/>
        </w:rPr>
        <w:t>Modelica</w:t>
      </w:r>
      <w:proofErr w:type="spellEnd"/>
      <w:r w:rsidRPr="000936C2">
        <w:rPr>
          <w:sz w:val="18"/>
          <w:szCs w:val="18"/>
          <w:lang w:val="en-US"/>
        </w:rPr>
        <w:t xml:space="preserve"> Conf. Proceedings.</w:t>
      </w:r>
    </w:p>
    <w:p w14:paraId="67434881" w14:textId="77777777" w:rsidR="000936C2" w:rsidRPr="000936C2" w:rsidRDefault="000936C2" w:rsidP="000936C2">
      <w:pPr>
        <w:spacing w:after="60"/>
        <w:rPr>
          <w:sz w:val="18"/>
          <w:szCs w:val="18"/>
          <w:lang w:val="en-US"/>
        </w:rPr>
      </w:pPr>
      <w:r w:rsidRPr="000936C2">
        <w:rPr>
          <w:sz w:val="18"/>
          <w:szCs w:val="18"/>
          <w:lang w:val="en-US"/>
        </w:rPr>
        <w:t>Meyer B. (2009), “Touch of Class: Learning to Program Well Using Object Technology and Design by Contract”, Springer.</w:t>
      </w:r>
    </w:p>
    <w:p w14:paraId="1B41726E" w14:textId="77777777" w:rsidR="000936C2" w:rsidRPr="00B36E4A" w:rsidRDefault="000936C2" w:rsidP="000936C2">
      <w:pPr>
        <w:spacing w:after="60"/>
        <w:rPr>
          <w:sz w:val="18"/>
          <w:szCs w:val="18"/>
          <w:lang w:val="de-DE"/>
        </w:rPr>
      </w:pPr>
      <w:r w:rsidRPr="00B36E4A">
        <w:rPr>
          <w:sz w:val="18"/>
          <w:szCs w:val="18"/>
          <w:lang w:val="de-DE"/>
        </w:rPr>
        <w:t>VDI/VDE (2015), “</w:t>
      </w:r>
      <w:r w:rsidRPr="003F5A18">
        <w:rPr>
          <w:sz w:val="18"/>
          <w:szCs w:val="18"/>
          <w:lang w:val="de-DE"/>
        </w:rPr>
        <w:t>Gesellschaft</w:t>
      </w:r>
      <w:r w:rsidRPr="00B36E4A">
        <w:rPr>
          <w:sz w:val="18"/>
          <w:szCs w:val="18"/>
          <w:lang w:val="de-DE"/>
        </w:rPr>
        <w:t xml:space="preserve"> Mess- und Automatisierungstechnik, “Reference </w:t>
      </w:r>
      <w:proofErr w:type="spellStart"/>
      <w:r w:rsidRPr="00B36E4A">
        <w:rPr>
          <w:sz w:val="18"/>
          <w:szCs w:val="18"/>
          <w:lang w:val="de-DE"/>
        </w:rPr>
        <w:t>Architecture</w:t>
      </w:r>
      <w:proofErr w:type="spellEnd"/>
      <w:r w:rsidRPr="00B36E4A">
        <w:rPr>
          <w:sz w:val="18"/>
          <w:szCs w:val="18"/>
          <w:lang w:val="de-DE"/>
        </w:rPr>
        <w:t xml:space="preserve"> Model Industrie 4.0 (RAMI4.0)”.</w:t>
      </w:r>
    </w:p>
    <w:p w14:paraId="38CF9936" w14:textId="77777777" w:rsidR="000936C2" w:rsidRPr="000936C2" w:rsidRDefault="000936C2" w:rsidP="000936C2">
      <w:pPr>
        <w:spacing w:after="60"/>
        <w:rPr>
          <w:sz w:val="18"/>
          <w:szCs w:val="18"/>
          <w:lang w:val="en-US"/>
        </w:rPr>
      </w:pPr>
      <w:r w:rsidRPr="000936C2">
        <w:rPr>
          <w:sz w:val="18"/>
          <w:szCs w:val="18"/>
          <w:lang w:val="en-US"/>
        </w:rPr>
        <w:t xml:space="preserve">Walter B., </w:t>
      </w:r>
      <w:proofErr w:type="spellStart"/>
      <w:r w:rsidRPr="000936C2">
        <w:rPr>
          <w:sz w:val="18"/>
          <w:szCs w:val="18"/>
          <w:lang w:val="en-US"/>
        </w:rPr>
        <w:t>Hammes</w:t>
      </w:r>
      <w:proofErr w:type="spellEnd"/>
      <w:r w:rsidRPr="000936C2">
        <w:rPr>
          <w:sz w:val="18"/>
          <w:szCs w:val="18"/>
          <w:lang w:val="en-US"/>
        </w:rPr>
        <w:t xml:space="preserve"> J., </w:t>
      </w:r>
      <w:proofErr w:type="spellStart"/>
      <w:r w:rsidRPr="000936C2">
        <w:rPr>
          <w:sz w:val="18"/>
          <w:szCs w:val="18"/>
          <w:lang w:val="en-US"/>
        </w:rPr>
        <w:t>Piechotta</w:t>
      </w:r>
      <w:proofErr w:type="spellEnd"/>
      <w:r w:rsidRPr="000936C2">
        <w:rPr>
          <w:sz w:val="18"/>
          <w:szCs w:val="18"/>
          <w:lang w:val="en-US"/>
        </w:rPr>
        <w:t xml:space="preserve"> M. and Rudolph S. (2017), "A Formalization Method to Process Structured Natural Language to Logic Expressions to Detect Redundant Specification and Test Statements." In Requirements Engineering Conference (RE), 2017 IEEE 25th International, pp. 263-272.</w:t>
      </w:r>
    </w:p>
    <w:p w14:paraId="47BA011D" w14:textId="0F6A9398" w:rsidR="007B0F96" w:rsidRPr="00DC51EB" w:rsidRDefault="000936C2" w:rsidP="0009355D">
      <w:pPr>
        <w:pStyle w:val="ITEABodyText"/>
        <w:keepNext/>
        <w:keepLines/>
        <w:jc w:val="both"/>
        <w:rPr>
          <w:lang w:val="en-GB"/>
        </w:rPr>
      </w:pPr>
      <w:r w:rsidRPr="0009355D">
        <w:rPr>
          <w:rFonts w:ascii="Times New Roman" w:hAnsi="Times New Roman"/>
          <w:sz w:val="18"/>
          <w:lang w:val="en-US"/>
        </w:rPr>
        <w:t xml:space="preserve">Walter B., Kaiser D. and Rudolph S. (2018), “Machine-executable Model-based Systems Engineering with Graph-based Design Languages.” </w:t>
      </w:r>
      <w:r w:rsidRPr="0009355D">
        <w:rPr>
          <w:rFonts w:ascii="Times New Roman" w:hAnsi="Times New Roman"/>
          <w:sz w:val="18"/>
        </w:rPr>
        <w:t xml:space="preserve">Poster, </w:t>
      </w:r>
      <w:proofErr w:type="spellStart"/>
      <w:r w:rsidRPr="0009355D">
        <w:rPr>
          <w:rFonts w:ascii="Times New Roman" w:hAnsi="Times New Roman"/>
          <w:sz w:val="18"/>
        </w:rPr>
        <w:t>Proceedings</w:t>
      </w:r>
      <w:proofErr w:type="spellEnd"/>
      <w:r w:rsidRPr="0009355D">
        <w:rPr>
          <w:rFonts w:ascii="Times New Roman" w:hAnsi="Times New Roman"/>
          <w:sz w:val="18"/>
        </w:rPr>
        <w:t xml:space="preserve"> CSD&amp;M 2018, Paris, </w:t>
      </w:r>
      <w:proofErr w:type="spellStart"/>
      <w:r w:rsidRPr="0009355D">
        <w:rPr>
          <w:rFonts w:ascii="Times New Roman" w:hAnsi="Times New Roman"/>
          <w:sz w:val="18"/>
        </w:rPr>
        <w:t>France</w:t>
      </w:r>
      <w:proofErr w:type="spellEnd"/>
      <w:r w:rsidRPr="0009355D">
        <w:rPr>
          <w:rFonts w:ascii="Times New Roman" w:hAnsi="Times New Roman"/>
          <w:sz w:val="18"/>
        </w:rPr>
        <w:t>.</w:t>
      </w:r>
    </w:p>
    <w:sectPr w:rsidR="007B0F96" w:rsidRPr="00DC51EB" w:rsidSect="00EB73E4">
      <w:headerReference w:type="default" r:id="rId19"/>
      <w:footerReference w:type="default" r:id="rId20"/>
      <w:headerReference w:type="first" r:id="rId21"/>
      <w:footerReference w:type="first" r:id="rId22"/>
      <w:pgSz w:w="11906" w:h="16838" w:code="9"/>
      <w:pgMar w:top="1418" w:right="1418" w:bottom="1418" w:left="1418" w:header="567"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F8F38" w14:textId="77777777" w:rsidR="00977740" w:rsidRDefault="00977740">
      <w:r>
        <w:separator/>
      </w:r>
    </w:p>
  </w:endnote>
  <w:endnote w:type="continuationSeparator" w:id="0">
    <w:p w14:paraId="67C5C090" w14:textId="77777777" w:rsidR="00977740" w:rsidRDefault="0097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oto San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B73E4" w:rsidRPr="00AB6EFB" w14:paraId="48F22B5C" w14:textId="77777777" w:rsidTr="0047421C">
      <w:tc>
        <w:tcPr>
          <w:tcW w:w="4530" w:type="dxa"/>
        </w:tcPr>
        <w:p w14:paraId="063F33AC" w14:textId="77777777" w:rsidR="00EB73E4" w:rsidRPr="00AB6EFB" w:rsidRDefault="004D1E30" w:rsidP="003B1AA0">
          <w:pPr>
            <w:pStyle w:val="Footer"/>
            <w:tabs>
              <w:tab w:val="clear" w:pos="1304"/>
              <w:tab w:val="clear" w:pos="4153"/>
              <w:tab w:val="clear" w:pos="8306"/>
              <w:tab w:val="left" w:pos="1682"/>
            </w:tabs>
            <w:rPr>
              <w:sz w:val="20"/>
            </w:rPr>
          </w:pPr>
          <w:r>
            <w:rPr>
              <w:sz w:val="20"/>
            </w:rPr>
            <w:t>EMBRACE</w:t>
          </w:r>
          <w:r w:rsidR="003B1AA0" w:rsidRPr="00AB6EFB">
            <w:rPr>
              <w:sz w:val="20"/>
            </w:rPr>
            <w:t xml:space="preserve">, </w:t>
          </w:r>
          <w:r w:rsidR="00EB73E4" w:rsidRPr="00AB6EFB">
            <w:rPr>
              <w:sz w:val="20"/>
            </w:rPr>
            <w:t xml:space="preserve">ITEA3 Project no. </w:t>
          </w:r>
          <w:r>
            <w:rPr>
              <w:rFonts w:ascii="Segoe UI" w:hAnsi="Segoe UI" w:cs="Segoe UI"/>
              <w:color w:val="212529"/>
              <w:shd w:val="clear" w:color="auto" w:fill="FFFFFF"/>
            </w:rPr>
            <w:t>18039</w:t>
          </w:r>
        </w:p>
      </w:tc>
      <w:tc>
        <w:tcPr>
          <w:tcW w:w="4530" w:type="dxa"/>
        </w:tcPr>
        <w:p w14:paraId="41ADF08D" w14:textId="77777777" w:rsidR="00EB73E4" w:rsidRPr="00AB6EFB" w:rsidRDefault="003B1AA0" w:rsidP="003B1AA0">
          <w:pPr>
            <w:pStyle w:val="Footer"/>
            <w:jc w:val="right"/>
            <w:rPr>
              <w:sz w:val="20"/>
            </w:rPr>
          </w:pPr>
          <w:r w:rsidRPr="00AB6EFB">
            <w:rPr>
              <w:noProof/>
              <w:sz w:val="20"/>
            </w:rPr>
            <w:t xml:space="preserve">Page </w:t>
          </w:r>
          <w:r w:rsidRPr="00AB6EFB">
            <w:rPr>
              <w:bCs/>
              <w:noProof/>
              <w:sz w:val="20"/>
            </w:rPr>
            <w:fldChar w:fldCharType="begin"/>
          </w:r>
          <w:r w:rsidRPr="00AB6EFB">
            <w:rPr>
              <w:bCs/>
              <w:noProof/>
              <w:sz w:val="20"/>
            </w:rPr>
            <w:instrText xml:space="preserve"> PAGE  \* Arabic  \* MERGEFORMAT </w:instrText>
          </w:r>
          <w:r w:rsidRPr="00AB6EFB">
            <w:rPr>
              <w:bCs/>
              <w:noProof/>
              <w:sz w:val="20"/>
            </w:rPr>
            <w:fldChar w:fldCharType="separate"/>
          </w:r>
          <w:r w:rsidR="00582CF1">
            <w:rPr>
              <w:bCs/>
              <w:noProof/>
              <w:sz w:val="20"/>
            </w:rPr>
            <w:t>4</w:t>
          </w:r>
          <w:r w:rsidRPr="00AB6EFB">
            <w:rPr>
              <w:bCs/>
              <w:noProof/>
              <w:sz w:val="20"/>
            </w:rPr>
            <w:fldChar w:fldCharType="end"/>
          </w:r>
          <w:r w:rsidRPr="00AB6EFB">
            <w:rPr>
              <w:noProof/>
              <w:sz w:val="20"/>
            </w:rPr>
            <w:t xml:space="preserve"> of </w:t>
          </w:r>
          <w:r w:rsidRPr="00AB6EFB">
            <w:rPr>
              <w:bCs/>
              <w:noProof/>
              <w:sz w:val="20"/>
            </w:rPr>
            <w:fldChar w:fldCharType="begin"/>
          </w:r>
          <w:r w:rsidRPr="00AB6EFB">
            <w:rPr>
              <w:bCs/>
              <w:noProof/>
              <w:sz w:val="20"/>
            </w:rPr>
            <w:instrText xml:space="preserve"> NUMPAGES  \* Arabic  \* MERGEFORMAT </w:instrText>
          </w:r>
          <w:r w:rsidRPr="00AB6EFB">
            <w:rPr>
              <w:bCs/>
              <w:noProof/>
              <w:sz w:val="20"/>
            </w:rPr>
            <w:fldChar w:fldCharType="separate"/>
          </w:r>
          <w:r w:rsidR="00582CF1">
            <w:rPr>
              <w:bCs/>
              <w:noProof/>
              <w:sz w:val="20"/>
            </w:rPr>
            <w:t>11</w:t>
          </w:r>
          <w:r w:rsidRPr="00AB6EFB">
            <w:rPr>
              <w:bCs/>
              <w:noProof/>
              <w:sz w:val="20"/>
            </w:rPr>
            <w:fldChar w:fldCharType="end"/>
          </w:r>
        </w:p>
      </w:tc>
    </w:tr>
  </w:tbl>
  <w:p w14:paraId="0D7655F8" w14:textId="77777777" w:rsidR="00BC1079" w:rsidRPr="00EB73E4" w:rsidRDefault="00BC1079" w:rsidP="00EB7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E0D63" w14:textId="77777777" w:rsidR="00263294" w:rsidRDefault="00263294" w:rsidP="00EB73E4">
    <w:pPr>
      <w:pStyle w:val="Footer"/>
      <w:jc w:val="left"/>
    </w:pPr>
  </w:p>
  <w:p w14:paraId="45248893" w14:textId="77777777" w:rsidR="00BC1079" w:rsidRPr="00DB1575" w:rsidRDefault="00BC1079" w:rsidP="003A06D5">
    <w:pPr>
      <w:pStyle w:val="Footer"/>
      <w:tabs>
        <w:tab w:val="clear" w:pos="1304"/>
        <w:tab w:val="clear" w:pos="4153"/>
        <w:tab w:val="clear" w:pos="8306"/>
      </w:tabs>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CDB3F" w14:textId="77777777" w:rsidR="00977740" w:rsidRDefault="00977740">
      <w:r>
        <w:separator/>
      </w:r>
    </w:p>
  </w:footnote>
  <w:footnote w:type="continuationSeparator" w:id="0">
    <w:p w14:paraId="72E62D0A" w14:textId="77777777" w:rsidR="00977740" w:rsidRDefault="00977740">
      <w:r>
        <w:continuationSeparator/>
      </w:r>
    </w:p>
  </w:footnote>
  <w:footnote w:id="1">
    <w:p w14:paraId="793ABFB2" w14:textId="77777777" w:rsidR="00A90121" w:rsidRPr="007A3B27" w:rsidRDefault="00A90121" w:rsidP="00A90121">
      <w:pPr>
        <w:pStyle w:val="FootnoteText"/>
        <w:rPr>
          <w:sz w:val="20"/>
          <w:lang w:val="en-GB"/>
        </w:rPr>
      </w:pPr>
      <w:r w:rsidRPr="00D805B0">
        <w:rPr>
          <w:rStyle w:val="FootnoteReference"/>
        </w:rPr>
        <w:footnoteRef/>
      </w:r>
      <w:r w:rsidRPr="00D805B0">
        <w:t xml:space="preserve"> </w:t>
      </w:r>
      <w:r w:rsidRPr="00D805B0">
        <w:rPr>
          <w:lang w:val="en-GB"/>
        </w:rPr>
        <w:t>Access classification as per definitions in PCA; PU = Public, CO = Confidential. Access classification per deliverable stated in FPP.</w:t>
      </w:r>
    </w:p>
  </w:footnote>
  <w:footnote w:id="2">
    <w:p w14:paraId="5DD91842" w14:textId="77777777" w:rsidR="00A90121" w:rsidRPr="001B7B07" w:rsidRDefault="00A90121" w:rsidP="00A90121">
      <w:pPr>
        <w:pStyle w:val="FootnoteText"/>
        <w:rPr>
          <w:lang w:val="en-GB"/>
        </w:rPr>
      </w:pPr>
      <w:r>
        <w:rPr>
          <w:rStyle w:val="FootnoteReference"/>
        </w:rPr>
        <w:footnoteRef/>
      </w:r>
      <w:r>
        <w:t xml:space="preserve"> </w:t>
      </w:r>
      <w:r w:rsidRPr="001B7B07">
        <w:rPr>
          <w:lang w:val="en-GB"/>
        </w:rPr>
        <w:t>Del</w:t>
      </w:r>
      <w:r>
        <w:rPr>
          <w:lang w:val="en-GB"/>
        </w:rPr>
        <w:t xml:space="preserve">iverable type according to FPP, note that all non-report </w:t>
      </w:r>
      <w:r w:rsidRPr="001B7B07">
        <w:rPr>
          <w:lang w:val="en-GB"/>
        </w:rPr>
        <w:t>deliverables must be accompanied by a deliverable report</w:t>
      </w:r>
      <w:r>
        <w:rPr>
          <w:lang w:val="en-GB"/>
        </w:rPr>
        <w:t>.</w:t>
      </w:r>
    </w:p>
  </w:footnote>
  <w:footnote w:id="3">
    <w:p w14:paraId="6C847AE9" w14:textId="77777777" w:rsidR="00A90121" w:rsidRPr="00D805B0" w:rsidRDefault="00A90121" w:rsidP="00A90121">
      <w:pPr>
        <w:pStyle w:val="FootnoteText"/>
        <w:rPr>
          <w:lang w:val="en-GB"/>
        </w:rPr>
      </w:pPr>
      <w:r>
        <w:rPr>
          <w:rStyle w:val="FootnoteReference"/>
        </w:rPr>
        <w:footnoteRef/>
      </w:r>
      <w:r>
        <w:t xml:space="preserve"> </w:t>
      </w:r>
      <w:r>
        <w:rPr>
          <w:lang w:val="en-GB"/>
        </w:rPr>
        <w:t>Due month(s)</w:t>
      </w:r>
      <w:r w:rsidRPr="00D805B0">
        <w:rPr>
          <w:lang w:val="en-GB"/>
        </w:rPr>
        <w:t xml:space="preserve"> according to FPP.</w:t>
      </w:r>
    </w:p>
  </w:footnote>
  <w:footnote w:id="4">
    <w:p w14:paraId="316C1BCE" w14:textId="77777777" w:rsidR="00A90121" w:rsidRPr="00A031CA" w:rsidRDefault="00A90121" w:rsidP="00A90121">
      <w:pPr>
        <w:pStyle w:val="FootnoteText"/>
      </w:pPr>
      <w:r>
        <w:rPr>
          <w:rStyle w:val="FootnoteReference"/>
        </w:rPr>
        <w:footnoteRef/>
      </w:r>
      <w:r>
        <w:t xml:space="preserve"> </w:t>
      </w:r>
      <w:r w:rsidRPr="00A90121">
        <w:t>It is mandatory to provide an executive summary for each deliverable.</w:t>
      </w:r>
    </w:p>
  </w:footnote>
  <w:footnote w:id="5">
    <w:p w14:paraId="1B737BB0" w14:textId="77777777" w:rsidR="005862D1" w:rsidRPr="005862D1" w:rsidRDefault="005862D1">
      <w:pPr>
        <w:pStyle w:val="FootnoteText"/>
      </w:pPr>
      <w:r>
        <w:rPr>
          <w:rStyle w:val="FootnoteReference"/>
        </w:rPr>
        <w:footnoteRef/>
      </w:r>
      <w:r>
        <w:t xml:space="preserve"> Indicate Main Author(s) with an “X” in this column.</w:t>
      </w:r>
    </w:p>
  </w:footnote>
  <w:footnote w:id="6">
    <w:p w14:paraId="385CDE36" w14:textId="77777777" w:rsidR="005862D1" w:rsidRDefault="005862D1" w:rsidP="00D805B0">
      <w:pPr>
        <w:pStyle w:val="FootnoteText"/>
      </w:pPr>
      <w:r>
        <w:rPr>
          <w:rStyle w:val="FootnoteReference"/>
        </w:rPr>
        <w:footnoteRef/>
      </w:r>
      <w:r>
        <w:t xml:space="preserve"> Deliverable leader according to FPP, role definition in PCA.</w:t>
      </w:r>
    </w:p>
  </w:footnote>
  <w:footnote w:id="7">
    <w:p w14:paraId="5DC59E33" w14:textId="77777777" w:rsidR="005862D1" w:rsidRDefault="005862D1" w:rsidP="00D805B0">
      <w:pPr>
        <w:pStyle w:val="FootnoteText"/>
      </w:pPr>
      <w:r>
        <w:rPr>
          <w:rStyle w:val="FootnoteReference"/>
        </w:rPr>
        <w:footnoteRef/>
      </w:r>
      <w:r>
        <w:t xml:space="preserve"> Person(s) from contributing partners for the deliverable, expected contributing partners stated in FPP.</w:t>
      </w:r>
    </w:p>
  </w:footnote>
  <w:footnote w:id="8">
    <w:p w14:paraId="0152E98A" w14:textId="77777777" w:rsidR="005862D1" w:rsidRDefault="005862D1" w:rsidP="00D805B0">
      <w:pPr>
        <w:pStyle w:val="FootnoteText"/>
      </w:pPr>
      <w:r>
        <w:rPr>
          <w:rStyle w:val="FootnoteReference"/>
        </w:rPr>
        <w:footnoteRef/>
      </w:r>
      <w:r>
        <w:t xml:space="preserve"> Typically person(s) with appropriate expertise to assess deliverable structure and quality.</w:t>
      </w:r>
    </w:p>
  </w:footnote>
  <w:footnote w:id="9">
    <w:p w14:paraId="64D612E5" w14:textId="77777777" w:rsidR="006F3F1A" w:rsidRPr="006F3F1A" w:rsidRDefault="006F3F1A">
      <w:pPr>
        <w:pStyle w:val="FootnoteText"/>
        <w:rPr>
          <w:lang w:val="en-GB"/>
        </w:rPr>
      </w:pPr>
      <w:r>
        <w:rPr>
          <w:rStyle w:val="FootnoteReference"/>
        </w:rPr>
        <w:footnoteRef/>
      </w:r>
      <w:r>
        <w:t xml:space="preserve"> Status = “Draft”, “In Review”,</w:t>
      </w:r>
      <w:r w:rsidRPr="006F3F1A">
        <w:t xml:space="preserve"> “Released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7B2CC8" w:rsidRPr="00AB6EFB" w14:paraId="18CBAE33" w14:textId="77777777" w:rsidTr="00A031CA">
      <w:tc>
        <w:tcPr>
          <w:tcW w:w="3539" w:type="dxa"/>
          <w:vAlign w:val="center"/>
        </w:tcPr>
        <w:p w14:paraId="72096391" w14:textId="77777777" w:rsidR="00A031CA" w:rsidRDefault="0047796C" w:rsidP="003B1AA0">
          <w:pPr>
            <w:pStyle w:val="Footer"/>
            <w:tabs>
              <w:tab w:val="clear" w:pos="1304"/>
              <w:tab w:val="clear" w:pos="4153"/>
              <w:tab w:val="clear" w:pos="8306"/>
              <w:tab w:val="left" w:pos="1682"/>
            </w:tabs>
          </w:pPr>
          <w:r w:rsidRPr="0047796C">
            <w:rPr>
              <w:noProof/>
              <w:lang w:eastAsia="sv-SE"/>
            </w:rPr>
            <w:drawing>
              <wp:inline distT="0" distB="0" distL="0" distR="0" wp14:anchorId="21F30D99" wp14:editId="045D7556">
                <wp:extent cx="1878618" cy="49779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5247" cy="526046"/>
                        </a:xfrm>
                        <a:prstGeom prst="rect">
                          <a:avLst/>
                        </a:prstGeom>
                      </pic:spPr>
                    </pic:pic>
                  </a:graphicData>
                </a:graphic>
              </wp:inline>
            </w:drawing>
          </w:r>
        </w:p>
        <w:p w14:paraId="6D3D98A0" w14:textId="77777777" w:rsidR="00A031CA" w:rsidRDefault="00A031CA" w:rsidP="003B1AA0">
          <w:pPr>
            <w:pStyle w:val="Footer"/>
            <w:tabs>
              <w:tab w:val="clear" w:pos="1304"/>
              <w:tab w:val="clear" w:pos="4153"/>
              <w:tab w:val="clear" w:pos="8306"/>
              <w:tab w:val="left" w:pos="1682"/>
            </w:tabs>
          </w:pPr>
        </w:p>
      </w:tc>
      <w:tc>
        <w:tcPr>
          <w:tcW w:w="5521" w:type="dxa"/>
          <w:vAlign w:val="center"/>
        </w:tcPr>
        <w:p w14:paraId="2AB9B940" w14:textId="77777777" w:rsidR="003B1AA0" w:rsidRDefault="003B1AA0" w:rsidP="003B1AA0">
          <w:pPr>
            <w:pStyle w:val="Footer"/>
            <w:jc w:val="right"/>
            <w:rPr>
              <w:sz w:val="20"/>
            </w:rPr>
          </w:pPr>
          <w:r w:rsidRPr="00AB6EFB">
            <w:rPr>
              <w:sz w:val="20"/>
            </w:rPr>
            <w:t>D</w:t>
          </w:r>
          <w:r w:rsidR="000936C2">
            <w:rPr>
              <w:sz w:val="20"/>
            </w:rPr>
            <w:t>1</w:t>
          </w:r>
          <w:r w:rsidRPr="00AB6EFB">
            <w:rPr>
              <w:sz w:val="20"/>
            </w:rPr>
            <w:t>.</w:t>
          </w:r>
          <w:r w:rsidR="000936C2">
            <w:rPr>
              <w:sz w:val="20"/>
            </w:rPr>
            <w:t>1</w:t>
          </w:r>
          <w:r w:rsidRPr="00AB6EFB">
            <w:rPr>
              <w:sz w:val="20"/>
            </w:rPr>
            <w:t xml:space="preserve"> </w:t>
          </w:r>
          <w:proofErr w:type="spellStart"/>
          <w:r w:rsidR="000936C2">
            <w:rPr>
              <w:sz w:val="20"/>
            </w:rPr>
            <w:t>SoTA</w:t>
          </w:r>
          <w:proofErr w:type="spellEnd"/>
          <w:r w:rsidR="000936C2">
            <w:rPr>
              <w:sz w:val="20"/>
            </w:rPr>
            <w:t xml:space="preserve"> </w:t>
          </w:r>
          <w:proofErr w:type="spellStart"/>
          <w:r w:rsidR="000936C2">
            <w:rPr>
              <w:sz w:val="20"/>
            </w:rPr>
            <w:t>update</w:t>
          </w:r>
          <w:proofErr w:type="spellEnd"/>
        </w:p>
        <w:p w14:paraId="6F152224" w14:textId="0A77A320" w:rsidR="000936C2" w:rsidRPr="00AB6EFB" w:rsidRDefault="000936C2" w:rsidP="003B1AA0">
          <w:pPr>
            <w:pStyle w:val="Footer"/>
            <w:jc w:val="right"/>
            <w:rPr>
              <w:sz w:val="20"/>
            </w:rPr>
          </w:pPr>
        </w:p>
      </w:tc>
    </w:tr>
  </w:tbl>
  <w:p w14:paraId="58E69C63" w14:textId="77777777" w:rsidR="007A3B27" w:rsidRDefault="007A3B27" w:rsidP="00171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5054"/>
    </w:tblGrid>
    <w:tr w:rsidR="00EB73E4" w14:paraId="1A193D6E" w14:textId="77777777" w:rsidTr="003B1AA0">
      <w:tc>
        <w:tcPr>
          <w:tcW w:w="5011" w:type="dxa"/>
          <w:vAlign w:val="center"/>
        </w:tcPr>
        <w:p w14:paraId="3FEDD3B9" w14:textId="77777777" w:rsidR="00EB73E4" w:rsidRPr="00B04184" w:rsidRDefault="004D1E30" w:rsidP="00EB73E4">
          <w:pPr>
            <w:pStyle w:val="Header"/>
            <w:rPr>
              <w:rFonts w:ascii="Arial" w:hAnsi="Arial" w:cs="Arial"/>
              <w:sz w:val="20"/>
            </w:rPr>
          </w:pPr>
          <w:r>
            <w:rPr>
              <w:rFonts w:ascii="Arial" w:hAnsi="Arial" w:cs="Arial"/>
              <w:sz w:val="20"/>
            </w:rPr>
            <w:t>EMBRACE</w:t>
          </w:r>
        </w:p>
        <w:p w14:paraId="21E0443D" w14:textId="77777777" w:rsidR="003B1AA0" w:rsidRPr="004D1E30" w:rsidRDefault="003B1AA0" w:rsidP="004D1E30">
          <w:pPr>
            <w:tabs>
              <w:tab w:val="clear" w:pos="1304"/>
            </w:tabs>
            <w:jc w:val="left"/>
            <w:rPr>
              <w:lang w:eastAsia="en-GB"/>
            </w:rPr>
          </w:pPr>
          <w:r w:rsidRPr="00B04184">
            <w:rPr>
              <w:rFonts w:ascii="Arial" w:hAnsi="Arial" w:cs="Arial"/>
              <w:sz w:val="20"/>
            </w:rPr>
            <w:t xml:space="preserve">ITEA3 Project no. </w:t>
          </w:r>
          <w:r w:rsidR="004D1E30">
            <w:rPr>
              <w:rFonts w:ascii="Segoe UI" w:hAnsi="Segoe UI" w:cs="Segoe UI"/>
              <w:color w:val="212529"/>
              <w:shd w:val="clear" w:color="auto" w:fill="FFFFFF"/>
            </w:rPr>
            <w:t>18039</w:t>
          </w:r>
        </w:p>
      </w:tc>
      <w:tc>
        <w:tcPr>
          <w:tcW w:w="5054" w:type="dxa"/>
          <w:vAlign w:val="center"/>
        </w:tcPr>
        <w:p w14:paraId="33A69E72" w14:textId="77777777" w:rsidR="00EB73E4" w:rsidRDefault="00EB73E4" w:rsidP="00EB73E4">
          <w:pPr>
            <w:pStyle w:val="Header"/>
            <w:jc w:val="right"/>
          </w:pPr>
          <w:r>
            <w:rPr>
              <w:noProof/>
              <w:lang w:eastAsia="sv-SE"/>
            </w:rPr>
            <w:drawing>
              <wp:inline distT="0" distB="0" distL="0" distR="0" wp14:anchorId="106B140D" wp14:editId="76ECE5D9">
                <wp:extent cx="2383790" cy="507906"/>
                <wp:effectExtent l="0" t="0" r="0" b="6985"/>
                <wp:docPr id="7" name="Picture 7"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rotWithShape="1">
                        <a:blip r:embed="rId1" cstate="print">
                          <a:extLst>
                            <a:ext uri="{28A0092B-C50C-407E-A947-70E740481C1C}">
                              <a14:useLocalDpi xmlns:a14="http://schemas.microsoft.com/office/drawing/2010/main" val="0"/>
                            </a:ext>
                          </a:extLst>
                        </a:blip>
                        <a:srcRect t="30490" r="11178" b="27329"/>
                        <a:stretch/>
                      </pic:blipFill>
                      <pic:spPr bwMode="auto">
                        <a:xfrm>
                          <a:off x="0" y="0"/>
                          <a:ext cx="2386330" cy="5084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565969" w14:textId="77777777" w:rsidR="00EB73E4" w:rsidRDefault="00EB7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305A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948B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3030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006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A0A4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4A72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B0B1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926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AF8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B672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9042B"/>
    <w:multiLevelType w:val="multilevel"/>
    <w:tmpl w:val="C06EB272"/>
    <w:lvl w:ilvl="0">
      <w:start w:val="1"/>
      <w:numFmt w:val="decimal"/>
      <w:lvlText w:val="%1"/>
      <w:lvlJc w:val="left"/>
      <w:pPr>
        <w:tabs>
          <w:tab w:val="num" w:pos="-1304"/>
        </w:tabs>
        <w:ind w:left="1304" w:hanging="130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5792397"/>
    <w:multiLevelType w:val="hybridMultilevel"/>
    <w:tmpl w:val="1FB25A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0DD1AAD"/>
    <w:multiLevelType w:val="hybridMultilevel"/>
    <w:tmpl w:val="4422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632EAA"/>
    <w:multiLevelType w:val="multilevel"/>
    <w:tmpl w:val="FD7E6736"/>
    <w:lvl w:ilvl="0">
      <w:start w:val="1"/>
      <w:numFmt w:val="bullet"/>
      <w:lvlText w:val=""/>
      <w:lvlJc w:val="left"/>
      <w:pPr>
        <w:ind w:left="610" w:hanging="360"/>
      </w:pPr>
      <w:rPr>
        <w:rFonts w:ascii="Wingdings" w:hAnsi="Wingdings" w:cs="Wingdings" w:hint="default"/>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8DF0E9E"/>
    <w:multiLevelType w:val="multilevel"/>
    <w:tmpl w:val="0FBC232E"/>
    <w:lvl w:ilvl="0">
      <w:start w:val="1"/>
      <w:numFmt w:val="decimal"/>
      <w:pStyle w:val="Heading1"/>
      <w:lvlText w:val="%1"/>
      <w:lvlJc w:val="left"/>
      <w:pPr>
        <w:tabs>
          <w:tab w:val="num" w:pos="-1304"/>
        </w:tabs>
        <w:ind w:left="1304" w:hanging="1304"/>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68363C17"/>
    <w:multiLevelType w:val="hybridMultilevel"/>
    <w:tmpl w:val="5BE0358A"/>
    <w:lvl w:ilvl="0" w:tplc="706E92CA">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9"/>
  <w:hideSpellingErrors/>
  <w:hideGrammaticalErrors/>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57"/>
  <w:drawingGridVerticalSpacing w:val="57"/>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ED5"/>
    <w:rsid w:val="00022C0B"/>
    <w:rsid w:val="00022E74"/>
    <w:rsid w:val="00027B9F"/>
    <w:rsid w:val="00034F51"/>
    <w:rsid w:val="00045206"/>
    <w:rsid w:val="00061010"/>
    <w:rsid w:val="000646C5"/>
    <w:rsid w:val="000778D1"/>
    <w:rsid w:val="000779ED"/>
    <w:rsid w:val="00087BD4"/>
    <w:rsid w:val="000902A1"/>
    <w:rsid w:val="0009355D"/>
    <w:rsid w:val="000936C2"/>
    <w:rsid w:val="000A6B28"/>
    <w:rsid w:val="000B234D"/>
    <w:rsid w:val="000B2798"/>
    <w:rsid w:val="000C3815"/>
    <w:rsid w:val="000C4645"/>
    <w:rsid w:val="000D5F94"/>
    <w:rsid w:val="000E4CD3"/>
    <w:rsid w:val="000F3B02"/>
    <w:rsid w:val="00101827"/>
    <w:rsid w:val="001315A2"/>
    <w:rsid w:val="0013729E"/>
    <w:rsid w:val="001466D7"/>
    <w:rsid w:val="00155584"/>
    <w:rsid w:val="001655E4"/>
    <w:rsid w:val="0017073C"/>
    <w:rsid w:val="001712C5"/>
    <w:rsid w:val="001738C2"/>
    <w:rsid w:val="00174163"/>
    <w:rsid w:val="00181D9A"/>
    <w:rsid w:val="00187CC3"/>
    <w:rsid w:val="001966C8"/>
    <w:rsid w:val="001B0314"/>
    <w:rsid w:val="001B0467"/>
    <w:rsid w:val="001B46EE"/>
    <w:rsid w:val="001B6783"/>
    <w:rsid w:val="001B7B07"/>
    <w:rsid w:val="001C0022"/>
    <w:rsid w:val="001C2B4A"/>
    <w:rsid w:val="001C30D7"/>
    <w:rsid w:val="001C609B"/>
    <w:rsid w:val="001D3BCB"/>
    <w:rsid w:val="001E6DFD"/>
    <w:rsid w:val="001F2518"/>
    <w:rsid w:val="002162D8"/>
    <w:rsid w:val="0022123C"/>
    <w:rsid w:val="0023287D"/>
    <w:rsid w:val="002443F2"/>
    <w:rsid w:val="00244F72"/>
    <w:rsid w:val="00245124"/>
    <w:rsid w:val="002563CE"/>
    <w:rsid w:val="0025784C"/>
    <w:rsid w:val="00257C61"/>
    <w:rsid w:val="00263294"/>
    <w:rsid w:val="00263FFD"/>
    <w:rsid w:val="00270C64"/>
    <w:rsid w:val="002808FD"/>
    <w:rsid w:val="002868A3"/>
    <w:rsid w:val="00286D94"/>
    <w:rsid w:val="00291F2D"/>
    <w:rsid w:val="00292AC2"/>
    <w:rsid w:val="00293CFD"/>
    <w:rsid w:val="002A283C"/>
    <w:rsid w:val="002A403F"/>
    <w:rsid w:val="002C211B"/>
    <w:rsid w:val="002C4A04"/>
    <w:rsid w:val="002C4F08"/>
    <w:rsid w:val="002C66E6"/>
    <w:rsid w:val="002D2DA4"/>
    <w:rsid w:val="002D2FBD"/>
    <w:rsid w:val="002E2054"/>
    <w:rsid w:val="002E7790"/>
    <w:rsid w:val="002F6291"/>
    <w:rsid w:val="003007DB"/>
    <w:rsid w:val="003121A1"/>
    <w:rsid w:val="00316895"/>
    <w:rsid w:val="003251BB"/>
    <w:rsid w:val="003355D4"/>
    <w:rsid w:val="00350DCD"/>
    <w:rsid w:val="00374125"/>
    <w:rsid w:val="0039415D"/>
    <w:rsid w:val="003A06D5"/>
    <w:rsid w:val="003A330F"/>
    <w:rsid w:val="003A5F0C"/>
    <w:rsid w:val="003B1AA0"/>
    <w:rsid w:val="003B4AD7"/>
    <w:rsid w:val="003B611A"/>
    <w:rsid w:val="003C2D11"/>
    <w:rsid w:val="003C4F0D"/>
    <w:rsid w:val="003C7078"/>
    <w:rsid w:val="003D2E48"/>
    <w:rsid w:val="003D4251"/>
    <w:rsid w:val="003D4C17"/>
    <w:rsid w:val="003D5350"/>
    <w:rsid w:val="003D6390"/>
    <w:rsid w:val="003E603C"/>
    <w:rsid w:val="003F3A52"/>
    <w:rsid w:val="00401891"/>
    <w:rsid w:val="00413160"/>
    <w:rsid w:val="00421AC8"/>
    <w:rsid w:val="0042312C"/>
    <w:rsid w:val="0043341F"/>
    <w:rsid w:val="00444283"/>
    <w:rsid w:val="00450B01"/>
    <w:rsid w:val="00472C47"/>
    <w:rsid w:val="0047421C"/>
    <w:rsid w:val="00476D1F"/>
    <w:rsid w:val="0047796C"/>
    <w:rsid w:val="004841CF"/>
    <w:rsid w:val="00495FFA"/>
    <w:rsid w:val="004A0EAC"/>
    <w:rsid w:val="004A701B"/>
    <w:rsid w:val="004C5839"/>
    <w:rsid w:val="004D0DE6"/>
    <w:rsid w:val="004D1E30"/>
    <w:rsid w:val="004D232A"/>
    <w:rsid w:val="004D570C"/>
    <w:rsid w:val="004E010E"/>
    <w:rsid w:val="004E05D0"/>
    <w:rsid w:val="004E1D50"/>
    <w:rsid w:val="004F4ADE"/>
    <w:rsid w:val="00501433"/>
    <w:rsid w:val="00501D42"/>
    <w:rsid w:val="00514EC8"/>
    <w:rsid w:val="005152FE"/>
    <w:rsid w:val="00530746"/>
    <w:rsid w:val="0053178E"/>
    <w:rsid w:val="00533DA4"/>
    <w:rsid w:val="00542358"/>
    <w:rsid w:val="005452ED"/>
    <w:rsid w:val="00552193"/>
    <w:rsid w:val="00553582"/>
    <w:rsid w:val="00553972"/>
    <w:rsid w:val="00561FF6"/>
    <w:rsid w:val="00573701"/>
    <w:rsid w:val="00582CF1"/>
    <w:rsid w:val="005862D1"/>
    <w:rsid w:val="00587860"/>
    <w:rsid w:val="005929CE"/>
    <w:rsid w:val="005A6A12"/>
    <w:rsid w:val="005A707C"/>
    <w:rsid w:val="005B341B"/>
    <w:rsid w:val="005B440C"/>
    <w:rsid w:val="005B68AE"/>
    <w:rsid w:val="005C0365"/>
    <w:rsid w:val="005C2552"/>
    <w:rsid w:val="005C26AD"/>
    <w:rsid w:val="005D0BEF"/>
    <w:rsid w:val="005D5F70"/>
    <w:rsid w:val="005F7732"/>
    <w:rsid w:val="00606EB8"/>
    <w:rsid w:val="006101D1"/>
    <w:rsid w:val="0061527E"/>
    <w:rsid w:val="00616FC5"/>
    <w:rsid w:val="00621C09"/>
    <w:rsid w:val="006302FF"/>
    <w:rsid w:val="0063476A"/>
    <w:rsid w:val="00646B8C"/>
    <w:rsid w:val="00654147"/>
    <w:rsid w:val="0066062A"/>
    <w:rsid w:val="00667870"/>
    <w:rsid w:val="006712A0"/>
    <w:rsid w:val="00677D28"/>
    <w:rsid w:val="006831D7"/>
    <w:rsid w:val="0068589C"/>
    <w:rsid w:val="00686D48"/>
    <w:rsid w:val="006A7572"/>
    <w:rsid w:val="006B13DA"/>
    <w:rsid w:val="006B1722"/>
    <w:rsid w:val="006B4D56"/>
    <w:rsid w:val="006B5F32"/>
    <w:rsid w:val="006D7F79"/>
    <w:rsid w:val="006E0058"/>
    <w:rsid w:val="006E1993"/>
    <w:rsid w:val="006E3916"/>
    <w:rsid w:val="006F1EFC"/>
    <w:rsid w:val="006F3F1A"/>
    <w:rsid w:val="006F7D79"/>
    <w:rsid w:val="007010EF"/>
    <w:rsid w:val="007021B6"/>
    <w:rsid w:val="00705669"/>
    <w:rsid w:val="00714EF3"/>
    <w:rsid w:val="007159D6"/>
    <w:rsid w:val="0072249D"/>
    <w:rsid w:val="00735177"/>
    <w:rsid w:val="00735554"/>
    <w:rsid w:val="00735E50"/>
    <w:rsid w:val="00736B42"/>
    <w:rsid w:val="00737D60"/>
    <w:rsid w:val="00746F07"/>
    <w:rsid w:val="0075719D"/>
    <w:rsid w:val="00763611"/>
    <w:rsid w:val="00767837"/>
    <w:rsid w:val="00776BF3"/>
    <w:rsid w:val="007850E5"/>
    <w:rsid w:val="007910CD"/>
    <w:rsid w:val="00792767"/>
    <w:rsid w:val="00795090"/>
    <w:rsid w:val="00797287"/>
    <w:rsid w:val="007A0359"/>
    <w:rsid w:val="007A3B27"/>
    <w:rsid w:val="007A755C"/>
    <w:rsid w:val="007B0F96"/>
    <w:rsid w:val="007B2CC8"/>
    <w:rsid w:val="007E224C"/>
    <w:rsid w:val="007E6426"/>
    <w:rsid w:val="007F45D4"/>
    <w:rsid w:val="0080067A"/>
    <w:rsid w:val="00800967"/>
    <w:rsid w:val="00802A17"/>
    <w:rsid w:val="0081028A"/>
    <w:rsid w:val="00815264"/>
    <w:rsid w:val="00821476"/>
    <w:rsid w:val="0082256D"/>
    <w:rsid w:val="0082689F"/>
    <w:rsid w:val="00842B62"/>
    <w:rsid w:val="00854A29"/>
    <w:rsid w:val="008553BA"/>
    <w:rsid w:val="008A6343"/>
    <w:rsid w:val="008B236C"/>
    <w:rsid w:val="008C43B1"/>
    <w:rsid w:val="008C483C"/>
    <w:rsid w:val="008C6DB7"/>
    <w:rsid w:val="008C7FB0"/>
    <w:rsid w:val="008E2E03"/>
    <w:rsid w:val="008E6277"/>
    <w:rsid w:val="008F179D"/>
    <w:rsid w:val="00922045"/>
    <w:rsid w:val="00924BF2"/>
    <w:rsid w:val="00925FA5"/>
    <w:rsid w:val="009705D5"/>
    <w:rsid w:val="009718B6"/>
    <w:rsid w:val="00977508"/>
    <w:rsid w:val="00977740"/>
    <w:rsid w:val="00995487"/>
    <w:rsid w:val="00995CC3"/>
    <w:rsid w:val="009A0617"/>
    <w:rsid w:val="009A14C8"/>
    <w:rsid w:val="009A3CDB"/>
    <w:rsid w:val="009B01F9"/>
    <w:rsid w:val="009B1FE2"/>
    <w:rsid w:val="009B2C0B"/>
    <w:rsid w:val="009B6211"/>
    <w:rsid w:val="009C1793"/>
    <w:rsid w:val="009C1B15"/>
    <w:rsid w:val="009C4A9E"/>
    <w:rsid w:val="009D3EA8"/>
    <w:rsid w:val="009E6C69"/>
    <w:rsid w:val="009F3FC0"/>
    <w:rsid w:val="009F6616"/>
    <w:rsid w:val="009F70D8"/>
    <w:rsid w:val="00A031CA"/>
    <w:rsid w:val="00A0331C"/>
    <w:rsid w:val="00A2190E"/>
    <w:rsid w:val="00A27E7C"/>
    <w:rsid w:val="00A51BF2"/>
    <w:rsid w:val="00A54412"/>
    <w:rsid w:val="00A5517E"/>
    <w:rsid w:val="00A57A10"/>
    <w:rsid w:val="00A63AF8"/>
    <w:rsid w:val="00A63B1B"/>
    <w:rsid w:val="00A6434C"/>
    <w:rsid w:val="00A65F07"/>
    <w:rsid w:val="00A70240"/>
    <w:rsid w:val="00A804E4"/>
    <w:rsid w:val="00A8148F"/>
    <w:rsid w:val="00A90121"/>
    <w:rsid w:val="00A91953"/>
    <w:rsid w:val="00A940E0"/>
    <w:rsid w:val="00AB02A4"/>
    <w:rsid w:val="00AB6EFB"/>
    <w:rsid w:val="00AB77DC"/>
    <w:rsid w:val="00AC3004"/>
    <w:rsid w:val="00AD228C"/>
    <w:rsid w:val="00AF10A3"/>
    <w:rsid w:val="00B009EE"/>
    <w:rsid w:val="00B02C2C"/>
    <w:rsid w:val="00B04184"/>
    <w:rsid w:val="00B102F6"/>
    <w:rsid w:val="00B121EC"/>
    <w:rsid w:val="00B15864"/>
    <w:rsid w:val="00B2379B"/>
    <w:rsid w:val="00B2397D"/>
    <w:rsid w:val="00B3202C"/>
    <w:rsid w:val="00B34E33"/>
    <w:rsid w:val="00B40D21"/>
    <w:rsid w:val="00B41673"/>
    <w:rsid w:val="00B42162"/>
    <w:rsid w:val="00B423BC"/>
    <w:rsid w:val="00B47C2B"/>
    <w:rsid w:val="00B51875"/>
    <w:rsid w:val="00B52225"/>
    <w:rsid w:val="00B53F2E"/>
    <w:rsid w:val="00B55A5D"/>
    <w:rsid w:val="00B63437"/>
    <w:rsid w:val="00B81FED"/>
    <w:rsid w:val="00B83EF0"/>
    <w:rsid w:val="00B91EBB"/>
    <w:rsid w:val="00BA00B3"/>
    <w:rsid w:val="00BB004E"/>
    <w:rsid w:val="00BB138C"/>
    <w:rsid w:val="00BC017D"/>
    <w:rsid w:val="00BC1079"/>
    <w:rsid w:val="00BC5A59"/>
    <w:rsid w:val="00BD2CBE"/>
    <w:rsid w:val="00BD5101"/>
    <w:rsid w:val="00BE521B"/>
    <w:rsid w:val="00BE62FE"/>
    <w:rsid w:val="00BE7367"/>
    <w:rsid w:val="00BF069D"/>
    <w:rsid w:val="00BF0ED8"/>
    <w:rsid w:val="00BF3001"/>
    <w:rsid w:val="00BF5DF5"/>
    <w:rsid w:val="00C10B7C"/>
    <w:rsid w:val="00C3071D"/>
    <w:rsid w:val="00C357DD"/>
    <w:rsid w:val="00C36700"/>
    <w:rsid w:val="00C41D5F"/>
    <w:rsid w:val="00C54D6C"/>
    <w:rsid w:val="00C706DE"/>
    <w:rsid w:val="00C710DB"/>
    <w:rsid w:val="00C8056A"/>
    <w:rsid w:val="00CA44D7"/>
    <w:rsid w:val="00CC595A"/>
    <w:rsid w:val="00CE1CD6"/>
    <w:rsid w:val="00CE31FA"/>
    <w:rsid w:val="00CF3DB2"/>
    <w:rsid w:val="00D02A0A"/>
    <w:rsid w:val="00D12565"/>
    <w:rsid w:val="00D14679"/>
    <w:rsid w:val="00D22187"/>
    <w:rsid w:val="00D43AE2"/>
    <w:rsid w:val="00D46FF4"/>
    <w:rsid w:val="00D53888"/>
    <w:rsid w:val="00D56019"/>
    <w:rsid w:val="00D64504"/>
    <w:rsid w:val="00D73E27"/>
    <w:rsid w:val="00D75797"/>
    <w:rsid w:val="00D774D5"/>
    <w:rsid w:val="00D77BE5"/>
    <w:rsid w:val="00D805B0"/>
    <w:rsid w:val="00DA239C"/>
    <w:rsid w:val="00DA253D"/>
    <w:rsid w:val="00DA31EE"/>
    <w:rsid w:val="00DA5947"/>
    <w:rsid w:val="00DB1575"/>
    <w:rsid w:val="00DB508C"/>
    <w:rsid w:val="00DC2C94"/>
    <w:rsid w:val="00DC4ED5"/>
    <w:rsid w:val="00DC51EB"/>
    <w:rsid w:val="00DC5F68"/>
    <w:rsid w:val="00DD0DC8"/>
    <w:rsid w:val="00DD695F"/>
    <w:rsid w:val="00DE0897"/>
    <w:rsid w:val="00DE3D6C"/>
    <w:rsid w:val="00DE43BA"/>
    <w:rsid w:val="00DF1744"/>
    <w:rsid w:val="00DF238D"/>
    <w:rsid w:val="00E059C4"/>
    <w:rsid w:val="00E171DB"/>
    <w:rsid w:val="00E2659C"/>
    <w:rsid w:val="00E270A2"/>
    <w:rsid w:val="00E377BF"/>
    <w:rsid w:val="00E66639"/>
    <w:rsid w:val="00E677D3"/>
    <w:rsid w:val="00E70FDF"/>
    <w:rsid w:val="00E7695D"/>
    <w:rsid w:val="00E77208"/>
    <w:rsid w:val="00EB0E41"/>
    <w:rsid w:val="00EB562E"/>
    <w:rsid w:val="00EB6C54"/>
    <w:rsid w:val="00EB73E4"/>
    <w:rsid w:val="00EC053B"/>
    <w:rsid w:val="00EE5629"/>
    <w:rsid w:val="00EF0D5F"/>
    <w:rsid w:val="00EF31A0"/>
    <w:rsid w:val="00EF491F"/>
    <w:rsid w:val="00F00BC3"/>
    <w:rsid w:val="00F03FB0"/>
    <w:rsid w:val="00F10EEE"/>
    <w:rsid w:val="00F12075"/>
    <w:rsid w:val="00F31362"/>
    <w:rsid w:val="00F37F9D"/>
    <w:rsid w:val="00F42017"/>
    <w:rsid w:val="00F5441A"/>
    <w:rsid w:val="00F54EEF"/>
    <w:rsid w:val="00F63256"/>
    <w:rsid w:val="00F64EF4"/>
    <w:rsid w:val="00F66A86"/>
    <w:rsid w:val="00F821E8"/>
    <w:rsid w:val="00F85621"/>
    <w:rsid w:val="00F94C4D"/>
    <w:rsid w:val="00FC125C"/>
    <w:rsid w:val="00FD219A"/>
    <w:rsid w:val="00FD4EDB"/>
    <w:rsid w:val="00FE41FB"/>
    <w:rsid w:val="00FF0DC5"/>
    <w:rsid w:val="00FF3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B46A1D"/>
  <w15:chartTrackingRefBased/>
  <w15:docId w15:val="{8BD9CEC3-918F-4C30-9C31-68F445C8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footer" w:uiPriority="99"/>
    <w:lsdException w:name="caption" w:qFormat="1"/>
    <w:lsdException w:name="Hyperlink" w:uiPriority="99"/>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8AE"/>
    <w:pPr>
      <w:tabs>
        <w:tab w:val="left" w:pos="1304"/>
      </w:tabs>
      <w:jc w:val="both"/>
    </w:pPr>
    <w:rPr>
      <w:sz w:val="24"/>
      <w:szCs w:val="24"/>
      <w:lang w:val="sv-SE" w:eastAsia="en-US"/>
    </w:rPr>
  </w:style>
  <w:style w:type="paragraph" w:styleId="Heading1">
    <w:name w:val="heading 1"/>
    <w:basedOn w:val="Normal"/>
    <w:next w:val="Normal"/>
    <w:qFormat/>
    <w:rsid w:val="00087BD4"/>
    <w:pPr>
      <w:keepNext/>
      <w:numPr>
        <w:numId w:val="1"/>
      </w:numPr>
      <w:tabs>
        <w:tab w:val="clear" w:pos="-1304"/>
      </w:tabs>
      <w:spacing w:before="480" w:after="240"/>
      <w:outlineLvl w:val="0"/>
    </w:pPr>
    <w:rPr>
      <w:rFonts w:cs="Arial"/>
      <w:b/>
      <w:bCs/>
      <w:caps/>
      <w:kern w:val="28"/>
    </w:rPr>
  </w:style>
  <w:style w:type="paragraph" w:styleId="Heading2">
    <w:name w:val="heading 2"/>
    <w:basedOn w:val="Heading1"/>
    <w:next w:val="Normal"/>
    <w:qFormat/>
    <w:rsid w:val="00F64EF4"/>
    <w:pPr>
      <w:numPr>
        <w:ilvl w:val="1"/>
      </w:numPr>
      <w:tabs>
        <w:tab w:val="clear" w:pos="576"/>
      </w:tabs>
      <w:spacing w:before="240"/>
      <w:ind w:left="1304" w:hanging="1304"/>
      <w:outlineLvl w:val="1"/>
    </w:pPr>
    <w:rPr>
      <w:bCs w:val="0"/>
      <w:iCs/>
      <w:caps w:val="0"/>
    </w:rPr>
  </w:style>
  <w:style w:type="paragraph" w:styleId="Heading3">
    <w:name w:val="heading 3"/>
    <w:basedOn w:val="Heading2"/>
    <w:next w:val="Normal"/>
    <w:qFormat/>
    <w:rsid w:val="00F64EF4"/>
    <w:pPr>
      <w:numPr>
        <w:ilvl w:val="2"/>
      </w:numPr>
      <w:tabs>
        <w:tab w:val="clear" w:pos="720"/>
      </w:tabs>
      <w:ind w:left="1304" w:hanging="1304"/>
      <w:outlineLvl w:val="2"/>
    </w:pPr>
    <w:rPr>
      <w:bCs/>
    </w:rPr>
  </w:style>
  <w:style w:type="paragraph" w:styleId="Heading4">
    <w:name w:val="heading 4"/>
    <w:basedOn w:val="Heading3"/>
    <w:next w:val="Normal"/>
    <w:qFormat/>
    <w:rsid w:val="00F64EF4"/>
    <w:pPr>
      <w:numPr>
        <w:ilvl w:val="3"/>
      </w:numPr>
      <w:tabs>
        <w:tab w:val="clear" w:pos="864"/>
      </w:tabs>
      <w:ind w:left="1304" w:hanging="1304"/>
      <w:outlineLvl w:val="3"/>
    </w:pPr>
    <w:rPr>
      <w:bCs w:val="0"/>
    </w:rPr>
  </w:style>
  <w:style w:type="paragraph" w:styleId="Heading5">
    <w:name w:val="heading 5"/>
    <w:basedOn w:val="Heading4"/>
    <w:next w:val="Normal"/>
    <w:qFormat/>
    <w:rsid w:val="00F64EF4"/>
    <w:pPr>
      <w:numPr>
        <w:ilvl w:val="4"/>
      </w:numPr>
      <w:tabs>
        <w:tab w:val="clear" w:pos="1008"/>
      </w:tabs>
      <w:ind w:left="1304" w:hanging="1304"/>
      <w:outlineLvl w:val="4"/>
    </w:pPr>
    <w:rPr>
      <w:bCs/>
      <w:iCs w:val="0"/>
    </w:rPr>
  </w:style>
  <w:style w:type="paragraph" w:styleId="Heading6">
    <w:name w:val="heading 6"/>
    <w:basedOn w:val="Heading5"/>
    <w:next w:val="Normal"/>
    <w:rsid w:val="00995487"/>
    <w:pPr>
      <w:numPr>
        <w:ilvl w:val="5"/>
      </w:numPr>
      <w:tabs>
        <w:tab w:val="clear" w:pos="1152"/>
      </w:tabs>
      <w:ind w:left="1304" w:hanging="1304"/>
      <w:outlineLvl w:val="5"/>
    </w:pPr>
    <w:rPr>
      <w:bCs w:val="0"/>
      <w:szCs w:val="22"/>
    </w:rPr>
  </w:style>
  <w:style w:type="paragraph" w:styleId="Heading7">
    <w:name w:val="heading 7"/>
    <w:basedOn w:val="Heading6"/>
    <w:next w:val="Normal"/>
    <w:rsid w:val="00995487"/>
    <w:pPr>
      <w:numPr>
        <w:ilvl w:val="6"/>
      </w:numPr>
      <w:tabs>
        <w:tab w:val="clear" w:pos="1296"/>
        <w:tab w:val="left" w:pos="1304"/>
      </w:tabs>
      <w:ind w:left="1304" w:hanging="1304"/>
      <w:outlineLvl w:val="6"/>
    </w:pPr>
    <w:rPr>
      <w:szCs w:val="24"/>
    </w:rPr>
  </w:style>
  <w:style w:type="paragraph" w:styleId="Heading8">
    <w:name w:val="heading 8"/>
    <w:basedOn w:val="Heading7"/>
    <w:next w:val="Normal"/>
    <w:rsid w:val="0081028A"/>
    <w:pPr>
      <w:numPr>
        <w:ilvl w:val="7"/>
      </w:numPr>
      <w:tabs>
        <w:tab w:val="clear" w:pos="1440"/>
      </w:tabs>
      <w:ind w:left="1304" w:hanging="1304"/>
      <w:outlineLvl w:val="7"/>
    </w:pPr>
    <w:rPr>
      <w:iCs/>
    </w:rPr>
  </w:style>
  <w:style w:type="paragraph" w:styleId="Heading9">
    <w:name w:val="heading 9"/>
    <w:basedOn w:val="Normal"/>
    <w:next w:val="Normal"/>
    <w:rsid w:val="004C583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D232A"/>
    <w:rPr>
      <w:color w:val="0000FF"/>
      <w:u w:val="single"/>
    </w:rPr>
  </w:style>
  <w:style w:type="paragraph" w:styleId="Header">
    <w:name w:val="header"/>
    <w:basedOn w:val="Normal"/>
    <w:semiHidden/>
    <w:rsid w:val="002443F2"/>
    <w:pPr>
      <w:tabs>
        <w:tab w:val="center" w:pos="4153"/>
        <w:tab w:val="right" w:pos="8306"/>
      </w:tabs>
    </w:pPr>
  </w:style>
  <w:style w:type="paragraph" w:styleId="Footer">
    <w:name w:val="footer"/>
    <w:basedOn w:val="Normal"/>
    <w:link w:val="FooterChar"/>
    <w:uiPriority w:val="99"/>
    <w:rsid w:val="002443F2"/>
    <w:pPr>
      <w:tabs>
        <w:tab w:val="center" w:pos="4153"/>
        <w:tab w:val="right" w:pos="8306"/>
      </w:tabs>
    </w:pPr>
  </w:style>
  <w:style w:type="paragraph" w:styleId="BalloonText">
    <w:name w:val="Balloon Text"/>
    <w:basedOn w:val="Normal"/>
    <w:semiHidden/>
    <w:rsid w:val="008553BA"/>
    <w:rPr>
      <w:rFonts w:ascii="Tahoma" w:hAnsi="Tahoma" w:cs="Tahoma"/>
      <w:sz w:val="16"/>
      <w:szCs w:val="16"/>
    </w:rPr>
  </w:style>
  <w:style w:type="paragraph" w:styleId="TOC1">
    <w:name w:val="toc 1"/>
    <w:basedOn w:val="Normal"/>
    <w:next w:val="Normal"/>
    <w:autoRedefine/>
    <w:uiPriority w:val="39"/>
    <w:rsid w:val="00181D9A"/>
    <w:pPr>
      <w:tabs>
        <w:tab w:val="clear" w:pos="1304"/>
        <w:tab w:val="right" w:leader="dot" w:pos="7655"/>
      </w:tabs>
      <w:ind w:left="680" w:right="567" w:hanging="680"/>
    </w:pPr>
    <w:rPr>
      <w:caps/>
    </w:rPr>
  </w:style>
  <w:style w:type="paragraph" w:styleId="TOC2">
    <w:name w:val="toc 2"/>
    <w:basedOn w:val="TOC1"/>
    <w:next w:val="TOC1"/>
    <w:autoRedefine/>
    <w:uiPriority w:val="39"/>
    <w:rsid w:val="00257C61"/>
    <w:rPr>
      <w:caps w:val="0"/>
    </w:rPr>
  </w:style>
  <w:style w:type="paragraph" w:styleId="TOC3">
    <w:name w:val="toc 3"/>
    <w:basedOn w:val="TOC2"/>
    <w:next w:val="TOC2"/>
    <w:autoRedefine/>
    <w:uiPriority w:val="39"/>
    <w:rsid w:val="00A940E0"/>
  </w:style>
  <w:style w:type="paragraph" w:styleId="TOC4">
    <w:name w:val="toc 4"/>
    <w:basedOn w:val="TOC2"/>
    <w:next w:val="TOC2"/>
    <w:autoRedefine/>
    <w:semiHidden/>
    <w:rsid w:val="00A940E0"/>
  </w:style>
  <w:style w:type="paragraph" w:styleId="TOC5">
    <w:name w:val="toc 5"/>
    <w:basedOn w:val="TOC2"/>
    <w:next w:val="TOC2"/>
    <w:autoRedefine/>
    <w:semiHidden/>
    <w:rsid w:val="00A940E0"/>
  </w:style>
  <w:style w:type="character" w:styleId="PageNumber">
    <w:name w:val="page number"/>
    <w:basedOn w:val="DefaultParagraphFont"/>
    <w:semiHidden/>
    <w:rsid w:val="00B83EF0"/>
  </w:style>
  <w:style w:type="paragraph" w:customStyle="1" w:styleId="Dokumentslag">
    <w:name w:val="Dokumentslag"/>
    <w:basedOn w:val="Header"/>
    <w:semiHidden/>
    <w:rsid w:val="00B02C2C"/>
    <w:pPr>
      <w:tabs>
        <w:tab w:val="clear" w:pos="4153"/>
        <w:tab w:val="clear" w:pos="8306"/>
      </w:tabs>
    </w:pPr>
    <w:rPr>
      <w:b/>
    </w:rPr>
  </w:style>
  <w:style w:type="paragraph" w:customStyle="1" w:styleId="Reg-nr">
    <w:name w:val="Reg-nr"/>
    <w:basedOn w:val="Header"/>
    <w:semiHidden/>
    <w:rsid w:val="00B02C2C"/>
    <w:pPr>
      <w:tabs>
        <w:tab w:val="clear" w:pos="4153"/>
        <w:tab w:val="clear" w:pos="8306"/>
      </w:tabs>
    </w:pPr>
  </w:style>
  <w:style w:type="paragraph" w:customStyle="1" w:styleId="Ledtext">
    <w:name w:val="Ledtext"/>
    <w:rsid w:val="003D2E48"/>
    <w:rPr>
      <w:rFonts w:ascii="Arial" w:hAnsi="Arial"/>
      <w:sz w:val="14"/>
      <w:lang w:val="sv-SE" w:eastAsia="sv-SE"/>
    </w:rPr>
  </w:style>
  <w:style w:type="paragraph" w:customStyle="1" w:styleId="Infoklass">
    <w:name w:val="Infoklass"/>
    <w:basedOn w:val="Normal"/>
    <w:semiHidden/>
    <w:rsid w:val="000C4645"/>
  </w:style>
  <w:style w:type="paragraph" w:customStyle="1" w:styleId="Utgva">
    <w:name w:val="Utgåva"/>
    <w:basedOn w:val="Header"/>
    <w:semiHidden/>
    <w:rsid w:val="00B02C2C"/>
    <w:pPr>
      <w:tabs>
        <w:tab w:val="clear" w:pos="4153"/>
        <w:tab w:val="clear" w:pos="8306"/>
      </w:tabs>
    </w:pPr>
  </w:style>
  <w:style w:type="character" w:styleId="PlaceholderText">
    <w:name w:val="Placeholder Text"/>
    <w:uiPriority w:val="99"/>
    <w:semiHidden/>
    <w:rsid w:val="00FF0DC5"/>
    <w:rPr>
      <w:color w:val="808080"/>
    </w:rPr>
  </w:style>
  <w:style w:type="paragraph" w:styleId="TableofFigures">
    <w:name w:val="table of figures"/>
    <w:basedOn w:val="Normal"/>
    <w:next w:val="Normal"/>
    <w:semiHidden/>
    <w:rsid w:val="000B234D"/>
    <w:pPr>
      <w:tabs>
        <w:tab w:val="clear" w:pos="1304"/>
        <w:tab w:val="right" w:leader="dot" w:pos="7655"/>
      </w:tabs>
      <w:ind w:left="680" w:right="567" w:hanging="680"/>
    </w:pPr>
  </w:style>
  <w:style w:type="paragraph" w:styleId="Caption">
    <w:name w:val="caption"/>
    <w:basedOn w:val="Normal"/>
    <w:next w:val="Normal"/>
    <w:qFormat/>
    <w:rsid w:val="005B440C"/>
    <w:rPr>
      <w:bCs/>
      <w:szCs w:val="20"/>
    </w:rPr>
  </w:style>
  <w:style w:type="paragraph" w:styleId="TOCHeading">
    <w:name w:val="TOC Heading"/>
    <w:basedOn w:val="Heading1"/>
    <w:next w:val="Normal"/>
    <w:uiPriority w:val="39"/>
    <w:unhideWhenUsed/>
    <w:rsid w:val="0013729E"/>
    <w:pPr>
      <w:keepLines/>
      <w:numPr>
        <w:numId w:val="0"/>
      </w:numPr>
      <w:tabs>
        <w:tab w:val="clear" w:pos="1304"/>
      </w:tabs>
      <w:spacing w:before="240" w:after="0" w:line="259" w:lineRule="auto"/>
      <w:outlineLvl w:val="9"/>
    </w:pPr>
    <w:rPr>
      <w:rFonts w:asciiTheme="majorHAnsi" w:eastAsiaTheme="majorEastAsia" w:hAnsiTheme="majorHAnsi" w:cstheme="majorBidi"/>
      <w:b w:val="0"/>
      <w:bCs w:val="0"/>
      <w:caps w:val="0"/>
      <w:color w:val="2E74B5" w:themeColor="accent1" w:themeShade="BF"/>
      <w:kern w:val="0"/>
      <w:sz w:val="32"/>
      <w:szCs w:val="32"/>
      <w:lang w:val="en-US"/>
    </w:rPr>
  </w:style>
  <w:style w:type="character" w:customStyle="1" w:styleId="FooterChar">
    <w:name w:val="Footer Char"/>
    <w:basedOn w:val="DefaultParagraphFont"/>
    <w:link w:val="Footer"/>
    <w:uiPriority w:val="99"/>
    <w:rsid w:val="00263294"/>
    <w:rPr>
      <w:sz w:val="24"/>
      <w:szCs w:val="24"/>
      <w:lang w:val="sv-SE" w:eastAsia="en-US"/>
    </w:rPr>
  </w:style>
  <w:style w:type="paragraph" w:customStyle="1" w:styleId="Crescendostylebodyoftext">
    <w:name w:val="Crescendo style body of text"/>
    <w:basedOn w:val="Heading5"/>
    <w:link w:val="CrescendostylebodyoftextCar"/>
    <w:rsid w:val="001315A2"/>
    <w:pPr>
      <w:keepNext w:val="0"/>
      <w:numPr>
        <w:ilvl w:val="0"/>
        <w:numId w:val="0"/>
      </w:numPr>
      <w:tabs>
        <w:tab w:val="clear" w:pos="1304"/>
      </w:tabs>
      <w:spacing w:before="120" w:after="60"/>
      <w:outlineLvl w:val="9"/>
    </w:pPr>
    <w:rPr>
      <w:rFonts w:ascii="Trebuchet MS" w:hAnsi="Trebuchet MS"/>
      <w:b w:val="0"/>
      <w:bCs w:val="0"/>
      <w:iCs/>
      <w:kern w:val="0"/>
      <w:lang w:val="en-GB" w:eastAsia="en-GB"/>
    </w:rPr>
  </w:style>
  <w:style w:type="paragraph" w:customStyle="1" w:styleId="CrescendostyleTitle0">
    <w:name w:val="Crescendo style Title 0"/>
    <w:basedOn w:val="Normal"/>
    <w:rsid w:val="001315A2"/>
    <w:pPr>
      <w:tabs>
        <w:tab w:val="clear" w:pos="1304"/>
        <w:tab w:val="left" w:pos="6660"/>
      </w:tabs>
      <w:spacing w:before="120" w:after="120"/>
    </w:pPr>
    <w:rPr>
      <w:rFonts w:ascii="Trebuchet MS" w:hAnsi="Trebuchet MS" w:cs="Arial"/>
      <w:b/>
      <w:color w:val="3366CC"/>
      <w:sz w:val="48"/>
      <w:szCs w:val="20"/>
      <w:lang w:val="en-GB"/>
    </w:rPr>
  </w:style>
  <w:style w:type="paragraph" w:styleId="FootnoteText">
    <w:name w:val="footnote text"/>
    <w:basedOn w:val="Normal"/>
    <w:link w:val="FootnoteTextChar"/>
    <w:rsid w:val="001315A2"/>
    <w:pPr>
      <w:tabs>
        <w:tab w:val="clear" w:pos="1304"/>
      </w:tabs>
    </w:pPr>
    <w:rPr>
      <w:sz w:val="16"/>
      <w:szCs w:val="20"/>
      <w:lang w:val="en-US" w:eastAsia="fr-FR"/>
    </w:rPr>
  </w:style>
  <w:style w:type="character" w:customStyle="1" w:styleId="FootnoteTextChar">
    <w:name w:val="Footnote Text Char"/>
    <w:basedOn w:val="DefaultParagraphFont"/>
    <w:link w:val="FootnoteText"/>
    <w:rsid w:val="001315A2"/>
    <w:rPr>
      <w:sz w:val="16"/>
      <w:lang w:val="en-US" w:eastAsia="fr-FR"/>
    </w:rPr>
  </w:style>
  <w:style w:type="paragraph" w:customStyle="1" w:styleId="CrescendoStyleTableTitle">
    <w:name w:val="Crescendo Style Table Title"/>
    <w:basedOn w:val="Normal"/>
    <w:autoRedefine/>
    <w:rsid w:val="001315A2"/>
    <w:pPr>
      <w:tabs>
        <w:tab w:val="clear" w:pos="1304"/>
      </w:tabs>
      <w:spacing w:before="60" w:after="60"/>
      <w:ind w:left="60"/>
    </w:pPr>
    <w:rPr>
      <w:rFonts w:ascii="Trebuchet MS" w:hAnsi="Trebuchet MS" w:cs="Arial"/>
      <w:b/>
      <w:sz w:val="22"/>
      <w:szCs w:val="20"/>
      <w:lang w:val="en-GB"/>
    </w:rPr>
  </w:style>
  <w:style w:type="paragraph" w:customStyle="1" w:styleId="CrescendoStyleTableText">
    <w:name w:val="Crescendo Style Table Text"/>
    <w:basedOn w:val="Normal"/>
    <w:rsid w:val="001315A2"/>
    <w:pPr>
      <w:tabs>
        <w:tab w:val="clear" w:pos="1304"/>
      </w:tabs>
      <w:spacing w:before="60" w:after="60"/>
      <w:ind w:left="60"/>
    </w:pPr>
    <w:rPr>
      <w:rFonts w:ascii="Trebuchet MS" w:hAnsi="Trebuchet MS" w:cs="Arial"/>
      <w:bCs/>
      <w:sz w:val="20"/>
      <w:szCs w:val="20"/>
      <w:lang w:val="en-GB"/>
    </w:rPr>
  </w:style>
  <w:style w:type="character" w:styleId="FootnoteReference">
    <w:name w:val="footnote reference"/>
    <w:basedOn w:val="DefaultParagraphFont"/>
    <w:rsid w:val="001315A2"/>
    <w:rPr>
      <w:position w:val="6"/>
      <w:sz w:val="16"/>
    </w:rPr>
  </w:style>
  <w:style w:type="character" w:customStyle="1" w:styleId="CrescendostylebodyoftextCar">
    <w:name w:val="Crescendo style body of text Car"/>
    <w:basedOn w:val="DefaultParagraphFont"/>
    <w:link w:val="Crescendostylebodyoftext"/>
    <w:rsid w:val="001315A2"/>
    <w:rPr>
      <w:rFonts w:ascii="Trebuchet MS" w:hAnsi="Trebuchet MS" w:cs="Arial"/>
      <w:iCs/>
      <w:sz w:val="24"/>
      <w:szCs w:val="24"/>
    </w:rPr>
  </w:style>
  <w:style w:type="table" w:styleId="TableGrid">
    <w:name w:val="Table Grid"/>
    <w:basedOn w:val="TableNormal"/>
    <w:rsid w:val="007A3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scendostyletabletext0">
    <w:name w:val="crescendostyletabletext"/>
    <w:basedOn w:val="Normal"/>
    <w:rsid w:val="007B0F96"/>
    <w:pPr>
      <w:tabs>
        <w:tab w:val="clear" w:pos="1304"/>
      </w:tabs>
      <w:spacing w:before="60" w:after="60"/>
      <w:ind w:left="60"/>
    </w:pPr>
    <w:rPr>
      <w:rFonts w:ascii="Trebuchet MS" w:hAnsi="Trebuchet MS"/>
      <w:sz w:val="20"/>
      <w:szCs w:val="20"/>
      <w:lang w:val="en-US"/>
    </w:rPr>
  </w:style>
  <w:style w:type="paragraph" w:styleId="ListParagraph">
    <w:name w:val="List Paragraph"/>
    <w:basedOn w:val="Normal"/>
    <w:link w:val="ListParagraphChar"/>
    <w:uiPriority w:val="34"/>
    <w:qFormat/>
    <w:rsid w:val="000936C2"/>
    <w:pPr>
      <w:tabs>
        <w:tab w:val="clear" w:pos="1304"/>
      </w:tabs>
      <w:spacing w:line="288" w:lineRule="auto"/>
      <w:ind w:left="720"/>
      <w:contextualSpacing/>
      <w:jc w:val="left"/>
    </w:pPr>
    <w:rPr>
      <w:rFonts w:ascii="Arial" w:hAnsi="Arial"/>
      <w:color w:val="000000" w:themeColor="text1"/>
      <w:spacing w:val="4"/>
      <w:sz w:val="20"/>
      <w:lang w:val="en-GB" w:eastAsia="nl-NL"/>
    </w:rPr>
  </w:style>
  <w:style w:type="character" w:customStyle="1" w:styleId="ListParagraphChar">
    <w:name w:val="List Paragraph Char"/>
    <w:basedOn w:val="DefaultParagraphFont"/>
    <w:link w:val="ListParagraph"/>
    <w:uiPriority w:val="34"/>
    <w:qFormat/>
    <w:rsid w:val="000936C2"/>
    <w:rPr>
      <w:rFonts w:ascii="Arial" w:hAnsi="Arial"/>
      <w:color w:val="000000" w:themeColor="text1"/>
      <w:spacing w:val="4"/>
      <w:szCs w:val="24"/>
      <w:lang w:eastAsia="nl-NL"/>
    </w:rPr>
  </w:style>
  <w:style w:type="paragraph" w:customStyle="1" w:styleId="Subbullets">
    <w:name w:val="Subbullets"/>
    <w:basedOn w:val="Bullets"/>
    <w:locked/>
    <w:rsid w:val="000936C2"/>
    <w:pPr>
      <w:numPr>
        <w:ilvl w:val="1"/>
      </w:numPr>
      <w:tabs>
        <w:tab w:val="num" w:pos="360"/>
      </w:tabs>
      <w:ind w:left="1134" w:hanging="425"/>
    </w:pPr>
  </w:style>
  <w:style w:type="paragraph" w:customStyle="1" w:styleId="Bullets">
    <w:name w:val="Bullets"/>
    <w:basedOn w:val="ListParagraph"/>
    <w:qFormat/>
    <w:locked/>
    <w:rsid w:val="000936C2"/>
    <w:pPr>
      <w:numPr>
        <w:numId w:val="14"/>
      </w:numPr>
      <w:tabs>
        <w:tab w:val="left" w:pos="2268"/>
      </w:tabs>
      <w:ind w:left="714" w:hanging="357"/>
    </w:pPr>
    <w:rPr>
      <w:szCs w:val="20"/>
    </w:rPr>
  </w:style>
  <w:style w:type="paragraph" w:customStyle="1" w:styleId="ITEABodyText">
    <w:name w:val="ITEA_BodyText"/>
    <w:basedOn w:val="BodyText"/>
    <w:link w:val="ITEABodyTextCar"/>
    <w:qFormat/>
    <w:rsid w:val="000936C2"/>
    <w:pPr>
      <w:tabs>
        <w:tab w:val="clear" w:pos="1304"/>
      </w:tabs>
      <w:spacing w:after="0" w:line="288" w:lineRule="auto"/>
      <w:jc w:val="left"/>
    </w:pPr>
    <w:rPr>
      <w:rFonts w:ascii="Arial" w:hAnsi="Arial"/>
      <w:color w:val="000000" w:themeColor="text1"/>
      <w:spacing w:val="4"/>
      <w:lang w:eastAsia="nl-NL"/>
    </w:rPr>
  </w:style>
  <w:style w:type="character" w:customStyle="1" w:styleId="ITEABodyTextCar">
    <w:name w:val="ITEA_BodyText Car"/>
    <w:basedOn w:val="BodyTextChar"/>
    <w:link w:val="ITEABodyText"/>
    <w:qFormat/>
    <w:rsid w:val="000936C2"/>
    <w:rPr>
      <w:rFonts w:ascii="Arial" w:hAnsi="Arial"/>
      <w:color w:val="000000" w:themeColor="text1"/>
      <w:spacing w:val="4"/>
      <w:sz w:val="24"/>
      <w:szCs w:val="24"/>
      <w:lang w:val="sv-SE" w:eastAsia="nl-NL"/>
    </w:rPr>
  </w:style>
  <w:style w:type="paragraph" w:customStyle="1" w:styleId="ITEABodyBullets">
    <w:name w:val="ITEA_BodyBullets"/>
    <w:basedOn w:val="Bullets"/>
    <w:link w:val="ITEABodyBulletsCar"/>
    <w:qFormat/>
    <w:rsid w:val="000936C2"/>
    <w:pPr>
      <w:ind w:left="720" w:hanging="360"/>
    </w:pPr>
  </w:style>
  <w:style w:type="character" w:customStyle="1" w:styleId="ITEABodyBulletsCar">
    <w:name w:val="ITEA_BodyBullets Car"/>
    <w:basedOn w:val="DefaultParagraphFont"/>
    <w:link w:val="ITEABodyBullets"/>
    <w:qFormat/>
    <w:rsid w:val="000936C2"/>
    <w:rPr>
      <w:rFonts w:ascii="Arial" w:hAnsi="Arial"/>
      <w:color w:val="000000" w:themeColor="text1"/>
      <w:spacing w:val="4"/>
      <w:lang w:eastAsia="nl-NL"/>
    </w:rPr>
  </w:style>
  <w:style w:type="character" w:customStyle="1" w:styleId="LienInternet">
    <w:name w:val="Lien Internet"/>
    <w:basedOn w:val="DefaultParagraphFont"/>
    <w:uiPriority w:val="99"/>
    <w:unhideWhenUsed/>
    <w:rsid w:val="000936C2"/>
    <w:rPr>
      <w:color w:val="0563C1" w:themeColor="hyperlink"/>
      <w:u w:val="single"/>
    </w:rPr>
  </w:style>
  <w:style w:type="paragraph" w:styleId="BodyText">
    <w:name w:val="Body Text"/>
    <w:basedOn w:val="Normal"/>
    <w:link w:val="BodyTextChar"/>
    <w:rsid w:val="000936C2"/>
    <w:pPr>
      <w:spacing w:after="120"/>
    </w:pPr>
  </w:style>
  <w:style w:type="character" w:customStyle="1" w:styleId="BodyTextChar">
    <w:name w:val="Body Text Char"/>
    <w:basedOn w:val="DefaultParagraphFont"/>
    <w:link w:val="BodyText"/>
    <w:rsid w:val="000936C2"/>
    <w:rPr>
      <w:sz w:val="24"/>
      <w:szCs w:val="24"/>
      <w:lang w:val="sv-SE" w:eastAsia="en-US"/>
    </w:rPr>
  </w:style>
  <w:style w:type="character" w:styleId="CommentReference">
    <w:name w:val="annotation reference"/>
    <w:basedOn w:val="DefaultParagraphFont"/>
    <w:rsid w:val="00B2397D"/>
    <w:rPr>
      <w:sz w:val="16"/>
      <w:szCs w:val="16"/>
    </w:rPr>
  </w:style>
  <w:style w:type="paragraph" w:styleId="CommentText">
    <w:name w:val="annotation text"/>
    <w:basedOn w:val="Normal"/>
    <w:link w:val="CommentTextChar"/>
    <w:rsid w:val="00B2397D"/>
    <w:rPr>
      <w:sz w:val="20"/>
      <w:szCs w:val="20"/>
    </w:rPr>
  </w:style>
  <w:style w:type="character" w:customStyle="1" w:styleId="CommentTextChar">
    <w:name w:val="Comment Text Char"/>
    <w:basedOn w:val="DefaultParagraphFont"/>
    <w:link w:val="CommentText"/>
    <w:rsid w:val="00B2397D"/>
    <w:rPr>
      <w:lang w:val="sv-SE" w:eastAsia="en-US"/>
    </w:rPr>
  </w:style>
  <w:style w:type="paragraph" w:styleId="CommentSubject">
    <w:name w:val="annotation subject"/>
    <w:basedOn w:val="CommentText"/>
    <w:next w:val="CommentText"/>
    <w:link w:val="CommentSubjectChar"/>
    <w:semiHidden/>
    <w:unhideWhenUsed/>
    <w:rsid w:val="00B2397D"/>
    <w:rPr>
      <w:b/>
      <w:bCs/>
    </w:rPr>
  </w:style>
  <w:style w:type="character" w:customStyle="1" w:styleId="CommentSubjectChar">
    <w:name w:val="Comment Subject Char"/>
    <w:basedOn w:val="CommentTextChar"/>
    <w:link w:val="CommentSubject"/>
    <w:semiHidden/>
    <w:rsid w:val="00B2397D"/>
    <w:rPr>
      <w:b/>
      <w:bCs/>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485863">
      <w:bodyDiv w:val="1"/>
      <w:marLeft w:val="0"/>
      <w:marRight w:val="0"/>
      <w:marTop w:val="0"/>
      <w:marBottom w:val="0"/>
      <w:divBdr>
        <w:top w:val="none" w:sz="0" w:space="0" w:color="auto"/>
        <w:left w:val="none" w:sz="0" w:space="0" w:color="auto"/>
        <w:bottom w:val="none" w:sz="0" w:space="0" w:color="auto"/>
        <w:right w:val="none" w:sz="0" w:space="0" w:color="auto"/>
      </w:divBdr>
    </w:div>
    <w:div w:id="467169837">
      <w:bodyDiv w:val="1"/>
      <w:marLeft w:val="0"/>
      <w:marRight w:val="0"/>
      <w:marTop w:val="0"/>
      <w:marBottom w:val="0"/>
      <w:divBdr>
        <w:top w:val="none" w:sz="0" w:space="0" w:color="auto"/>
        <w:left w:val="none" w:sz="0" w:space="0" w:color="auto"/>
        <w:bottom w:val="none" w:sz="0" w:space="0" w:color="auto"/>
        <w:right w:val="none" w:sz="0" w:space="0" w:color="auto"/>
      </w:divBdr>
    </w:div>
    <w:div w:id="546529881">
      <w:bodyDiv w:val="1"/>
      <w:marLeft w:val="0"/>
      <w:marRight w:val="0"/>
      <w:marTop w:val="0"/>
      <w:marBottom w:val="0"/>
      <w:divBdr>
        <w:top w:val="none" w:sz="0" w:space="0" w:color="auto"/>
        <w:left w:val="none" w:sz="0" w:space="0" w:color="auto"/>
        <w:bottom w:val="none" w:sz="0" w:space="0" w:color="auto"/>
        <w:right w:val="none" w:sz="0" w:space="0" w:color="auto"/>
      </w:divBdr>
      <w:divsChild>
        <w:div w:id="1777940168">
          <w:marLeft w:val="0"/>
          <w:marRight w:val="0"/>
          <w:marTop w:val="0"/>
          <w:marBottom w:val="0"/>
          <w:divBdr>
            <w:top w:val="none" w:sz="0" w:space="0" w:color="auto"/>
            <w:left w:val="none" w:sz="0" w:space="0" w:color="auto"/>
            <w:bottom w:val="none" w:sz="0" w:space="0" w:color="auto"/>
            <w:right w:val="none" w:sz="0" w:space="0" w:color="auto"/>
          </w:divBdr>
        </w:div>
      </w:divsChild>
    </w:div>
    <w:div w:id="957374287">
      <w:bodyDiv w:val="1"/>
      <w:marLeft w:val="0"/>
      <w:marRight w:val="0"/>
      <w:marTop w:val="0"/>
      <w:marBottom w:val="0"/>
      <w:divBdr>
        <w:top w:val="none" w:sz="0" w:space="0" w:color="auto"/>
        <w:left w:val="none" w:sz="0" w:space="0" w:color="auto"/>
        <w:bottom w:val="none" w:sz="0" w:space="0" w:color="auto"/>
        <w:right w:val="none" w:sz="0" w:space="0" w:color="auto"/>
      </w:divBdr>
    </w:div>
    <w:div w:id="159496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hal.inria.fr/hal-01178469"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s://www.modelon.com/modelon-impact/" TargetMode="External"/><Relationship Id="rId2" Type="http://schemas.openxmlformats.org/officeDocument/2006/relationships/customXml" Target="../customXml/item2.xml"/><Relationship Id="rId16" Type="http://schemas.openxmlformats.org/officeDocument/2006/relationships/hyperlink" Target="https://www.xogeny.com/produc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insightmaker.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2988\Local%20Settings\Temporary%20Internet%20Files\Content.IE5\KLQJGXM7\Allm&#228;nblankett%2520_%2520General%2520form%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2409A710F0804B9151398B783D4F3E" ma:contentTypeVersion="1" ma:contentTypeDescription="Create a new document." ma:contentTypeScope="" ma:versionID="35fa2a5124401d45096a6ade37f3354b">
  <xsd:schema xmlns:xsd="http://www.w3.org/2001/XMLSchema" xmlns:p="http://schemas.microsoft.com/office/2006/metadata/properties" xmlns:ns2="09dfaf65-b233-427f-ac25-489dd841c26e" targetNamespace="http://schemas.microsoft.com/office/2006/metadata/properties" ma:root="true" ma:fieldsID="eeed067970315fd5a0a116d2e4dbde09" ns2:_="">
    <xsd:import namespace="09dfaf65-b233-427f-ac25-489dd841c26e"/>
    <xsd:element name="properties">
      <xsd:complexType>
        <xsd:sequence>
          <xsd:element name="documentManagement">
            <xsd:complexType>
              <xsd:all>
                <xsd:element ref="ns2:Test" minOccurs="0"/>
              </xsd:all>
            </xsd:complexType>
          </xsd:element>
        </xsd:sequence>
      </xsd:complexType>
    </xsd:element>
  </xsd:schema>
  <xsd:schema xmlns:xsd="http://www.w3.org/2001/XMLSchema" xmlns:dms="http://schemas.microsoft.com/office/2006/documentManagement/types" targetNamespace="09dfaf65-b233-427f-ac25-489dd841c26e" elementFormDefault="qualified">
    <xsd:import namespace="http://schemas.microsoft.com/office/2006/documentManagement/types"/>
    <xsd:element name="Test" ma:index="8" nillable="true" ma:displayName="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est xmlns="09dfaf65-b233-427f-ac25-489dd841c26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E3800-00B4-4F8E-A2DB-1491F7870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af65-b233-427f-ac25-489dd841c26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B25A974-4110-4859-9F97-9C99A22C0CF7}">
  <ds:schemaRefs>
    <ds:schemaRef ds:uri="http://schemas.microsoft.com/office/2006/metadata/longProperties"/>
  </ds:schemaRefs>
</ds:datastoreItem>
</file>

<file path=customXml/itemProps3.xml><?xml version="1.0" encoding="utf-8"?>
<ds:datastoreItem xmlns:ds="http://schemas.openxmlformats.org/officeDocument/2006/customXml" ds:itemID="{59699F95-4735-47C8-9F34-D3CEED697E1F}">
  <ds:schemaRefs>
    <ds:schemaRef ds:uri="http://schemas.microsoft.com/office/2006/metadata/properties"/>
    <ds:schemaRef ds:uri="http://schemas.microsoft.com/office/infopath/2007/PartnerControls"/>
    <ds:schemaRef ds:uri="09dfaf65-b233-427f-ac25-489dd841c26e"/>
  </ds:schemaRefs>
</ds:datastoreItem>
</file>

<file path=customXml/itemProps4.xml><?xml version="1.0" encoding="utf-8"?>
<ds:datastoreItem xmlns:ds="http://schemas.openxmlformats.org/officeDocument/2006/customXml" ds:itemID="{9E4B04BC-2E87-4F84-A7A2-8A7E351AB079}">
  <ds:schemaRefs>
    <ds:schemaRef ds:uri="http://schemas.openxmlformats.org/officeDocument/2006/bibliography"/>
  </ds:schemaRefs>
</ds:datastoreItem>
</file>

<file path=customXml/itemProps5.xml><?xml version="1.0" encoding="utf-8"?>
<ds:datastoreItem xmlns:ds="http://schemas.openxmlformats.org/officeDocument/2006/customXml" ds:itemID="{FBA08FEA-1A48-49B8-A9AF-016242AF6F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Settings\a2988\Local Settings\Temporary Internet Files\Content.IE5\KLQJGXM7\Allmänblankett%20_%20General%20form[1].dot</Template>
  <TotalTime>187</TotalTime>
  <Pages>10</Pages>
  <Words>3168</Words>
  <Characters>18059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HDBK-305 Use Case Examples</vt:lpstr>
    </vt:vector>
  </TitlesOfParts>
  <Company>SAAB AB</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HDBK-305 Use Case Examples</dc:title>
  <dc:subject/>
  <dc:creator>Eek Magnus</dc:creator>
  <cp:keywords/>
  <dc:description>IN 5000356-289_x000d_
Ägare:OTTODYMZ Kerstin Edlund / OFFSRB</dc:description>
  <cp:lastModifiedBy>Lena Buffoni</cp:lastModifiedBy>
  <cp:revision>16</cp:revision>
  <cp:lastPrinted>2016-10-03T11:56:00Z</cp:lastPrinted>
  <dcterms:created xsi:type="dcterms:W3CDTF">2020-12-02T12:38:00Z</dcterms:created>
  <dcterms:modified xsi:type="dcterms:W3CDTF">2021-01-17T14:48:00Z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