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2EAF" w14:textId="77777777" w:rsidR="00BF5F63" w:rsidRPr="004574BA" w:rsidRDefault="00BF5F63" w:rsidP="00693456">
      <w:pPr>
        <w:pStyle w:val="ITEABodyText"/>
        <w:pageBreakBefore/>
        <w:rPr>
          <w:rFonts w:eastAsiaTheme="majorEastAsia" w:cs="Arial"/>
          <w:color w:val="00A651" w:themeColor="accent1"/>
          <w:sz w:val="48"/>
          <w:szCs w:val="48"/>
        </w:rPr>
      </w:pPr>
    </w:p>
    <w:p w14:paraId="0E51A6F3" w14:textId="5FB5C64B" w:rsidR="00BF5F63" w:rsidRPr="004574BA" w:rsidRDefault="006B7BB5" w:rsidP="00C52773">
      <w:pPr>
        <w:pStyle w:val="ITEATitle"/>
      </w:pPr>
      <w:r>
        <w:t xml:space="preserve">Deliverable </w:t>
      </w:r>
      <w:r w:rsidR="00B56BB0">
        <w:t>2</w:t>
      </w:r>
      <w:r>
        <w:t>.</w:t>
      </w:r>
      <w:r w:rsidR="00B56BB0">
        <w:t>1</w:t>
      </w:r>
    </w:p>
    <w:p w14:paraId="745618F0" w14:textId="39A35173" w:rsidR="00990AEA" w:rsidRDefault="00005C05" w:rsidP="00990AEA">
      <w:pPr>
        <w:pBdr>
          <w:top w:val="nil"/>
          <w:left w:val="nil"/>
          <w:bottom w:val="nil"/>
          <w:right w:val="nil"/>
          <w:between w:val="nil"/>
        </w:pBdr>
        <w:rPr>
          <w:color w:val="000000"/>
          <w:sz w:val="36"/>
          <w:szCs w:val="36"/>
        </w:rPr>
      </w:pPr>
      <w:r>
        <w:rPr>
          <w:rFonts w:eastAsia="Arial" w:cs="Arial"/>
          <w:color w:val="000000"/>
          <w:sz w:val="36"/>
          <w:szCs w:val="36"/>
        </w:rPr>
        <w:t>Use case definitions</w:t>
      </w:r>
    </w:p>
    <w:p w14:paraId="2607B250" w14:textId="44BD4698" w:rsidR="00990AEA" w:rsidRDefault="00F30B1D" w:rsidP="00990AEA">
      <w:pPr>
        <w:pBdr>
          <w:top w:val="nil"/>
          <w:left w:val="nil"/>
          <w:bottom w:val="nil"/>
          <w:right w:val="nil"/>
          <w:between w:val="nil"/>
        </w:pBdr>
        <w:rPr>
          <w:color w:val="7F7F7F"/>
          <w:sz w:val="28"/>
          <w:szCs w:val="28"/>
        </w:rPr>
      </w:pPr>
      <w:proofErr w:type="spellStart"/>
      <w:r>
        <w:rPr>
          <w:color w:val="7F7F7F"/>
          <w:sz w:val="28"/>
          <w:szCs w:val="28"/>
        </w:rPr>
        <w:t>DEFRAUDify</w:t>
      </w:r>
      <w:proofErr w:type="spellEnd"/>
      <w:r w:rsidR="007629A2">
        <w:rPr>
          <w:color w:val="7F7F7F"/>
          <w:sz w:val="28"/>
          <w:szCs w:val="28"/>
        </w:rPr>
        <w:t xml:space="preserve"> - </w:t>
      </w:r>
      <w:r w:rsidR="00990AEA">
        <w:rPr>
          <w:color w:val="7F7F7F"/>
          <w:sz w:val="28"/>
          <w:szCs w:val="28"/>
        </w:rPr>
        <w:t>Detecting Fraudulent activities on the internet</w:t>
      </w:r>
    </w:p>
    <w:p w14:paraId="10507C1C" w14:textId="77777777" w:rsidR="00990AEA" w:rsidRDefault="00990AEA" w:rsidP="00990AEA">
      <w:pPr>
        <w:pBdr>
          <w:top w:val="nil"/>
          <w:left w:val="nil"/>
          <w:bottom w:val="single" w:sz="4" w:space="1" w:color="00A651"/>
          <w:right w:val="nil"/>
          <w:between w:val="nil"/>
        </w:pBdr>
        <w:spacing w:line="240" w:lineRule="auto"/>
        <w:rPr>
          <w:color w:val="000000"/>
          <w:sz w:val="10"/>
          <w:szCs w:val="10"/>
        </w:rPr>
      </w:pPr>
    </w:p>
    <w:p w14:paraId="7AB5F7DD" w14:textId="77777777" w:rsidR="00990AEA" w:rsidRDefault="00990AEA" w:rsidP="00990AEA">
      <w:pPr>
        <w:pBdr>
          <w:top w:val="nil"/>
          <w:left w:val="nil"/>
          <w:bottom w:val="nil"/>
          <w:right w:val="nil"/>
          <w:between w:val="nil"/>
        </w:pBdr>
        <w:rPr>
          <w:color w:val="000000"/>
          <w:szCs w:val="20"/>
        </w:rPr>
      </w:pPr>
    </w:p>
    <w:p w14:paraId="31F2D43E" w14:textId="77777777" w:rsidR="00990AEA" w:rsidRDefault="00990AEA" w:rsidP="00990AEA">
      <w:pPr>
        <w:pBdr>
          <w:top w:val="nil"/>
          <w:left w:val="nil"/>
          <w:bottom w:val="nil"/>
          <w:right w:val="nil"/>
          <w:between w:val="nil"/>
        </w:pBdr>
        <w:rPr>
          <w:color w:val="000000"/>
          <w:szCs w:val="20"/>
        </w:rPr>
      </w:pPr>
    </w:p>
    <w:p w14:paraId="4BC52B36" w14:textId="77777777" w:rsidR="00990AEA" w:rsidRDefault="00990AEA" w:rsidP="00990AEA">
      <w:pPr>
        <w:pBdr>
          <w:top w:val="nil"/>
          <w:left w:val="nil"/>
          <w:bottom w:val="nil"/>
          <w:right w:val="nil"/>
          <w:between w:val="nil"/>
        </w:pBdr>
        <w:rPr>
          <w:color w:val="000000"/>
          <w:szCs w:val="20"/>
        </w:rPr>
      </w:pPr>
    </w:p>
    <w:p w14:paraId="6617848A" w14:textId="77777777" w:rsidR="00990AEA" w:rsidRDefault="00990AEA" w:rsidP="00990AEA">
      <w:pPr>
        <w:pBdr>
          <w:top w:val="nil"/>
          <w:left w:val="nil"/>
          <w:bottom w:val="nil"/>
          <w:right w:val="nil"/>
          <w:between w:val="nil"/>
        </w:pBdr>
        <w:rPr>
          <w:color w:val="000000"/>
          <w:szCs w:val="20"/>
        </w:rPr>
      </w:pPr>
    </w:p>
    <w:p w14:paraId="2F449EBD" w14:textId="77777777" w:rsidR="00990AEA" w:rsidRDefault="00990AEA" w:rsidP="00990AEA">
      <w:pPr>
        <w:pBdr>
          <w:top w:val="nil"/>
          <w:left w:val="nil"/>
          <w:bottom w:val="nil"/>
          <w:right w:val="nil"/>
          <w:between w:val="nil"/>
        </w:pBdr>
        <w:rPr>
          <w:color w:val="000000"/>
          <w:szCs w:val="20"/>
        </w:rPr>
      </w:pPr>
    </w:p>
    <w:p w14:paraId="768A951E" w14:textId="77777777" w:rsidR="00990AEA" w:rsidRDefault="00990AEA" w:rsidP="00990AEA">
      <w:pPr>
        <w:pBdr>
          <w:top w:val="nil"/>
          <w:left w:val="nil"/>
          <w:bottom w:val="nil"/>
          <w:right w:val="nil"/>
          <w:between w:val="nil"/>
        </w:pBdr>
        <w:rPr>
          <w:color w:val="000000"/>
          <w:szCs w:val="20"/>
        </w:rPr>
      </w:pPr>
    </w:p>
    <w:p w14:paraId="3D87A5A5" w14:textId="77777777" w:rsidR="00990AEA" w:rsidRDefault="00990AEA" w:rsidP="00990AEA">
      <w:pPr>
        <w:pBdr>
          <w:top w:val="nil"/>
          <w:left w:val="nil"/>
          <w:bottom w:val="nil"/>
          <w:right w:val="nil"/>
          <w:between w:val="nil"/>
        </w:pBdr>
        <w:rPr>
          <w:color w:val="000000"/>
          <w:szCs w:val="20"/>
        </w:rPr>
      </w:pPr>
    </w:p>
    <w:p w14:paraId="17EA8DA0" w14:textId="77777777" w:rsidR="00990AEA" w:rsidRDefault="00990AEA" w:rsidP="00990AEA">
      <w:pPr>
        <w:pBdr>
          <w:top w:val="nil"/>
          <w:left w:val="nil"/>
          <w:bottom w:val="nil"/>
          <w:right w:val="nil"/>
          <w:between w:val="nil"/>
        </w:pBdr>
        <w:rPr>
          <w:color w:val="000000"/>
          <w:szCs w:val="20"/>
        </w:rPr>
      </w:pPr>
    </w:p>
    <w:p w14:paraId="1C47EF12" w14:textId="77777777" w:rsidR="00990AEA" w:rsidRDefault="00990AEA" w:rsidP="00990AEA">
      <w:pPr>
        <w:pBdr>
          <w:top w:val="nil"/>
          <w:left w:val="nil"/>
          <w:bottom w:val="nil"/>
          <w:right w:val="nil"/>
          <w:between w:val="nil"/>
        </w:pBdr>
        <w:rPr>
          <w:color w:val="000000"/>
          <w:szCs w:val="20"/>
        </w:rPr>
      </w:pPr>
    </w:p>
    <w:p w14:paraId="0EAB4502" w14:textId="77777777" w:rsidR="00990AEA" w:rsidRDefault="00990AEA" w:rsidP="00990AEA">
      <w:pPr>
        <w:pBdr>
          <w:top w:val="nil"/>
          <w:left w:val="nil"/>
          <w:bottom w:val="nil"/>
          <w:right w:val="nil"/>
          <w:between w:val="nil"/>
        </w:pBdr>
        <w:rPr>
          <w:color w:val="000000"/>
          <w:szCs w:val="20"/>
        </w:rPr>
      </w:pPr>
    </w:p>
    <w:p w14:paraId="5B830B6E" w14:textId="07A90054" w:rsidR="00990AEA" w:rsidRDefault="006B7BB5" w:rsidP="00990AEA">
      <w:pPr>
        <w:pBdr>
          <w:top w:val="nil"/>
          <w:left w:val="nil"/>
          <w:bottom w:val="nil"/>
          <w:right w:val="nil"/>
          <w:between w:val="nil"/>
        </w:pBdr>
        <w:rPr>
          <w:color w:val="000000"/>
          <w:szCs w:val="20"/>
        </w:rPr>
      </w:pPr>
      <w:r>
        <w:rPr>
          <w:rFonts w:eastAsia="Arial" w:cs="Arial"/>
          <w:color w:val="000000"/>
          <w:szCs w:val="20"/>
        </w:rPr>
        <w:t>Author:</w:t>
      </w:r>
      <w:r w:rsidR="00B56BB0">
        <w:rPr>
          <w:rFonts w:eastAsia="Arial" w:cs="Arial"/>
          <w:color w:val="000000"/>
          <w:szCs w:val="20"/>
        </w:rPr>
        <w:t xml:space="preserve"> Eljo Haspels</w:t>
      </w:r>
      <w:r w:rsidR="00005C05">
        <w:rPr>
          <w:rFonts w:eastAsia="Arial" w:cs="Arial"/>
          <w:color w:val="000000"/>
          <w:szCs w:val="20"/>
        </w:rPr>
        <w:t xml:space="preserve"> (</w:t>
      </w:r>
      <w:proofErr w:type="spellStart"/>
      <w:r w:rsidR="00005C05">
        <w:rPr>
          <w:rFonts w:eastAsia="Arial" w:cs="Arial"/>
          <w:color w:val="000000"/>
          <w:szCs w:val="20"/>
        </w:rPr>
        <w:t>Cointel</w:t>
      </w:r>
      <w:proofErr w:type="spellEnd"/>
      <w:r w:rsidR="00005C05">
        <w:rPr>
          <w:rFonts w:eastAsia="Arial" w:cs="Arial"/>
          <w:color w:val="000000"/>
          <w:szCs w:val="20"/>
        </w:rPr>
        <w:t>)</w:t>
      </w:r>
    </w:p>
    <w:p w14:paraId="4D5A7385" w14:textId="4EDD6A6D" w:rsidR="00990AEA" w:rsidRDefault="00990AEA" w:rsidP="00990AEA">
      <w:pPr>
        <w:pBdr>
          <w:top w:val="nil"/>
          <w:left w:val="nil"/>
          <w:bottom w:val="nil"/>
          <w:right w:val="nil"/>
          <w:between w:val="nil"/>
        </w:pBdr>
        <w:rPr>
          <w:rFonts w:eastAsia="Arial" w:cs="Arial"/>
          <w:color w:val="000000"/>
          <w:szCs w:val="20"/>
        </w:rPr>
      </w:pPr>
      <w:r>
        <w:rPr>
          <w:rFonts w:eastAsia="Arial" w:cs="Arial"/>
          <w:color w:val="000000"/>
          <w:szCs w:val="20"/>
        </w:rPr>
        <w:t xml:space="preserve">Date: </w:t>
      </w:r>
      <w:r w:rsidR="00B56BB0">
        <w:rPr>
          <w:rFonts w:eastAsia="Arial" w:cs="Arial"/>
          <w:color w:val="000000"/>
          <w:szCs w:val="20"/>
        </w:rPr>
        <w:t>24-03-2021</w:t>
      </w:r>
    </w:p>
    <w:p w14:paraId="2CD5A140" w14:textId="6C389737" w:rsidR="006B7BB5" w:rsidRDefault="006B7BB5" w:rsidP="00990AEA">
      <w:pPr>
        <w:pBdr>
          <w:top w:val="nil"/>
          <w:left w:val="nil"/>
          <w:bottom w:val="nil"/>
          <w:right w:val="nil"/>
          <w:between w:val="nil"/>
        </w:pBdr>
        <w:rPr>
          <w:rFonts w:eastAsia="Arial" w:cs="Arial"/>
          <w:color w:val="000000"/>
          <w:szCs w:val="20"/>
        </w:rPr>
      </w:pPr>
      <w:r>
        <w:rPr>
          <w:rFonts w:eastAsia="Arial" w:cs="Arial"/>
          <w:color w:val="000000"/>
          <w:szCs w:val="20"/>
        </w:rPr>
        <w:t>Status:</w:t>
      </w:r>
      <w:r w:rsidR="00B56BB0">
        <w:rPr>
          <w:rFonts w:eastAsia="Arial" w:cs="Arial"/>
          <w:color w:val="000000"/>
          <w:szCs w:val="20"/>
        </w:rPr>
        <w:t xml:space="preserve"> </w:t>
      </w:r>
      <w:r w:rsidR="00005C05">
        <w:rPr>
          <w:rFonts w:eastAsia="Arial" w:cs="Arial"/>
          <w:color w:val="000000"/>
          <w:szCs w:val="20"/>
        </w:rPr>
        <w:t>final</w:t>
      </w:r>
    </w:p>
    <w:p w14:paraId="3680961D" w14:textId="527AF77A" w:rsidR="006B7BB5" w:rsidRDefault="006B7BB5" w:rsidP="00990AEA">
      <w:pPr>
        <w:pBdr>
          <w:top w:val="nil"/>
          <w:left w:val="nil"/>
          <w:bottom w:val="nil"/>
          <w:right w:val="nil"/>
          <w:between w:val="nil"/>
        </w:pBdr>
        <w:rPr>
          <w:color w:val="000000"/>
          <w:szCs w:val="20"/>
        </w:rPr>
      </w:pPr>
      <w:r>
        <w:rPr>
          <w:rFonts w:eastAsia="Arial" w:cs="Arial"/>
          <w:color w:val="000000"/>
          <w:szCs w:val="20"/>
        </w:rPr>
        <w:t>Version:</w:t>
      </w:r>
      <w:r w:rsidR="00B56BB0">
        <w:rPr>
          <w:rFonts w:eastAsia="Arial" w:cs="Arial"/>
          <w:color w:val="000000"/>
          <w:szCs w:val="20"/>
        </w:rPr>
        <w:t xml:space="preserve"> </w:t>
      </w:r>
      <w:r w:rsidR="00005C05">
        <w:rPr>
          <w:rFonts w:eastAsia="Arial" w:cs="Arial"/>
          <w:color w:val="000000"/>
          <w:szCs w:val="20"/>
        </w:rPr>
        <w:t>1.0</w:t>
      </w:r>
    </w:p>
    <w:p w14:paraId="25544AF1" w14:textId="77777777" w:rsidR="001351A0" w:rsidRPr="004574BA" w:rsidRDefault="001351A0" w:rsidP="00CA166C">
      <w:pPr>
        <w:pStyle w:val="ITEABodyText"/>
      </w:pPr>
    </w:p>
    <w:p w14:paraId="2DCBBC52" w14:textId="77777777" w:rsidR="001351A0" w:rsidRPr="004574BA" w:rsidRDefault="001351A0" w:rsidP="00CA166C">
      <w:pPr>
        <w:pStyle w:val="ITEABodyText"/>
      </w:pPr>
    </w:p>
    <w:p w14:paraId="7C04552D" w14:textId="77777777" w:rsidR="001351A0" w:rsidRPr="004574BA" w:rsidRDefault="001351A0" w:rsidP="00CA166C">
      <w:pPr>
        <w:pStyle w:val="ITEABodyText"/>
      </w:pPr>
    </w:p>
    <w:p w14:paraId="4D4492D0" w14:textId="77777777" w:rsidR="001351A0" w:rsidRPr="004574BA" w:rsidRDefault="001351A0" w:rsidP="00CA166C">
      <w:pPr>
        <w:pStyle w:val="ITEABodyText"/>
      </w:pPr>
    </w:p>
    <w:p w14:paraId="5AC10BF4" w14:textId="77777777" w:rsidR="001351A0" w:rsidRPr="004574BA" w:rsidRDefault="001351A0" w:rsidP="00CA166C">
      <w:pPr>
        <w:pStyle w:val="ITEABodyText"/>
      </w:pPr>
    </w:p>
    <w:p w14:paraId="3AF47A0A" w14:textId="77777777" w:rsidR="001351A0" w:rsidRPr="004574BA" w:rsidRDefault="001351A0" w:rsidP="00CA166C">
      <w:pPr>
        <w:pStyle w:val="ITEABodyText"/>
      </w:pPr>
    </w:p>
    <w:p w14:paraId="4FFAA8C6" w14:textId="77777777" w:rsidR="001351A0" w:rsidRPr="004574BA" w:rsidRDefault="001351A0" w:rsidP="00CA166C">
      <w:pPr>
        <w:pStyle w:val="ITEABodyText"/>
      </w:pPr>
    </w:p>
    <w:p w14:paraId="5E299748" w14:textId="77777777" w:rsidR="001351A0" w:rsidRPr="004574BA" w:rsidRDefault="001351A0" w:rsidP="00CA166C">
      <w:pPr>
        <w:pStyle w:val="ITEABodyText"/>
      </w:pPr>
    </w:p>
    <w:p w14:paraId="7C9D9FCF" w14:textId="77777777" w:rsidR="001351A0" w:rsidRPr="004574BA" w:rsidRDefault="001351A0" w:rsidP="00CA166C">
      <w:pPr>
        <w:pStyle w:val="ITEABodyText"/>
      </w:pPr>
    </w:p>
    <w:p w14:paraId="4608D5AA" w14:textId="77777777" w:rsidR="001351A0" w:rsidRPr="004574BA" w:rsidRDefault="001351A0" w:rsidP="00CA166C">
      <w:pPr>
        <w:pStyle w:val="ITEABodyText"/>
      </w:pPr>
    </w:p>
    <w:p w14:paraId="5BF9B233" w14:textId="77777777" w:rsidR="001351A0" w:rsidRPr="004574BA" w:rsidRDefault="001351A0" w:rsidP="00CA166C">
      <w:pPr>
        <w:pStyle w:val="ITEABodyText"/>
      </w:pPr>
    </w:p>
    <w:p w14:paraId="15362765" w14:textId="77777777" w:rsidR="001351A0" w:rsidRPr="004574BA" w:rsidRDefault="001351A0" w:rsidP="00CA166C">
      <w:pPr>
        <w:pStyle w:val="ITEABodyText"/>
      </w:pPr>
    </w:p>
    <w:p w14:paraId="59921180" w14:textId="77777777" w:rsidR="001351A0" w:rsidRPr="004574BA" w:rsidRDefault="001351A0" w:rsidP="00CA166C">
      <w:pPr>
        <w:pStyle w:val="ITEABodyText"/>
      </w:pPr>
    </w:p>
    <w:p w14:paraId="53B64419" w14:textId="77777777" w:rsidR="001351A0" w:rsidRPr="004574BA" w:rsidRDefault="001351A0" w:rsidP="00CA166C">
      <w:pPr>
        <w:pStyle w:val="ITEABodyText"/>
      </w:pPr>
    </w:p>
    <w:p w14:paraId="125F62CE" w14:textId="77777777" w:rsidR="001351A0" w:rsidRPr="004574BA" w:rsidRDefault="001351A0" w:rsidP="00CA166C">
      <w:pPr>
        <w:pStyle w:val="ITEABodyText"/>
      </w:pPr>
    </w:p>
    <w:p w14:paraId="705E25A4" w14:textId="77777777" w:rsidR="000A5195" w:rsidRPr="004574BA" w:rsidRDefault="000A5195" w:rsidP="00CA166C">
      <w:pPr>
        <w:pStyle w:val="ITEABodyText"/>
      </w:pPr>
    </w:p>
    <w:p w14:paraId="66D6F63E" w14:textId="77777777" w:rsidR="000A5195" w:rsidRPr="004574BA" w:rsidRDefault="000A5195" w:rsidP="00CA166C">
      <w:pPr>
        <w:pStyle w:val="ITEABodyText"/>
      </w:pPr>
    </w:p>
    <w:p w14:paraId="5FB1977E" w14:textId="77777777" w:rsidR="001351A0" w:rsidRPr="004574BA" w:rsidRDefault="001351A0" w:rsidP="00CA166C">
      <w:pPr>
        <w:pStyle w:val="ITEABodyText"/>
      </w:pPr>
    </w:p>
    <w:p w14:paraId="3B0D96FD" w14:textId="77777777" w:rsidR="001351A0" w:rsidRPr="004574BA" w:rsidRDefault="001351A0" w:rsidP="00CA166C">
      <w:pPr>
        <w:pStyle w:val="ITEABodyText"/>
      </w:pPr>
    </w:p>
    <w:p w14:paraId="13663610" w14:textId="77777777" w:rsidR="001351A0" w:rsidRPr="004574BA" w:rsidRDefault="001351A0" w:rsidP="00CA166C">
      <w:pPr>
        <w:pStyle w:val="ITEABodyText"/>
      </w:pPr>
    </w:p>
    <w:p w14:paraId="2B0065AF" w14:textId="77777777" w:rsidR="00AC7133" w:rsidRPr="004574BA" w:rsidRDefault="00AC7133" w:rsidP="00CA166C">
      <w:pPr>
        <w:rPr>
          <w:sz w:val="28"/>
        </w:rPr>
      </w:pPr>
      <w:r w:rsidRPr="004574BA">
        <w:br w:type="page"/>
      </w:r>
    </w:p>
    <w:p w14:paraId="62107226" w14:textId="5862A7AB" w:rsidR="00781966" w:rsidRDefault="00781966" w:rsidP="00693456">
      <w:pPr>
        <w:pStyle w:val="ITEAHeadingTableOfContents"/>
        <w:rPr>
          <w:lang w:val="en-GB"/>
        </w:rPr>
      </w:pPr>
      <w:bookmarkStart w:id="0" w:name="_Toc389043586"/>
      <w:bookmarkStart w:id="1" w:name="_Toc389569496"/>
      <w:bookmarkStart w:id="2" w:name="_Toc421277863"/>
      <w:bookmarkStart w:id="3" w:name="_Toc67490232"/>
      <w:bookmarkStart w:id="4" w:name="_Toc396999121"/>
      <w:bookmarkStart w:id="5" w:name="_Toc397002645"/>
      <w:bookmarkStart w:id="6" w:name="_Toc397002679"/>
      <w:bookmarkStart w:id="7" w:name="_Toc397003062"/>
      <w:bookmarkStart w:id="8" w:name="_Toc397004130"/>
      <w:bookmarkStart w:id="9" w:name="_Toc397005048"/>
      <w:r w:rsidRPr="004574BA">
        <w:rPr>
          <w:lang w:val="en-GB"/>
        </w:rPr>
        <w:lastRenderedPageBreak/>
        <w:t>Table of Contents</w:t>
      </w:r>
      <w:bookmarkEnd w:id="0"/>
      <w:bookmarkEnd w:id="1"/>
      <w:bookmarkEnd w:id="2"/>
      <w:bookmarkEnd w:id="3"/>
    </w:p>
    <w:sdt>
      <w:sdtPr>
        <w:rPr>
          <w:rFonts w:ascii="Arial" w:eastAsia="Times New Roman" w:hAnsi="Arial" w:cs="Times New Roman"/>
          <w:b w:val="0"/>
          <w:bCs w:val="0"/>
          <w:color w:val="000000" w:themeColor="text1"/>
          <w:spacing w:val="4"/>
          <w:sz w:val="20"/>
          <w:szCs w:val="24"/>
          <w:lang w:eastAsia="nl-NL"/>
        </w:rPr>
        <w:id w:val="-1718115443"/>
        <w:docPartObj>
          <w:docPartGallery w:val="Table of Contents"/>
          <w:docPartUnique/>
        </w:docPartObj>
      </w:sdtPr>
      <w:sdtEndPr>
        <w:rPr>
          <w:noProof/>
        </w:rPr>
      </w:sdtEndPr>
      <w:sdtContent>
        <w:p w14:paraId="3DE8F75A" w14:textId="6CA338F0" w:rsidR="00255B96" w:rsidRDefault="00255B96">
          <w:pPr>
            <w:pStyle w:val="TOCHeading"/>
          </w:pPr>
          <w:r>
            <w:t>Contents</w:t>
          </w:r>
        </w:p>
        <w:p w14:paraId="2CB53500" w14:textId="0CCA3A7B" w:rsidR="0012014F" w:rsidRDefault="00255B96">
          <w:pPr>
            <w:pStyle w:val="TOC2"/>
            <w:rPr>
              <w:rFonts w:asciiTheme="minorHAnsi" w:eastAsiaTheme="minorEastAsia" w:hAnsiTheme="minorHAnsi" w:cstheme="minorBidi"/>
              <w:smallCaps w:val="0"/>
              <w:color w:val="auto"/>
              <w:spacing w:val="0"/>
              <w:sz w:val="22"/>
              <w:szCs w:val="22"/>
              <w:lang/>
            </w:rPr>
          </w:pPr>
          <w:r>
            <w:fldChar w:fldCharType="begin"/>
          </w:r>
          <w:r>
            <w:instrText xml:space="preserve"> TOC \o "1-3" \h \z \u </w:instrText>
          </w:r>
          <w:r>
            <w:fldChar w:fldCharType="separate"/>
          </w:r>
          <w:hyperlink w:anchor="_Toc67490232" w:history="1">
            <w:r w:rsidR="0012014F" w:rsidRPr="004C5BA2">
              <w:rPr>
                <w:rStyle w:val="Hyperlink"/>
              </w:rPr>
              <w:t>Table of Contents</w:t>
            </w:r>
            <w:r w:rsidR="0012014F">
              <w:rPr>
                <w:webHidden/>
              </w:rPr>
              <w:tab/>
            </w:r>
            <w:r w:rsidR="0012014F">
              <w:rPr>
                <w:webHidden/>
              </w:rPr>
              <w:fldChar w:fldCharType="begin"/>
            </w:r>
            <w:r w:rsidR="0012014F">
              <w:rPr>
                <w:webHidden/>
              </w:rPr>
              <w:instrText xml:space="preserve"> PAGEREF _Toc67490232 \h </w:instrText>
            </w:r>
            <w:r w:rsidR="0012014F">
              <w:rPr>
                <w:webHidden/>
              </w:rPr>
            </w:r>
            <w:r w:rsidR="0012014F">
              <w:rPr>
                <w:webHidden/>
              </w:rPr>
              <w:fldChar w:fldCharType="separate"/>
            </w:r>
            <w:r w:rsidR="0012014F">
              <w:rPr>
                <w:webHidden/>
              </w:rPr>
              <w:t>2</w:t>
            </w:r>
            <w:r w:rsidR="0012014F">
              <w:rPr>
                <w:webHidden/>
              </w:rPr>
              <w:fldChar w:fldCharType="end"/>
            </w:r>
          </w:hyperlink>
        </w:p>
        <w:p w14:paraId="3EBF0077" w14:textId="7491B7ED" w:rsidR="0012014F" w:rsidRDefault="00297688">
          <w:pPr>
            <w:pStyle w:val="TOC2"/>
            <w:rPr>
              <w:rFonts w:asciiTheme="minorHAnsi" w:eastAsiaTheme="minorEastAsia" w:hAnsiTheme="minorHAnsi" w:cstheme="minorBidi"/>
              <w:smallCaps w:val="0"/>
              <w:color w:val="auto"/>
              <w:spacing w:val="0"/>
              <w:sz w:val="22"/>
              <w:szCs w:val="22"/>
              <w:lang/>
            </w:rPr>
          </w:pPr>
          <w:hyperlink w:anchor="_Toc67490233" w:history="1">
            <w:r w:rsidR="0012014F" w:rsidRPr="004C5BA2">
              <w:rPr>
                <w:rStyle w:val="Hyperlink"/>
              </w:rPr>
              <w:t>Acronyms</w:t>
            </w:r>
            <w:r w:rsidR="0012014F">
              <w:rPr>
                <w:webHidden/>
              </w:rPr>
              <w:tab/>
            </w:r>
            <w:r w:rsidR="0012014F">
              <w:rPr>
                <w:webHidden/>
              </w:rPr>
              <w:fldChar w:fldCharType="begin"/>
            </w:r>
            <w:r w:rsidR="0012014F">
              <w:rPr>
                <w:webHidden/>
              </w:rPr>
              <w:instrText xml:space="preserve"> PAGEREF _Toc67490233 \h </w:instrText>
            </w:r>
            <w:r w:rsidR="0012014F">
              <w:rPr>
                <w:webHidden/>
              </w:rPr>
            </w:r>
            <w:r w:rsidR="0012014F">
              <w:rPr>
                <w:webHidden/>
              </w:rPr>
              <w:fldChar w:fldCharType="separate"/>
            </w:r>
            <w:r w:rsidR="0012014F">
              <w:rPr>
                <w:webHidden/>
              </w:rPr>
              <w:t>3</w:t>
            </w:r>
            <w:r w:rsidR="0012014F">
              <w:rPr>
                <w:webHidden/>
              </w:rPr>
              <w:fldChar w:fldCharType="end"/>
            </w:r>
          </w:hyperlink>
        </w:p>
        <w:p w14:paraId="4081A94D" w14:textId="30330B04" w:rsidR="0012014F" w:rsidRDefault="00297688">
          <w:pPr>
            <w:pStyle w:val="TOC2"/>
            <w:rPr>
              <w:rFonts w:asciiTheme="minorHAnsi" w:eastAsiaTheme="minorEastAsia" w:hAnsiTheme="minorHAnsi" w:cstheme="minorBidi"/>
              <w:smallCaps w:val="0"/>
              <w:color w:val="auto"/>
              <w:spacing w:val="0"/>
              <w:sz w:val="22"/>
              <w:szCs w:val="22"/>
              <w:lang/>
            </w:rPr>
          </w:pPr>
          <w:hyperlink w:anchor="_Toc67490234" w:history="1">
            <w:r w:rsidR="0012014F" w:rsidRPr="004C5BA2">
              <w:rPr>
                <w:rStyle w:val="Hyperlink"/>
              </w:rPr>
              <w:t>1.</w:t>
            </w:r>
            <w:r w:rsidR="0012014F">
              <w:rPr>
                <w:rFonts w:asciiTheme="minorHAnsi" w:eastAsiaTheme="minorEastAsia" w:hAnsiTheme="minorHAnsi" w:cstheme="minorBidi"/>
                <w:smallCaps w:val="0"/>
                <w:color w:val="auto"/>
                <w:spacing w:val="0"/>
                <w:sz w:val="22"/>
                <w:szCs w:val="22"/>
                <w:lang/>
              </w:rPr>
              <w:tab/>
            </w:r>
            <w:r w:rsidR="0012014F" w:rsidRPr="004C5BA2">
              <w:rPr>
                <w:rStyle w:val="Hyperlink"/>
              </w:rPr>
              <w:t>Introduction</w:t>
            </w:r>
            <w:r w:rsidR="0012014F">
              <w:rPr>
                <w:webHidden/>
              </w:rPr>
              <w:tab/>
            </w:r>
            <w:r w:rsidR="0012014F">
              <w:rPr>
                <w:webHidden/>
              </w:rPr>
              <w:fldChar w:fldCharType="begin"/>
            </w:r>
            <w:r w:rsidR="0012014F">
              <w:rPr>
                <w:webHidden/>
              </w:rPr>
              <w:instrText xml:space="preserve"> PAGEREF _Toc67490234 \h </w:instrText>
            </w:r>
            <w:r w:rsidR="0012014F">
              <w:rPr>
                <w:webHidden/>
              </w:rPr>
            </w:r>
            <w:r w:rsidR="0012014F">
              <w:rPr>
                <w:webHidden/>
              </w:rPr>
              <w:fldChar w:fldCharType="separate"/>
            </w:r>
            <w:r w:rsidR="0012014F">
              <w:rPr>
                <w:webHidden/>
              </w:rPr>
              <w:t>5</w:t>
            </w:r>
            <w:r w:rsidR="0012014F">
              <w:rPr>
                <w:webHidden/>
              </w:rPr>
              <w:fldChar w:fldCharType="end"/>
            </w:r>
          </w:hyperlink>
        </w:p>
        <w:p w14:paraId="4948C12B" w14:textId="0FAB7830" w:rsidR="0012014F" w:rsidRDefault="00297688">
          <w:pPr>
            <w:pStyle w:val="TOC2"/>
            <w:rPr>
              <w:rFonts w:asciiTheme="minorHAnsi" w:eastAsiaTheme="minorEastAsia" w:hAnsiTheme="minorHAnsi" w:cstheme="minorBidi"/>
              <w:smallCaps w:val="0"/>
              <w:color w:val="auto"/>
              <w:spacing w:val="0"/>
              <w:sz w:val="22"/>
              <w:szCs w:val="22"/>
              <w:lang/>
            </w:rPr>
          </w:pPr>
          <w:hyperlink w:anchor="_Toc67490235" w:history="1">
            <w:r w:rsidR="0012014F" w:rsidRPr="004C5BA2">
              <w:rPr>
                <w:rStyle w:val="Hyperlink"/>
              </w:rPr>
              <w:t>2.</w:t>
            </w:r>
            <w:r w:rsidR="0012014F">
              <w:rPr>
                <w:rFonts w:asciiTheme="minorHAnsi" w:eastAsiaTheme="minorEastAsia" w:hAnsiTheme="minorHAnsi" w:cstheme="minorBidi"/>
                <w:smallCaps w:val="0"/>
                <w:color w:val="auto"/>
                <w:spacing w:val="0"/>
                <w:sz w:val="22"/>
                <w:szCs w:val="22"/>
                <w:lang/>
              </w:rPr>
              <w:tab/>
            </w:r>
            <w:r w:rsidR="0012014F" w:rsidRPr="004C5BA2">
              <w:rPr>
                <w:rStyle w:val="Hyperlink"/>
              </w:rPr>
              <w:t>Business problem definition and scope of use cases</w:t>
            </w:r>
            <w:r w:rsidR="0012014F">
              <w:rPr>
                <w:webHidden/>
              </w:rPr>
              <w:tab/>
            </w:r>
            <w:r w:rsidR="0012014F">
              <w:rPr>
                <w:webHidden/>
              </w:rPr>
              <w:fldChar w:fldCharType="begin"/>
            </w:r>
            <w:r w:rsidR="0012014F">
              <w:rPr>
                <w:webHidden/>
              </w:rPr>
              <w:instrText xml:space="preserve"> PAGEREF _Toc67490235 \h </w:instrText>
            </w:r>
            <w:r w:rsidR="0012014F">
              <w:rPr>
                <w:webHidden/>
              </w:rPr>
            </w:r>
            <w:r w:rsidR="0012014F">
              <w:rPr>
                <w:webHidden/>
              </w:rPr>
              <w:fldChar w:fldCharType="separate"/>
            </w:r>
            <w:r w:rsidR="0012014F">
              <w:rPr>
                <w:webHidden/>
              </w:rPr>
              <w:t>6</w:t>
            </w:r>
            <w:r w:rsidR="0012014F">
              <w:rPr>
                <w:webHidden/>
              </w:rPr>
              <w:fldChar w:fldCharType="end"/>
            </w:r>
          </w:hyperlink>
        </w:p>
        <w:p w14:paraId="0727726E" w14:textId="1529588C" w:rsidR="0012014F" w:rsidRDefault="00297688">
          <w:pPr>
            <w:pStyle w:val="TOC3"/>
            <w:rPr>
              <w:rFonts w:asciiTheme="minorHAnsi" w:eastAsiaTheme="minorEastAsia" w:hAnsiTheme="minorHAnsi" w:cstheme="minorBidi"/>
              <w:i w:val="0"/>
              <w:iCs w:val="0"/>
              <w:color w:val="auto"/>
              <w:spacing w:val="0"/>
              <w:sz w:val="22"/>
              <w:szCs w:val="22"/>
              <w:lang/>
            </w:rPr>
          </w:pPr>
          <w:hyperlink w:anchor="_Toc67490236" w:history="1">
            <w:r w:rsidR="0012014F" w:rsidRPr="004C5BA2">
              <w:rPr>
                <w:rStyle w:val="Hyperlink"/>
              </w:rPr>
              <w:t>2.1.</w:t>
            </w:r>
            <w:r w:rsidR="0012014F">
              <w:rPr>
                <w:rFonts w:asciiTheme="minorHAnsi" w:eastAsiaTheme="minorEastAsia" w:hAnsiTheme="minorHAnsi" w:cstheme="minorBidi"/>
                <w:i w:val="0"/>
                <w:iCs w:val="0"/>
                <w:color w:val="auto"/>
                <w:spacing w:val="0"/>
                <w:sz w:val="22"/>
                <w:szCs w:val="22"/>
                <w:lang/>
              </w:rPr>
              <w:tab/>
            </w:r>
            <w:r w:rsidR="0012014F" w:rsidRPr="004C5BA2">
              <w:rPr>
                <w:rStyle w:val="Hyperlink"/>
              </w:rPr>
              <w:t>Strategic monitoring: “the Hoffman use case”</w:t>
            </w:r>
            <w:r w:rsidR="0012014F">
              <w:rPr>
                <w:webHidden/>
              </w:rPr>
              <w:tab/>
            </w:r>
            <w:r w:rsidR="0012014F">
              <w:rPr>
                <w:webHidden/>
              </w:rPr>
              <w:fldChar w:fldCharType="begin"/>
            </w:r>
            <w:r w:rsidR="0012014F">
              <w:rPr>
                <w:webHidden/>
              </w:rPr>
              <w:instrText xml:space="preserve"> PAGEREF _Toc67490236 \h </w:instrText>
            </w:r>
            <w:r w:rsidR="0012014F">
              <w:rPr>
                <w:webHidden/>
              </w:rPr>
            </w:r>
            <w:r w:rsidR="0012014F">
              <w:rPr>
                <w:webHidden/>
              </w:rPr>
              <w:fldChar w:fldCharType="separate"/>
            </w:r>
            <w:r w:rsidR="0012014F">
              <w:rPr>
                <w:webHidden/>
              </w:rPr>
              <w:t>6</w:t>
            </w:r>
            <w:r w:rsidR="0012014F">
              <w:rPr>
                <w:webHidden/>
              </w:rPr>
              <w:fldChar w:fldCharType="end"/>
            </w:r>
          </w:hyperlink>
        </w:p>
        <w:p w14:paraId="0F5D9758" w14:textId="37B146FC" w:rsidR="0012014F" w:rsidRDefault="00297688">
          <w:pPr>
            <w:pStyle w:val="TOC3"/>
            <w:rPr>
              <w:rFonts w:asciiTheme="minorHAnsi" w:eastAsiaTheme="minorEastAsia" w:hAnsiTheme="minorHAnsi" w:cstheme="minorBidi"/>
              <w:i w:val="0"/>
              <w:iCs w:val="0"/>
              <w:color w:val="auto"/>
              <w:spacing w:val="0"/>
              <w:sz w:val="22"/>
              <w:szCs w:val="22"/>
              <w:lang/>
            </w:rPr>
          </w:pPr>
          <w:hyperlink w:anchor="_Toc67490237" w:history="1">
            <w:r w:rsidR="0012014F" w:rsidRPr="004C5BA2">
              <w:rPr>
                <w:rStyle w:val="Hyperlink"/>
              </w:rPr>
              <w:t>2.2.</w:t>
            </w:r>
            <w:r w:rsidR="0012014F">
              <w:rPr>
                <w:rFonts w:asciiTheme="minorHAnsi" w:eastAsiaTheme="minorEastAsia" w:hAnsiTheme="minorHAnsi" w:cstheme="minorBidi"/>
                <w:i w:val="0"/>
                <w:iCs w:val="0"/>
                <w:color w:val="auto"/>
                <w:spacing w:val="0"/>
                <w:sz w:val="22"/>
                <w:szCs w:val="22"/>
                <w:lang/>
              </w:rPr>
              <w:tab/>
            </w:r>
            <w:r w:rsidR="0012014F" w:rsidRPr="004C5BA2">
              <w:rPr>
                <w:rStyle w:val="Hyperlink"/>
              </w:rPr>
              <w:t>Unusual financial transaction assessment: “the Bunq use case”</w:t>
            </w:r>
            <w:r w:rsidR="0012014F">
              <w:rPr>
                <w:webHidden/>
              </w:rPr>
              <w:tab/>
            </w:r>
            <w:r w:rsidR="0012014F">
              <w:rPr>
                <w:webHidden/>
              </w:rPr>
              <w:fldChar w:fldCharType="begin"/>
            </w:r>
            <w:r w:rsidR="0012014F">
              <w:rPr>
                <w:webHidden/>
              </w:rPr>
              <w:instrText xml:space="preserve"> PAGEREF _Toc67490237 \h </w:instrText>
            </w:r>
            <w:r w:rsidR="0012014F">
              <w:rPr>
                <w:webHidden/>
              </w:rPr>
            </w:r>
            <w:r w:rsidR="0012014F">
              <w:rPr>
                <w:webHidden/>
              </w:rPr>
              <w:fldChar w:fldCharType="separate"/>
            </w:r>
            <w:r w:rsidR="0012014F">
              <w:rPr>
                <w:webHidden/>
              </w:rPr>
              <w:t>7</w:t>
            </w:r>
            <w:r w:rsidR="0012014F">
              <w:rPr>
                <w:webHidden/>
              </w:rPr>
              <w:fldChar w:fldCharType="end"/>
            </w:r>
          </w:hyperlink>
        </w:p>
        <w:p w14:paraId="1483B2FC" w14:textId="4947714F" w:rsidR="0012014F" w:rsidRDefault="00297688">
          <w:pPr>
            <w:pStyle w:val="TOC2"/>
            <w:rPr>
              <w:rFonts w:asciiTheme="minorHAnsi" w:eastAsiaTheme="minorEastAsia" w:hAnsiTheme="minorHAnsi" w:cstheme="minorBidi"/>
              <w:smallCaps w:val="0"/>
              <w:color w:val="auto"/>
              <w:spacing w:val="0"/>
              <w:sz w:val="22"/>
              <w:szCs w:val="22"/>
              <w:lang/>
            </w:rPr>
          </w:pPr>
          <w:hyperlink w:anchor="_Toc67490238" w:history="1">
            <w:r w:rsidR="0012014F" w:rsidRPr="004C5BA2">
              <w:rPr>
                <w:rStyle w:val="Hyperlink"/>
              </w:rPr>
              <w:t xml:space="preserve">Data sources and </w:t>
            </w:r>
            <w:r w:rsidR="00005C05">
              <w:rPr>
                <w:rStyle w:val="Hyperlink"/>
              </w:rPr>
              <w:t>KPIs</w:t>
            </w:r>
            <w:r w:rsidR="0012014F">
              <w:rPr>
                <w:webHidden/>
              </w:rPr>
              <w:tab/>
            </w:r>
            <w:r w:rsidR="0012014F">
              <w:rPr>
                <w:webHidden/>
              </w:rPr>
              <w:fldChar w:fldCharType="begin"/>
            </w:r>
            <w:r w:rsidR="0012014F">
              <w:rPr>
                <w:webHidden/>
              </w:rPr>
              <w:instrText xml:space="preserve"> PAGEREF _Toc67490238 \h </w:instrText>
            </w:r>
            <w:r w:rsidR="0012014F">
              <w:rPr>
                <w:webHidden/>
              </w:rPr>
            </w:r>
            <w:r w:rsidR="0012014F">
              <w:rPr>
                <w:webHidden/>
              </w:rPr>
              <w:fldChar w:fldCharType="separate"/>
            </w:r>
            <w:r w:rsidR="0012014F">
              <w:rPr>
                <w:webHidden/>
              </w:rPr>
              <w:t>8</w:t>
            </w:r>
            <w:r w:rsidR="0012014F">
              <w:rPr>
                <w:webHidden/>
              </w:rPr>
              <w:fldChar w:fldCharType="end"/>
            </w:r>
          </w:hyperlink>
        </w:p>
        <w:p w14:paraId="1B7620E0" w14:textId="6A1DD137" w:rsidR="0012014F" w:rsidRDefault="00297688">
          <w:pPr>
            <w:pStyle w:val="TOC3"/>
            <w:rPr>
              <w:rFonts w:asciiTheme="minorHAnsi" w:eastAsiaTheme="minorEastAsia" w:hAnsiTheme="minorHAnsi" w:cstheme="minorBidi"/>
              <w:i w:val="0"/>
              <w:iCs w:val="0"/>
              <w:color w:val="auto"/>
              <w:spacing w:val="0"/>
              <w:sz w:val="22"/>
              <w:szCs w:val="22"/>
              <w:lang/>
            </w:rPr>
          </w:pPr>
          <w:hyperlink w:anchor="_Toc67490239" w:history="1">
            <w:r w:rsidR="0012014F" w:rsidRPr="004C5BA2">
              <w:rPr>
                <w:rStyle w:val="Hyperlink"/>
              </w:rPr>
              <w:t>2.3.</w:t>
            </w:r>
            <w:r w:rsidR="0012014F">
              <w:rPr>
                <w:rFonts w:asciiTheme="minorHAnsi" w:eastAsiaTheme="minorEastAsia" w:hAnsiTheme="minorHAnsi" w:cstheme="minorBidi"/>
                <w:i w:val="0"/>
                <w:iCs w:val="0"/>
                <w:color w:val="auto"/>
                <w:spacing w:val="0"/>
                <w:sz w:val="22"/>
                <w:szCs w:val="22"/>
                <w:lang/>
              </w:rPr>
              <w:tab/>
            </w:r>
            <w:r w:rsidR="0012014F" w:rsidRPr="004C5BA2">
              <w:rPr>
                <w:rStyle w:val="Hyperlink"/>
              </w:rPr>
              <w:t>Strategic monitoring: “the Hoffman use case”</w:t>
            </w:r>
            <w:r w:rsidR="0012014F">
              <w:rPr>
                <w:webHidden/>
              </w:rPr>
              <w:tab/>
            </w:r>
            <w:r w:rsidR="0012014F">
              <w:rPr>
                <w:webHidden/>
              </w:rPr>
              <w:fldChar w:fldCharType="begin"/>
            </w:r>
            <w:r w:rsidR="0012014F">
              <w:rPr>
                <w:webHidden/>
              </w:rPr>
              <w:instrText xml:space="preserve"> PAGEREF _Toc67490239 \h </w:instrText>
            </w:r>
            <w:r w:rsidR="0012014F">
              <w:rPr>
                <w:webHidden/>
              </w:rPr>
            </w:r>
            <w:r w:rsidR="0012014F">
              <w:rPr>
                <w:webHidden/>
              </w:rPr>
              <w:fldChar w:fldCharType="separate"/>
            </w:r>
            <w:r w:rsidR="0012014F">
              <w:rPr>
                <w:webHidden/>
              </w:rPr>
              <w:t>8</w:t>
            </w:r>
            <w:r w:rsidR="0012014F">
              <w:rPr>
                <w:webHidden/>
              </w:rPr>
              <w:fldChar w:fldCharType="end"/>
            </w:r>
          </w:hyperlink>
        </w:p>
        <w:p w14:paraId="1DD7F51D" w14:textId="3174FEEE" w:rsidR="0012014F" w:rsidRDefault="00297688">
          <w:pPr>
            <w:pStyle w:val="TOC3"/>
            <w:rPr>
              <w:rFonts w:asciiTheme="minorHAnsi" w:eastAsiaTheme="minorEastAsia" w:hAnsiTheme="minorHAnsi" w:cstheme="minorBidi"/>
              <w:i w:val="0"/>
              <w:iCs w:val="0"/>
              <w:color w:val="auto"/>
              <w:spacing w:val="0"/>
              <w:sz w:val="22"/>
              <w:szCs w:val="22"/>
              <w:lang/>
            </w:rPr>
          </w:pPr>
          <w:hyperlink w:anchor="_Toc67490240" w:history="1">
            <w:r w:rsidR="0012014F" w:rsidRPr="004C5BA2">
              <w:rPr>
                <w:rStyle w:val="Hyperlink"/>
                <w:rFonts w:cstheme="minorHAnsi"/>
              </w:rPr>
              <w:t>2.4.</w:t>
            </w:r>
            <w:r w:rsidR="0012014F">
              <w:rPr>
                <w:rFonts w:asciiTheme="minorHAnsi" w:eastAsiaTheme="minorEastAsia" w:hAnsiTheme="minorHAnsi" w:cstheme="minorBidi"/>
                <w:i w:val="0"/>
                <w:iCs w:val="0"/>
                <w:color w:val="auto"/>
                <w:spacing w:val="0"/>
                <w:sz w:val="22"/>
                <w:szCs w:val="22"/>
                <w:lang/>
              </w:rPr>
              <w:tab/>
            </w:r>
            <w:r w:rsidR="0012014F" w:rsidRPr="004C5BA2">
              <w:rPr>
                <w:rStyle w:val="Hyperlink"/>
                <w:rFonts w:cstheme="minorHAnsi"/>
              </w:rPr>
              <w:t>Unusual financial transaction assessment: “the Bunq use case</w:t>
            </w:r>
            <w:r w:rsidR="0012014F">
              <w:rPr>
                <w:webHidden/>
              </w:rPr>
              <w:tab/>
            </w:r>
            <w:r w:rsidR="0012014F">
              <w:rPr>
                <w:webHidden/>
              </w:rPr>
              <w:fldChar w:fldCharType="begin"/>
            </w:r>
            <w:r w:rsidR="0012014F">
              <w:rPr>
                <w:webHidden/>
              </w:rPr>
              <w:instrText xml:space="preserve"> PAGEREF _Toc67490240 \h </w:instrText>
            </w:r>
            <w:r w:rsidR="0012014F">
              <w:rPr>
                <w:webHidden/>
              </w:rPr>
            </w:r>
            <w:r w:rsidR="0012014F">
              <w:rPr>
                <w:webHidden/>
              </w:rPr>
              <w:fldChar w:fldCharType="separate"/>
            </w:r>
            <w:r w:rsidR="0012014F">
              <w:rPr>
                <w:webHidden/>
              </w:rPr>
              <w:t>8</w:t>
            </w:r>
            <w:r w:rsidR="0012014F">
              <w:rPr>
                <w:webHidden/>
              </w:rPr>
              <w:fldChar w:fldCharType="end"/>
            </w:r>
          </w:hyperlink>
        </w:p>
        <w:p w14:paraId="00E314CF" w14:textId="3D0ECFFE" w:rsidR="0012014F" w:rsidRDefault="00297688">
          <w:pPr>
            <w:pStyle w:val="TOC2"/>
            <w:tabs>
              <w:tab w:val="left" w:pos="1400"/>
            </w:tabs>
            <w:rPr>
              <w:rFonts w:asciiTheme="minorHAnsi" w:eastAsiaTheme="minorEastAsia" w:hAnsiTheme="minorHAnsi" w:cstheme="minorBidi"/>
              <w:smallCaps w:val="0"/>
              <w:color w:val="auto"/>
              <w:spacing w:val="0"/>
              <w:sz w:val="22"/>
              <w:szCs w:val="22"/>
              <w:lang/>
            </w:rPr>
          </w:pPr>
          <w:hyperlink w:anchor="_Toc67490241" w:history="1">
            <w:r w:rsidR="0012014F" w:rsidRPr="004C5BA2">
              <w:rPr>
                <w:rStyle w:val="Hyperlink"/>
              </w:rPr>
              <w:t>Annex A:</w:t>
            </w:r>
            <w:r w:rsidR="0012014F">
              <w:rPr>
                <w:rFonts w:asciiTheme="minorHAnsi" w:eastAsiaTheme="minorEastAsia" w:hAnsiTheme="minorHAnsi" w:cstheme="minorBidi"/>
                <w:smallCaps w:val="0"/>
                <w:color w:val="auto"/>
                <w:spacing w:val="0"/>
                <w:sz w:val="22"/>
                <w:szCs w:val="22"/>
                <w:lang/>
              </w:rPr>
              <w:tab/>
            </w:r>
            <w:r w:rsidR="0012014F" w:rsidRPr="004C5BA2">
              <w:rPr>
                <w:rStyle w:val="Hyperlink"/>
              </w:rPr>
              <w:t>“The Hoffman use case” – CEO Fraud</w:t>
            </w:r>
            <w:r w:rsidR="0012014F">
              <w:rPr>
                <w:webHidden/>
              </w:rPr>
              <w:tab/>
            </w:r>
            <w:r w:rsidR="0012014F">
              <w:rPr>
                <w:webHidden/>
              </w:rPr>
              <w:fldChar w:fldCharType="begin"/>
            </w:r>
            <w:r w:rsidR="0012014F">
              <w:rPr>
                <w:webHidden/>
              </w:rPr>
              <w:instrText xml:space="preserve"> PAGEREF _Toc67490241 \h </w:instrText>
            </w:r>
            <w:r w:rsidR="0012014F">
              <w:rPr>
                <w:webHidden/>
              </w:rPr>
            </w:r>
            <w:r w:rsidR="0012014F">
              <w:rPr>
                <w:webHidden/>
              </w:rPr>
              <w:fldChar w:fldCharType="separate"/>
            </w:r>
            <w:r w:rsidR="0012014F">
              <w:rPr>
                <w:webHidden/>
              </w:rPr>
              <w:t>9</w:t>
            </w:r>
            <w:r w:rsidR="0012014F">
              <w:rPr>
                <w:webHidden/>
              </w:rPr>
              <w:fldChar w:fldCharType="end"/>
            </w:r>
          </w:hyperlink>
        </w:p>
        <w:p w14:paraId="22A1F050" w14:textId="0699CE4A" w:rsidR="0012014F" w:rsidRDefault="00297688">
          <w:pPr>
            <w:pStyle w:val="TOC2"/>
            <w:tabs>
              <w:tab w:val="left" w:pos="1400"/>
            </w:tabs>
            <w:rPr>
              <w:rFonts w:asciiTheme="minorHAnsi" w:eastAsiaTheme="minorEastAsia" w:hAnsiTheme="minorHAnsi" w:cstheme="minorBidi"/>
              <w:smallCaps w:val="0"/>
              <w:color w:val="auto"/>
              <w:spacing w:val="0"/>
              <w:sz w:val="22"/>
              <w:szCs w:val="22"/>
              <w:lang/>
            </w:rPr>
          </w:pPr>
          <w:hyperlink w:anchor="_Toc67490242" w:history="1">
            <w:r w:rsidR="0012014F" w:rsidRPr="004C5BA2">
              <w:rPr>
                <w:rStyle w:val="Hyperlink"/>
              </w:rPr>
              <w:t>Annex B:</w:t>
            </w:r>
            <w:r w:rsidR="0012014F">
              <w:rPr>
                <w:rFonts w:asciiTheme="minorHAnsi" w:eastAsiaTheme="minorEastAsia" w:hAnsiTheme="minorHAnsi" w:cstheme="minorBidi"/>
                <w:smallCaps w:val="0"/>
                <w:color w:val="auto"/>
                <w:spacing w:val="0"/>
                <w:sz w:val="22"/>
                <w:szCs w:val="22"/>
                <w:lang/>
              </w:rPr>
              <w:tab/>
            </w:r>
            <w:r w:rsidR="0012014F" w:rsidRPr="004C5BA2">
              <w:rPr>
                <w:rStyle w:val="Hyperlink"/>
              </w:rPr>
              <w:t>“The Bunq use case”</w:t>
            </w:r>
            <w:r w:rsidR="0012014F">
              <w:rPr>
                <w:webHidden/>
              </w:rPr>
              <w:tab/>
            </w:r>
            <w:r w:rsidR="0012014F">
              <w:rPr>
                <w:webHidden/>
              </w:rPr>
              <w:fldChar w:fldCharType="begin"/>
            </w:r>
            <w:r w:rsidR="0012014F">
              <w:rPr>
                <w:webHidden/>
              </w:rPr>
              <w:instrText xml:space="preserve"> PAGEREF _Toc67490242 \h </w:instrText>
            </w:r>
            <w:r w:rsidR="0012014F">
              <w:rPr>
                <w:webHidden/>
              </w:rPr>
            </w:r>
            <w:r w:rsidR="0012014F">
              <w:rPr>
                <w:webHidden/>
              </w:rPr>
              <w:fldChar w:fldCharType="separate"/>
            </w:r>
            <w:r w:rsidR="0012014F">
              <w:rPr>
                <w:webHidden/>
              </w:rPr>
              <w:t>13</w:t>
            </w:r>
            <w:r w:rsidR="0012014F">
              <w:rPr>
                <w:webHidden/>
              </w:rPr>
              <w:fldChar w:fldCharType="end"/>
            </w:r>
          </w:hyperlink>
        </w:p>
        <w:p w14:paraId="2D661CB3" w14:textId="398CFFDC" w:rsidR="00255B96" w:rsidRDefault="00255B96">
          <w:r>
            <w:rPr>
              <w:b/>
              <w:bCs/>
              <w:noProof/>
            </w:rPr>
            <w:fldChar w:fldCharType="end"/>
          </w:r>
        </w:p>
      </w:sdtContent>
    </w:sdt>
    <w:p w14:paraId="19D82905" w14:textId="1507E48B" w:rsidR="00EA7074" w:rsidRDefault="006B7BB5" w:rsidP="00693456">
      <w:pPr>
        <w:pStyle w:val="ITEAHeading0"/>
        <w:rPr>
          <w:lang w:val="en-GB"/>
        </w:rPr>
      </w:pPr>
      <w:bookmarkStart w:id="10" w:name="_Toc67490233"/>
      <w:r>
        <w:rPr>
          <w:lang w:val="en-GB"/>
        </w:rPr>
        <w:lastRenderedPageBreak/>
        <w:t>A</w:t>
      </w:r>
      <w:r w:rsidR="00EA7074" w:rsidRPr="004574BA">
        <w:rPr>
          <w:lang w:val="en-GB"/>
        </w:rPr>
        <w:t>cronyms</w:t>
      </w:r>
      <w:bookmarkEnd w:id="10"/>
    </w:p>
    <w:tbl>
      <w:tblPr>
        <w:tblStyle w:val="MediumShading1-Accent2"/>
        <w:tblW w:w="9070" w:type="dxa"/>
        <w:tblLayout w:type="fixed"/>
        <w:tblLook w:val="04A0" w:firstRow="1" w:lastRow="0" w:firstColumn="1" w:lastColumn="0" w:noHBand="0" w:noVBand="1"/>
      </w:tblPr>
      <w:tblGrid>
        <w:gridCol w:w="1356"/>
        <w:gridCol w:w="7714"/>
      </w:tblGrid>
      <w:tr w:rsidR="00990AEA" w14:paraId="6AD1AAA7" w14:textId="77777777" w:rsidTr="00990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7BF6920C" w14:textId="30012076" w:rsidR="00990AEA" w:rsidRPr="0012014F" w:rsidRDefault="00990AEA" w:rsidP="00BC5F1D">
            <w:pPr>
              <w:pBdr>
                <w:top w:val="nil"/>
                <w:left w:val="nil"/>
                <w:bottom w:val="nil"/>
                <w:right w:val="nil"/>
                <w:between w:val="nil"/>
              </w:pBdr>
              <w:spacing w:before="60"/>
              <w:rPr>
                <w:color w:val="000000"/>
                <w:sz w:val="18"/>
                <w:szCs w:val="18"/>
              </w:rPr>
            </w:pPr>
            <w:r w:rsidRPr="0012014F">
              <w:rPr>
                <w:rFonts w:eastAsia="Arial" w:cs="Arial"/>
                <w:color w:val="000000"/>
                <w:sz w:val="18"/>
                <w:szCs w:val="18"/>
              </w:rPr>
              <w:t>Acronym</w:t>
            </w:r>
          </w:p>
        </w:tc>
        <w:tc>
          <w:tcPr>
            <w:tcW w:w="7714" w:type="dxa"/>
          </w:tcPr>
          <w:p w14:paraId="3D4DC029" w14:textId="07E7E6BD" w:rsidR="00990AEA" w:rsidRPr="0012014F" w:rsidRDefault="00990AEA" w:rsidP="00BC5F1D">
            <w:pPr>
              <w:pBdr>
                <w:top w:val="nil"/>
                <w:left w:val="nil"/>
                <w:bottom w:val="nil"/>
                <w:right w:val="nil"/>
                <w:between w:val="nil"/>
              </w:pBdr>
              <w:spacing w:before="60"/>
              <w:cnfStyle w:val="100000000000" w:firstRow="1" w:lastRow="0" w:firstColumn="0" w:lastColumn="0" w:oddVBand="0" w:evenVBand="0" w:oddHBand="0" w:evenHBand="0" w:firstRowFirstColumn="0" w:firstRowLastColumn="0" w:lastRowFirstColumn="0" w:lastRowLastColumn="0"/>
              <w:rPr>
                <w:color w:val="000000"/>
                <w:sz w:val="18"/>
                <w:szCs w:val="18"/>
              </w:rPr>
            </w:pPr>
            <w:r w:rsidRPr="0012014F">
              <w:rPr>
                <w:rFonts w:eastAsia="Arial" w:cs="Arial"/>
                <w:color w:val="000000"/>
                <w:sz w:val="18"/>
                <w:szCs w:val="18"/>
              </w:rPr>
              <w:t>Explanation</w:t>
            </w:r>
          </w:p>
        </w:tc>
      </w:tr>
      <w:tr w:rsidR="00990AEA" w14:paraId="5A5E9EAC"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88CA6A2"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AI</w:t>
            </w:r>
          </w:p>
        </w:tc>
        <w:tc>
          <w:tcPr>
            <w:tcW w:w="7714" w:type="dxa"/>
          </w:tcPr>
          <w:p w14:paraId="16E13FF0" w14:textId="130CC937" w:rsidR="00990AEA" w:rsidRPr="0012014F" w:rsidRDefault="00990AEA" w:rsidP="00990AE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8"/>
              </w:rPr>
            </w:pPr>
            <w:r w:rsidRPr="0012014F">
              <w:rPr>
                <w:rFonts w:eastAsia="Arial" w:cs="Arial"/>
                <w:color w:val="000000"/>
                <w:sz w:val="18"/>
                <w:szCs w:val="18"/>
              </w:rPr>
              <w:t>Artificial Intelligence</w:t>
            </w:r>
          </w:p>
        </w:tc>
      </w:tr>
      <w:tr w:rsidR="00990AEA" w14:paraId="3B54A4A6"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3D8346E" w14:textId="00BAA9CE" w:rsidR="00990AEA" w:rsidRPr="0012014F" w:rsidRDefault="00990AEA" w:rsidP="00BC5F1D">
            <w:pPr>
              <w:pBdr>
                <w:top w:val="nil"/>
                <w:left w:val="nil"/>
                <w:bottom w:val="nil"/>
                <w:right w:val="nil"/>
                <w:between w:val="nil"/>
              </w:pBdr>
              <w:rPr>
                <w:rFonts w:eastAsia="Arial" w:cs="Arial"/>
                <w:color w:val="000000"/>
                <w:sz w:val="18"/>
                <w:szCs w:val="18"/>
              </w:rPr>
            </w:pPr>
            <w:r w:rsidRPr="0012014F">
              <w:rPr>
                <w:rFonts w:eastAsia="Arial" w:cs="Arial"/>
                <w:color w:val="000000"/>
                <w:sz w:val="18"/>
                <w:szCs w:val="18"/>
              </w:rPr>
              <w:t>AD</w:t>
            </w:r>
          </w:p>
        </w:tc>
        <w:tc>
          <w:tcPr>
            <w:tcW w:w="7714" w:type="dxa"/>
          </w:tcPr>
          <w:p w14:paraId="18602413" w14:textId="2B0AB62D" w:rsidR="00990AEA" w:rsidRPr="0012014F" w:rsidRDefault="00990AEA" w:rsidP="00990AEA">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eastAsia="Arial" w:cs="Arial"/>
                <w:color w:val="000000"/>
                <w:sz w:val="18"/>
                <w:szCs w:val="18"/>
              </w:rPr>
            </w:pPr>
            <w:r w:rsidRPr="0012014F">
              <w:rPr>
                <w:rFonts w:eastAsia="Arial" w:cs="Arial"/>
                <w:color w:val="000000"/>
                <w:sz w:val="18"/>
                <w:szCs w:val="18"/>
              </w:rPr>
              <w:t xml:space="preserve"> Anomaly Detection</w:t>
            </w:r>
          </w:p>
        </w:tc>
      </w:tr>
      <w:tr w:rsidR="00990AEA" w14:paraId="207BEDF3"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7AFA0712"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AOC</w:t>
            </w:r>
          </w:p>
        </w:tc>
        <w:tc>
          <w:tcPr>
            <w:tcW w:w="7714" w:type="dxa"/>
          </w:tcPr>
          <w:p w14:paraId="64EE2E87"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Area Under Curve</w:t>
            </w:r>
          </w:p>
        </w:tc>
      </w:tr>
      <w:tr w:rsidR="003F297E" w14:paraId="142FABEC"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6DDC201A" w14:textId="0E51ACD3" w:rsidR="003F297E" w:rsidRPr="0012014F" w:rsidRDefault="003F297E" w:rsidP="00BC5F1D">
            <w:pPr>
              <w:pBdr>
                <w:top w:val="nil"/>
                <w:left w:val="nil"/>
                <w:bottom w:val="nil"/>
                <w:right w:val="nil"/>
                <w:between w:val="nil"/>
              </w:pBdr>
              <w:rPr>
                <w:rFonts w:eastAsia="Arial" w:cs="Arial"/>
                <w:color w:val="000000"/>
                <w:sz w:val="18"/>
                <w:szCs w:val="18"/>
              </w:rPr>
            </w:pPr>
            <w:r w:rsidRPr="0012014F">
              <w:rPr>
                <w:rFonts w:eastAsia="Arial" w:cs="Arial"/>
                <w:color w:val="000000"/>
                <w:sz w:val="18"/>
                <w:szCs w:val="18"/>
              </w:rPr>
              <w:t>AML</w:t>
            </w:r>
          </w:p>
        </w:tc>
        <w:tc>
          <w:tcPr>
            <w:tcW w:w="7714" w:type="dxa"/>
          </w:tcPr>
          <w:p w14:paraId="30C86DF9" w14:textId="0D13DC9B" w:rsidR="003F297E" w:rsidRPr="0012014F" w:rsidRDefault="00B56BB0"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eastAsia="Arial" w:cs="Arial"/>
                <w:color w:val="000000"/>
                <w:sz w:val="18"/>
                <w:szCs w:val="18"/>
              </w:rPr>
            </w:pPr>
            <w:r w:rsidRPr="0012014F">
              <w:rPr>
                <w:rFonts w:eastAsia="Arial" w:cs="Arial"/>
                <w:color w:val="000000"/>
                <w:sz w:val="18"/>
                <w:szCs w:val="18"/>
              </w:rPr>
              <w:t>Anti-Money</w:t>
            </w:r>
            <w:r w:rsidR="003F297E" w:rsidRPr="0012014F">
              <w:rPr>
                <w:rFonts w:eastAsia="Arial" w:cs="Arial"/>
                <w:color w:val="000000"/>
                <w:sz w:val="18"/>
                <w:szCs w:val="18"/>
              </w:rPr>
              <w:t xml:space="preserve"> Laundering</w:t>
            </w:r>
          </w:p>
        </w:tc>
      </w:tr>
      <w:tr w:rsidR="00905C9A" w:rsidRPr="00905C9A" w14:paraId="02F869FF"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23AFD13" w14:textId="150DFD54" w:rsidR="00905C9A" w:rsidRPr="0012014F" w:rsidRDefault="00905C9A" w:rsidP="00BC5F1D">
            <w:pPr>
              <w:pBdr>
                <w:top w:val="nil"/>
                <w:left w:val="nil"/>
                <w:bottom w:val="nil"/>
                <w:right w:val="nil"/>
                <w:between w:val="nil"/>
              </w:pBdr>
              <w:rPr>
                <w:rFonts w:eastAsia="Arial" w:cs="Arial"/>
                <w:color w:val="000000"/>
                <w:sz w:val="18"/>
                <w:szCs w:val="18"/>
              </w:rPr>
            </w:pPr>
            <w:r>
              <w:rPr>
                <w:rFonts w:eastAsia="Arial" w:cs="Arial"/>
                <w:color w:val="000000"/>
                <w:sz w:val="18"/>
                <w:szCs w:val="18"/>
              </w:rPr>
              <w:t>BKR</w:t>
            </w:r>
          </w:p>
        </w:tc>
        <w:tc>
          <w:tcPr>
            <w:tcW w:w="7714" w:type="dxa"/>
          </w:tcPr>
          <w:p w14:paraId="1C0B924E" w14:textId="0B798094" w:rsidR="00905C9A" w:rsidRPr="00905C9A" w:rsidRDefault="00905C9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rial" w:cs="Arial"/>
                <w:color w:val="000000"/>
                <w:sz w:val="18"/>
                <w:szCs w:val="18"/>
                <w:lang w:val="nl-NL"/>
              </w:rPr>
            </w:pPr>
            <w:r w:rsidRPr="00905C9A">
              <w:rPr>
                <w:rFonts w:eastAsia="Arial" w:cs="Arial"/>
                <w:color w:val="000000"/>
                <w:sz w:val="18"/>
                <w:szCs w:val="18"/>
                <w:lang w:val="nl-NL"/>
              </w:rPr>
              <w:t xml:space="preserve">Bureau Krediet Registratie (NL </w:t>
            </w:r>
            <w:proofErr w:type="spellStart"/>
            <w:r>
              <w:rPr>
                <w:rFonts w:eastAsia="Arial" w:cs="Arial"/>
                <w:color w:val="000000"/>
                <w:sz w:val="18"/>
                <w:szCs w:val="18"/>
                <w:lang w:val="nl-NL"/>
              </w:rPr>
              <w:t>registration</w:t>
            </w:r>
            <w:proofErr w:type="spellEnd"/>
            <w:r>
              <w:rPr>
                <w:rFonts w:eastAsia="Arial" w:cs="Arial"/>
                <w:color w:val="000000"/>
                <w:sz w:val="18"/>
                <w:szCs w:val="18"/>
                <w:lang w:val="nl-NL"/>
              </w:rPr>
              <w:t xml:space="preserve"> of </w:t>
            </w:r>
            <w:proofErr w:type="spellStart"/>
            <w:r>
              <w:rPr>
                <w:rFonts w:eastAsia="Arial" w:cs="Arial"/>
                <w:color w:val="000000"/>
                <w:sz w:val="18"/>
                <w:szCs w:val="18"/>
                <w:lang w:val="nl-NL"/>
              </w:rPr>
              <w:t>debts</w:t>
            </w:r>
            <w:proofErr w:type="spellEnd"/>
            <w:r>
              <w:rPr>
                <w:rFonts w:eastAsia="Arial" w:cs="Arial"/>
                <w:color w:val="000000"/>
                <w:sz w:val="18"/>
                <w:szCs w:val="18"/>
                <w:lang w:val="nl-NL"/>
              </w:rPr>
              <w:t>)</w:t>
            </w:r>
          </w:p>
        </w:tc>
      </w:tr>
      <w:tr w:rsidR="00990AEA" w14:paraId="06E160EA"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4D645540"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CASE</w:t>
            </w:r>
          </w:p>
        </w:tc>
        <w:tc>
          <w:tcPr>
            <w:tcW w:w="7714" w:type="dxa"/>
          </w:tcPr>
          <w:p w14:paraId="1D274727" w14:textId="77777777" w:rsidR="00990AEA" w:rsidRPr="0012014F"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18"/>
                <w:szCs w:val="18"/>
              </w:rPr>
            </w:pPr>
            <w:r w:rsidRPr="0012014F">
              <w:rPr>
                <w:rFonts w:eastAsia="Arial" w:cs="Arial"/>
                <w:color w:val="000000"/>
                <w:sz w:val="18"/>
                <w:szCs w:val="18"/>
              </w:rPr>
              <w:t>Cyber-investigation Analysis Standard Expression</w:t>
            </w:r>
          </w:p>
        </w:tc>
      </w:tr>
      <w:tr w:rsidR="00990AEA" w14:paraId="6E1AC099"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F4F97E6"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CTFI</w:t>
            </w:r>
          </w:p>
        </w:tc>
        <w:tc>
          <w:tcPr>
            <w:tcW w:w="7714" w:type="dxa"/>
          </w:tcPr>
          <w:p w14:paraId="7B831071"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Cyber Threat &amp; Fraud Intelligence</w:t>
            </w:r>
          </w:p>
        </w:tc>
      </w:tr>
      <w:tr w:rsidR="00990AEA" w14:paraId="3A57AD48"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135BB009"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CVSS</w:t>
            </w:r>
          </w:p>
        </w:tc>
        <w:tc>
          <w:tcPr>
            <w:tcW w:w="7714" w:type="dxa"/>
          </w:tcPr>
          <w:p w14:paraId="3F7D05E3" w14:textId="77777777" w:rsidR="00990AEA" w:rsidRPr="0012014F"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18"/>
                <w:szCs w:val="18"/>
              </w:rPr>
            </w:pPr>
            <w:r w:rsidRPr="0012014F">
              <w:rPr>
                <w:rFonts w:eastAsia="Arial" w:cs="Arial"/>
                <w:color w:val="000000"/>
                <w:sz w:val="18"/>
                <w:szCs w:val="18"/>
              </w:rPr>
              <w:t>Common Vulnerability Scoring System</w:t>
            </w:r>
          </w:p>
        </w:tc>
      </w:tr>
      <w:tr w:rsidR="00990AEA" w14:paraId="471622A6"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509F7880"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DDoS</w:t>
            </w:r>
          </w:p>
        </w:tc>
        <w:tc>
          <w:tcPr>
            <w:tcW w:w="7714" w:type="dxa"/>
          </w:tcPr>
          <w:p w14:paraId="10DE9C12"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Distributed Denial of Service</w:t>
            </w:r>
          </w:p>
        </w:tc>
      </w:tr>
      <w:tr w:rsidR="00990AEA" w14:paraId="5D2842B1"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73C186A"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DW</w:t>
            </w:r>
          </w:p>
        </w:tc>
        <w:tc>
          <w:tcPr>
            <w:tcW w:w="7714" w:type="dxa"/>
          </w:tcPr>
          <w:p w14:paraId="178179BF" w14:textId="77777777" w:rsidR="00990AEA" w:rsidRPr="0012014F"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18"/>
                <w:szCs w:val="18"/>
              </w:rPr>
            </w:pPr>
            <w:r w:rsidRPr="0012014F">
              <w:rPr>
                <w:rFonts w:eastAsia="Arial" w:cs="Arial"/>
                <w:color w:val="000000"/>
                <w:sz w:val="18"/>
                <w:szCs w:val="18"/>
              </w:rPr>
              <w:t>Dark Web</w:t>
            </w:r>
          </w:p>
        </w:tc>
      </w:tr>
      <w:tr w:rsidR="00990AEA" w14:paraId="53B0ACED"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6C9363E1"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DKIM</w:t>
            </w:r>
          </w:p>
        </w:tc>
        <w:tc>
          <w:tcPr>
            <w:tcW w:w="7714" w:type="dxa"/>
          </w:tcPr>
          <w:p w14:paraId="6D6B97EF"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Domain Keys Identified Mail</w:t>
            </w:r>
          </w:p>
        </w:tc>
      </w:tr>
      <w:tr w:rsidR="00990AEA" w14:paraId="32A53C10"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BE6D8BD"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FDS</w:t>
            </w:r>
          </w:p>
        </w:tc>
        <w:tc>
          <w:tcPr>
            <w:tcW w:w="7714" w:type="dxa"/>
          </w:tcPr>
          <w:p w14:paraId="22159FEE" w14:textId="77777777" w:rsidR="00990AEA" w:rsidRPr="0012014F"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18"/>
                <w:szCs w:val="18"/>
              </w:rPr>
            </w:pPr>
            <w:r w:rsidRPr="0012014F">
              <w:rPr>
                <w:rFonts w:eastAsia="Arial" w:cs="Arial"/>
                <w:color w:val="000000"/>
                <w:sz w:val="18"/>
                <w:szCs w:val="18"/>
              </w:rPr>
              <w:t>Fraud Detection System</w:t>
            </w:r>
          </w:p>
        </w:tc>
      </w:tr>
      <w:tr w:rsidR="00990AEA" w14:paraId="64DBC9B0"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7FDFA0C"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FPS</w:t>
            </w:r>
          </w:p>
        </w:tc>
        <w:tc>
          <w:tcPr>
            <w:tcW w:w="7714" w:type="dxa"/>
          </w:tcPr>
          <w:p w14:paraId="356E55BB"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Fraud Prevention System</w:t>
            </w:r>
          </w:p>
        </w:tc>
      </w:tr>
      <w:tr w:rsidR="00990AEA" w14:paraId="30BDF799"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5ED54E36"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GDPR</w:t>
            </w:r>
          </w:p>
        </w:tc>
        <w:tc>
          <w:tcPr>
            <w:tcW w:w="7714" w:type="dxa"/>
          </w:tcPr>
          <w:p w14:paraId="38264F53" w14:textId="77777777" w:rsidR="00990AEA" w:rsidRPr="0012014F"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18"/>
                <w:szCs w:val="18"/>
              </w:rPr>
            </w:pPr>
            <w:r w:rsidRPr="0012014F">
              <w:rPr>
                <w:rFonts w:eastAsia="Arial" w:cs="Arial"/>
                <w:color w:val="000000"/>
                <w:sz w:val="18"/>
                <w:szCs w:val="18"/>
              </w:rPr>
              <w:t>General Data Protection Regulation</w:t>
            </w:r>
          </w:p>
        </w:tc>
      </w:tr>
      <w:tr w:rsidR="00990AEA" w14:paraId="376D0DF7"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2D07743"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ICO</w:t>
            </w:r>
          </w:p>
        </w:tc>
        <w:tc>
          <w:tcPr>
            <w:tcW w:w="7714" w:type="dxa"/>
          </w:tcPr>
          <w:p w14:paraId="127BEE2E"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Initial Coin Offering</w:t>
            </w:r>
          </w:p>
        </w:tc>
      </w:tr>
      <w:tr w:rsidR="00990AEA" w14:paraId="44800E70"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6DBD907F"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LEA</w:t>
            </w:r>
          </w:p>
        </w:tc>
        <w:tc>
          <w:tcPr>
            <w:tcW w:w="7714" w:type="dxa"/>
          </w:tcPr>
          <w:p w14:paraId="1C5D5B30" w14:textId="77777777" w:rsidR="00990AEA" w:rsidRPr="0012014F"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18"/>
                <w:szCs w:val="18"/>
              </w:rPr>
            </w:pPr>
            <w:r w:rsidRPr="0012014F">
              <w:rPr>
                <w:rFonts w:eastAsia="Arial" w:cs="Arial"/>
                <w:color w:val="000000"/>
                <w:sz w:val="18"/>
                <w:szCs w:val="18"/>
              </w:rPr>
              <w:t>Law Enforcement Agency</w:t>
            </w:r>
          </w:p>
        </w:tc>
      </w:tr>
      <w:tr w:rsidR="00990AEA" w14:paraId="34A0B707"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7FB6BBE5"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ML</w:t>
            </w:r>
          </w:p>
        </w:tc>
        <w:tc>
          <w:tcPr>
            <w:tcW w:w="7714" w:type="dxa"/>
          </w:tcPr>
          <w:p w14:paraId="20533EE6"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Machine Learning</w:t>
            </w:r>
          </w:p>
        </w:tc>
      </w:tr>
      <w:tr w:rsidR="00990AEA" w14:paraId="391000FA"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149A473C"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MSSP</w:t>
            </w:r>
          </w:p>
        </w:tc>
        <w:tc>
          <w:tcPr>
            <w:tcW w:w="7714" w:type="dxa"/>
          </w:tcPr>
          <w:p w14:paraId="7DAB8B68" w14:textId="77777777" w:rsidR="00990AEA" w:rsidRPr="0012014F"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18"/>
                <w:szCs w:val="18"/>
              </w:rPr>
            </w:pPr>
            <w:r w:rsidRPr="0012014F">
              <w:rPr>
                <w:rFonts w:eastAsia="Arial" w:cs="Arial"/>
                <w:color w:val="000000"/>
                <w:sz w:val="18"/>
                <w:szCs w:val="18"/>
              </w:rPr>
              <w:t xml:space="preserve">Managed Security Service Providers </w:t>
            </w:r>
          </w:p>
        </w:tc>
      </w:tr>
      <w:tr w:rsidR="00990AEA" w14:paraId="2EFEDE62"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6025BC0"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NLP</w:t>
            </w:r>
          </w:p>
        </w:tc>
        <w:tc>
          <w:tcPr>
            <w:tcW w:w="7714" w:type="dxa"/>
          </w:tcPr>
          <w:p w14:paraId="1386A1EE"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Natural Language Processing</w:t>
            </w:r>
          </w:p>
        </w:tc>
      </w:tr>
      <w:tr w:rsidR="001E77E3" w14:paraId="56D131D2"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2EECE61E" w14:textId="32A31511" w:rsidR="001E77E3" w:rsidRPr="0012014F" w:rsidRDefault="001E77E3" w:rsidP="00BC5F1D">
            <w:pPr>
              <w:pBdr>
                <w:top w:val="nil"/>
                <w:left w:val="nil"/>
                <w:bottom w:val="nil"/>
                <w:right w:val="nil"/>
                <w:between w:val="nil"/>
              </w:pBdr>
              <w:rPr>
                <w:rFonts w:eastAsia="Arial" w:cs="Arial"/>
                <w:color w:val="000000"/>
                <w:sz w:val="18"/>
                <w:szCs w:val="18"/>
              </w:rPr>
            </w:pPr>
            <w:r w:rsidRPr="0012014F">
              <w:rPr>
                <w:rFonts w:eastAsia="Arial" w:cs="Arial"/>
                <w:color w:val="000000"/>
                <w:sz w:val="18"/>
                <w:szCs w:val="18"/>
              </w:rPr>
              <w:t>OSINT</w:t>
            </w:r>
          </w:p>
        </w:tc>
        <w:tc>
          <w:tcPr>
            <w:tcW w:w="7714" w:type="dxa"/>
          </w:tcPr>
          <w:p w14:paraId="5144C89E" w14:textId="5E8FEB0C" w:rsidR="001E77E3" w:rsidRPr="0012014F" w:rsidRDefault="001E77E3"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eastAsia="Arial" w:cs="Arial"/>
                <w:color w:val="000000"/>
                <w:sz w:val="18"/>
                <w:szCs w:val="18"/>
              </w:rPr>
            </w:pPr>
            <w:r w:rsidRPr="0012014F">
              <w:rPr>
                <w:rFonts w:eastAsia="Arial" w:cs="Arial"/>
                <w:color w:val="000000"/>
                <w:sz w:val="18"/>
                <w:szCs w:val="18"/>
              </w:rPr>
              <w:t xml:space="preserve">Open Source </w:t>
            </w:r>
            <w:proofErr w:type="spellStart"/>
            <w:r w:rsidRPr="0012014F">
              <w:rPr>
                <w:rFonts w:eastAsia="Arial" w:cs="Arial"/>
                <w:color w:val="000000"/>
                <w:sz w:val="18"/>
                <w:szCs w:val="18"/>
              </w:rPr>
              <w:t>INTelligence</w:t>
            </w:r>
            <w:proofErr w:type="spellEnd"/>
          </w:p>
        </w:tc>
      </w:tr>
      <w:tr w:rsidR="00990AEA" w14:paraId="27B96B9E"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2A634EA"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PCI-DSS</w:t>
            </w:r>
          </w:p>
        </w:tc>
        <w:tc>
          <w:tcPr>
            <w:tcW w:w="7714" w:type="dxa"/>
          </w:tcPr>
          <w:p w14:paraId="3D48AA48"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Payment Card Industry Data Security Standard</w:t>
            </w:r>
          </w:p>
        </w:tc>
      </w:tr>
      <w:tr w:rsidR="00990AEA" w14:paraId="2F74ED39"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0F62669E"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SIEM</w:t>
            </w:r>
          </w:p>
        </w:tc>
        <w:tc>
          <w:tcPr>
            <w:tcW w:w="7714" w:type="dxa"/>
          </w:tcPr>
          <w:p w14:paraId="4D07632F" w14:textId="77777777" w:rsidR="00990AEA" w:rsidRPr="0012014F"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18"/>
                <w:szCs w:val="18"/>
              </w:rPr>
            </w:pPr>
            <w:r w:rsidRPr="0012014F">
              <w:rPr>
                <w:rFonts w:eastAsia="Arial" w:cs="Arial"/>
                <w:color w:val="000000"/>
                <w:sz w:val="18"/>
                <w:szCs w:val="18"/>
              </w:rPr>
              <w:t>Security Information and Event Management</w:t>
            </w:r>
          </w:p>
        </w:tc>
      </w:tr>
      <w:tr w:rsidR="00990AEA" w14:paraId="42FEB602"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33BD73CE"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SPF</w:t>
            </w:r>
          </w:p>
        </w:tc>
        <w:tc>
          <w:tcPr>
            <w:tcW w:w="7714" w:type="dxa"/>
          </w:tcPr>
          <w:p w14:paraId="06108659"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Sender Policy Framework</w:t>
            </w:r>
          </w:p>
        </w:tc>
      </w:tr>
      <w:tr w:rsidR="00990AEA" w14:paraId="093605C8" w14:textId="77777777" w:rsidTr="00990AEA">
        <w:tblPrEx>
          <w:tblCellMar>
            <w:top w:w="85" w:type="dxa"/>
            <w:bottom w:w="85"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409954FA"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UCO</w:t>
            </w:r>
          </w:p>
        </w:tc>
        <w:tc>
          <w:tcPr>
            <w:tcW w:w="7714" w:type="dxa"/>
          </w:tcPr>
          <w:p w14:paraId="555DC406" w14:textId="77777777" w:rsidR="00990AEA" w:rsidRPr="0012014F" w:rsidRDefault="00990AEA" w:rsidP="00BC5F1D">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color w:val="000000"/>
                <w:sz w:val="18"/>
                <w:szCs w:val="18"/>
              </w:rPr>
            </w:pPr>
            <w:r w:rsidRPr="0012014F">
              <w:rPr>
                <w:rFonts w:eastAsia="Arial" w:cs="Arial"/>
                <w:color w:val="000000"/>
                <w:sz w:val="18"/>
                <w:szCs w:val="18"/>
              </w:rPr>
              <w:t>Unified Cyber Ontology</w:t>
            </w:r>
          </w:p>
        </w:tc>
      </w:tr>
      <w:tr w:rsidR="00990AEA" w14:paraId="14A427E8" w14:textId="77777777" w:rsidTr="00990AEA">
        <w:tblPrEx>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6" w:type="dxa"/>
          </w:tcPr>
          <w:p w14:paraId="788876D6" w14:textId="77777777" w:rsidR="00990AEA" w:rsidRPr="0012014F" w:rsidRDefault="00990AEA" w:rsidP="00BC5F1D">
            <w:pPr>
              <w:pBdr>
                <w:top w:val="nil"/>
                <w:left w:val="nil"/>
                <w:bottom w:val="nil"/>
                <w:right w:val="nil"/>
                <w:between w:val="nil"/>
              </w:pBdr>
              <w:rPr>
                <w:color w:val="000000"/>
                <w:sz w:val="18"/>
                <w:szCs w:val="18"/>
              </w:rPr>
            </w:pPr>
            <w:r w:rsidRPr="0012014F">
              <w:rPr>
                <w:rFonts w:eastAsia="Arial" w:cs="Arial"/>
                <w:color w:val="000000"/>
                <w:sz w:val="18"/>
                <w:szCs w:val="18"/>
              </w:rPr>
              <w:t>VC</w:t>
            </w:r>
          </w:p>
        </w:tc>
        <w:tc>
          <w:tcPr>
            <w:tcW w:w="7714" w:type="dxa"/>
          </w:tcPr>
          <w:p w14:paraId="2643DDE4" w14:textId="77777777" w:rsidR="00990AEA" w:rsidRPr="0012014F" w:rsidRDefault="00990AEA" w:rsidP="00BC5F1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18"/>
                <w:szCs w:val="18"/>
              </w:rPr>
            </w:pPr>
            <w:r w:rsidRPr="0012014F">
              <w:rPr>
                <w:rFonts w:eastAsia="Arial" w:cs="Arial"/>
                <w:color w:val="000000"/>
                <w:sz w:val="18"/>
                <w:szCs w:val="18"/>
              </w:rPr>
              <w:t>Virtual currency</w:t>
            </w:r>
          </w:p>
        </w:tc>
      </w:tr>
    </w:tbl>
    <w:p w14:paraId="7CDF1E07" w14:textId="77777777" w:rsidR="00B66BE4" w:rsidRPr="004574BA" w:rsidRDefault="00B66BE4" w:rsidP="00693456">
      <w:pPr>
        <w:pStyle w:val="ITEABodyText"/>
      </w:pPr>
    </w:p>
    <w:p w14:paraId="168FE5B6" w14:textId="3F05834B" w:rsidR="00397912" w:rsidRDefault="006B7BB5" w:rsidP="00CB58CD">
      <w:pPr>
        <w:pStyle w:val="ITEAHeading1"/>
      </w:pPr>
      <w:bookmarkStart w:id="11" w:name="_Toc67490234"/>
      <w:bookmarkStart w:id="12" w:name="_Hlk520886447"/>
      <w:bookmarkEnd w:id="4"/>
      <w:bookmarkEnd w:id="5"/>
      <w:bookmarkEnd w:id="6"/>
      <w:bookmarkEnd w:id="7"/>
      <w:bookmarkEnd w:id="8"/>
      <w:bookmarkEnd w:id="9"/>
      <w:r>
        <w:lastRenderedPageBreak/>
        <w:t>Introduction</w:t>
      </w:r>
      <w:bookmarkEnd w:id="11"/>
    </w:p>
    <w:p w14:paraId="41A28365" w14:textId="77777777" w:rsidR="0012014F" w:rsidRDefault="0012014F" w:rsidP="00B56BB0">
      <w:pPr>
        <w:rPr>
          <w:rFonts w:cstheme="minorHAnsi"/>
        </w:rPr>
      </w:pPr>
      <w:r>
        <w:rPr>
          <w:rFonts w:cstheme="minorHAnsi"/>
        </w:rPr>
        <w:t xml:space="preserve">To ensure tool developers are working towards a product of value, we start this project with a strong focus on the business problem we want to solve, also known as the use case. We emphasize this in the start of the project to make sure we align before we start to build. </w:t>
      </w:r>
      <w:r>
        <w:rPr>
          <w:rFonts w:cstheme="minorHAnsi"/>
        </w:rPr>
        <w:br/>
      </w:r>
    </w:p>
    <w:p w14:paraId="3C6459F6" w14:textId="30AEFE6F" w:rsidR="0012014F" w:rsidRDefault="0012014F" w:rsidP="00B56BB0">
      <w:pPr>
        <w:rPr>
          <w:rFonts w:cstheme="minorHAnsi"/>
        </w:rPr>
      </w:pPr>
      <w:r>
        <w:rPr>
          <w:rFonts w:cstheme="minorHAnsi"/>
        </w:rPr>
        <w:t xml:space="preserve">In the project proposal, there were two initial use cases described, which had to be addressed by the Dutch participants of the consortium. This document describes the ambitious goals of the </w:t>
      </w:r>
      <w:proofErr w:type="spellStart"/>
      <w:r w:rsidR="00F30B1D">
        <w:rPr>
          <w:rFonts w:cstheme="minorHAnsi"/>
        </w:rPr>
        <w:t>DEFRAUDify</w:t>
      </w:r>
      <w:proofErr w:type="spellEnd"/>
      <w:r>
        <w:rPr>
          <w:rFonts w:cstheme="minorHAnsi"/>
        </w:rPr>
        <w:t xml:space="preserve"> project translated into practical use cases, containing the business problems and possible approaches to solve these based on real world applications at the business partners of the project. The practical examples of what could be achieved within the project are only indications due to the early stage of the project.</w:t>
      </w:r>
      <w:r>
        <w:rPr>
          <w:rFonts w:cstheme="minorHAnsi"/>
        </w:rPr>
        <w:br/>
      </w:r>
      <w:r>
        <w:rPr>
          <w:rFonts w:cstheme="minorHAnsi"/>
        </w:rPr>
        <w:br/>
        <w:t>This document is input for the next phase in which tool developers and end-users will work together to create an integral toolset addressing the use cases</w:t>
      </w:r>
    </w:p>
    <w:p w14:paraId="7E35DBBF" w14:textId="12E344D3" w:rsidR="00B56BB0" w:rsidRDefault="00B56BB0" w:rsidP="00CB58CD">
      <w:pPr>
        <w:pStyle w:val="ITEAHeading1"/>
      </w:pPr>
      <w:bookmarkStart w:id="13" w:name="_Toc67490235"/>
      <w:r>
        <w:lastRenderedPageBreak/>
        <w:t>Business problem definition and scope of use cases</w:t>
      </w:r>
      <w:bookmarkEnd w:id="13"/>
    </w:p>
    <w:p w14:paraId="33D4089A" w14:textId="3DDE07D1" w:rsidR="00B56BB0" w:rsidRPr="00B56BB0" w:rsidRDefault="0012014F" w:rsidP="00B56BB0">
      <w:pPr>
        <w:pStyle w:val="ITEABodyText"/>
        <w:rPr>
          <w:lang w:eastAsia="en-US"/>
        </w:rPr>
      </w:pPr>
      <w:r>
        <w:rPr>
          <w:lang w:eastAsia="en-US"/>
        </w:rPr>
        <w:t xml:space="preserve">As indicated there are two main use cases addressed by the </w:t>
      </w:r>
      <w:proofErr w:type="spellStart"/>
      <w:r w:rsidR="00F30B1D">
        <w:rPr>
          <w:lang w:eastAsia="en-US"/>
        </w:rPr>
        <w:t>DEFRAUDify</w:t>
      </w:r>
      <w:proofErr w:type="spellEnd"/>
      <w:r>
        <w:rPr>
          <w:lang w:eastAsia="en-US"/>
        </w:rPr>
        <w:t xml:space="preserve"> project which are described in detail below and in the annexes.</w:t>
      </w:r>
    </w:p>
    <w:p w14:paraId="4A6B5213" w14:textId="282D9A34" w:rsidR="00B56BB0" w:rsidRDefault="00B56BB0" w:rsidP="00B56BB0">
      <w:pPr>
        <w:pStyle w:val="ITEAHeading2"/>
        <w:ind w:left="-32766"/>
      </w:pPr>
      <w:bookmarkStart w:id="14" w:name="_Toc67490236"/>
      <w:r w:rsidRPr="00B56BB0">
        <w:t>Strategic monitoring: “the Hoffman use case”</w:t>
      </w:r>
      <w:bookmarkEnd w:id="14"/>
    </w:p>
    <w:p w14:paraId="2B99475C" w14:textId="34AC6409" w:rsidR="00B56BB0" w:rsidRDefault="00B56BB0" w:rsidP="00B56BB0">
      <w:pPr>
        <w:rPr>
          <w:rFonts w:cstheme="minorHAnsi"/>
        </w:rPr>
      </w:pPr>
      <w:r>
        <w:rPr>
          <w:rFonts w:cstheme="minorHAnsi"/>
        </w:rPr>
        <w:t xml:space="preserve">From the project proposal, we learned there is a growing need for: “organizations to efficiently prioritize their security monitoring actions and“ ”allow them to strategically plan their monitoring and threat prioritization decisions”. The project partner Hoffmann offers their clients a variety of services centred around prevention, detection and recovery in relation to fraud. Within the digital domain, they see an increase in several types of fraud. After several brainstorm sessions, Hoffmann indicated that a preventive service in the area of fraud would be of high business value to them. Currently, their services targeting fraud are repressive in nature and a preventive service would be a new addition. </w:t>
      </w:r>
    </w:p>
    <w:p w14:paraId="5486731A" w14:textId="77777777" w:rsidR="00F9380B" w:rsidRPr="00B81C92" w:rsidRDefault="00F9380B" w:rsidP="00B56BB0">
      <w:pPr>
        <w:rPr>
          <w:rFonts w:asciiTheme="minorHAnsi" w:hAnsiTheme="minorHAnsi" w:cstheme="minorHAnsi"/>
          <w:color w:val="auto"/>
          <w:spacing w:val="0"/>
          <w:szCs w:val="22"/>
          <w:lang w:eastAsia="en-US"/>
        </w:rPr>
      </w:pPr>
    </w:p>
    <w:p w14:paraId="32534D25" w14:textId="3DC069C6" w:rsidR="00B56BB0" w:rsidRDefault="00B56BB0" w:rsidP="00B56BB0">
      <w:pPr>
        <w:rPr>
          <w:rFonts w:cstheme="minorHAnsi"/>
        </w:rPr>
      </w:pPr>
      <w:r>
        <w:rPr>
          <w:rFonts w:cstheme="minorHAnsi"/>
        </w:rPr>
        <w:t xml:space="preserve">More brainstorm sessions allowed the consortium to establish a basis for the use case, namely CEO fraud: a specific fraud domain that has not only seen a rapid rise of occurrences, but is poorly understood and lacking appropriate tooling for prevention. This makes it an ideal domain for </w:t>
      </w:r>
      <w:r w:rsidR="00F30B1D">
        <w:rPr>
          <w:rFonts w:cstheme="minorHAnsi"/>
        </w:rPr>
        <w:t>DEFRAUDIFY</w:t>
      </w:r>
      <w:r>
        <w:rPr>
          <w:rFonts w:cstheme="minorHAnsi"/>
        </w:rPr>
        <w:t xml:space="preserve"> to focus on. </w:t>
      </w:r>
    </w:p>
    <w:p w14:paraId="5BA7DD0D" w14:textId="77777777" w:rsidR="00F9380B" w:rsidRDefault="00F9380B" w:rsidP="00B56BB0">
      <w:pPr>
        <w:rPr>
          <w:rFonts w:cstheme="minorHAnsi"/>
        </w:rPr>
      </w:pPr>
    </w:p>
    <w:p w14:paraId="40C34B2D" w14:textId="44FA9160" w:rsidR="00B56BB0" w:rsidRDefault="00B56BB0" w:rsidP="00B56BB0">
      <w:pPr>
        <w:rPr>
          <w:rFonts w:cstheme="minorHAnsi"/>
        </w:rPr>
      </w:pPr>
      <w:r>
        <w:rPr>
          <w:rFonts w:cstheme="minorHAnsi"/>
        </w:rPr>
        <w:t xml:space="preserve">Firstly, it was important to gain a sufficient understanding of CEO fraud, as well as an understanding of how it is conducted by cybercriminals, in order to brainstorm about possible preventive strategies. Several sessions were spent on gaining this understanding, which is still developing using the expertise of Hoffmann. </w:t>
      </w:r>
    </w:p>
    <w:p w14:paraId="6A444108" w14:textId="77777777" w:rsidR="00F9380B" w:rsidRDefault="00F9380B" w:rsidP="00B56BB0">
      <w:pPr>
        <w:rPr>
          <w:rFonts w:cstheme="minorHAnsi"/>
        </w:rPr>
      </w:pPr>
    </w:p>
    <w:p w14:paraId="1F27C2CF" w14:textId="577FD1E8" w:rsidR="00B56BB0" w:rsidRDefault="00B56BB0" w:rsidP="00B56BB0">
      <w:pPr>
        <w:rPr>
          <w:rFonts w:cstheme="minorHAnsi"/>
        </w:rPr>
      </w:pPr>
      <w:r>
        <w:rPr>
          <w:rFonts w:cstheme="minorHAnsi"/>
        </w:rPr>
        <w:t xml:space="preserve">Secondly, the sessions shifted to describing and writing a use case (see appendix 1), which at first developed as a broad scenario. Through revision sessions, the use case became more focused and detailed: the whole process of cyber criminals committing fraud was dissected into 8 separate phases (from planning to execution to flight), and how potential actions of an integral toolset operated by Hoffmann could prevent CEO fraud. </w:t>
      </w:r>
    </w:p>
    <w:p w14:paraId="5DA490BD" w14:textId="77777777" w:rsidR="00F9380B" w:rsidRDefault="00F9380B" w:rsidP="00B56BB0">
      <w:pPr>
        <w:rPr>
          <w:rFonts w:cstheme="minorHAnsi"/>
        </w:rPr>
      </w:pPr>
    </w:p>
    <w:p w14:paraId="53694149" w14:textId="2BDAC341" w:rsidR="00B56BB0" w:rsidRDefault="00B56BB0" w:rsidP="00B56BB0">
      <w:pPr>
        <w:rPr>
          <w:rFonts w:cstheme="minorHAnsi"/>
        </w:rPr>
      </w:pPr>
      <w:r>
        <w:rPr>
          <w:rFonts w:cstheme="minorHAnsi"/>
        </w:rPr>
        <w:t xml:space="preserve">Based on this CEO fraud use case, we envision the scope for the </w:t>
      </w:r>
      <w:r w:rsidR="00F30B1D">
        <w:rPr>
          <w:rFonts w:cstheme="minorHAnsi"/>
        </w:rPr>
        <w:t>DEFRAUDIFY</w:t>
      </w:r>
      <w:r>
        <w:rPr>
          <w:rFonts w:cstheme="minorHAnsi"/>
        </w:rPr>
        <w:t xml:space="preserve"> project to be phases 1 to 5, which could concretely result in: </w:t>
      </w:r>
    </w:p>
    <w:p w14:paraId="07FA6F4E" w14:textId="77777777" w:rsidR="00B56BB0" w:rsidRDefault="00B56BB0" w:rsidP="00624BA9">
      <w:pPr>
        <w:pStyle w:val="ListParagraph"/>
        <w:numPr>
          <w:ilvl w:val="0"/>
          <w:numId w:val="16"/>
        </w:numPr>
        <w:spacing w:after="160" w:line="256" w:lineRule="auto"/>
        <w:rPr>
          <w:rFonts w:cstheme="minorHAnsi"/>
        </w:rPr>
      </w:pPr>
      <w:r>
        <w:rPr>
          <w:rFonts w:cstheme="minorHAnsi"/>
        </w:rPr>
        <w:t>A theoretical framework on CEO fraud, describing known modus operandi of cybercriminals;</w:t>
      </w:r>
    </w:p>
    <w:p w14:paraId="2D8CB863" w14:textId="77777777" w:rsidR="00B56BB0" w:rsidRDefault="00B56BB0" w:rsidP="00624BA9">
      <w:pPr>
        <w:pStyle w:val="ListParagraph"/>
        <w:numPr>
          <w:ilvl w:val="0"/>
          <w:numId w:val="16"/>
        </w:numPr>
        <w:spacing w:after="160" w:line="256" w:lineRule="auto"/>
        <w:rPr>
          <w:rFonts w:cstheme="minorHAnsi"/>
        </w:rPr>
      </w:pPr>
      <w:r>
        <w:rPr>
          <w:rFonts w:cstheme="minorHAnsi"/>
        </w:rPr>
        <w:t xml:space="preserve">An overview of state of the art CEO fraud tools, training and CEO-Crime-as-a-Service solutions based on crawling and scraping the </w:t>
      </w:r>
      <w:proofErr w:type="spellStart"/>
      <w:r>
        <w:rPr>
          <w:rFonts w:cstheme="minorHAnsi"/>
        </w:rPr>
        <w:t>DarkWeb</w:t>
      </w:r>
      <w:proofErr w:type="spellEnd"/>
      <w:r>
        <w:rPr>
          <w:rFonts w:cstheme="minorHAnsi"/>
        </w:rPr>
        <w:t xml:space="preserve"> and other sources;</w:t>
      </w:r>
    </w:p>
    <w:p w14:paraId="0A8A7886" w14:textId="77777777" w:rsidR="00B56BB0" w:rsidRDefault="00B56BB0" w:rsidP="00624BA9">
      <w:pPr>
        <w:pStyle w:val="ListParagraph"/>
        <w:numPr>
          <w:ilvl w:val="0"/>
          <w:numId w:val="16"/>
        </w:numPr>
        <w:spacing w:after="160" w:line="256" w:lineRule="auto"/>
        <w:rPr>
          <w:rFonts w:cstheme="minorHAnsi"/>
        </w:rPr>
      </w:pPr>
      <w:r>
        <w:rPr>
          <w:rFonts w:cstheme="minorHAnsi"/>
        </w:rPr>
        <w:t xml:space="preserve">A database of potential victims based on indicators being found in scraped data from </w:t>
      </w:r>
      <w:proofErr w:type="spellStart"/>
      <w:r>
        <w:rPr>
          <w:rFonts w:cstheme="minorHAnsi"/>
        </w:rPr>
        <w:t>DarkWeb</w:t>
      </w:r>
      <w:proofErr w:type="spellEnd"/>
      <w:r>
        <w:rPr>
          <w:rFonts w:cstheme="minorHAnsi"/>
        </w:rPr>
        <w:t xml:space="preserve"> pages and closed discussion groups, as well as a process by a NLP based service to detect intent;</w:t>
      </w:r>
    </w:p>
    <w:p w14:paraId="7D3E55E3" w14:textId="77777777" w:rsidR="00B56BB0" w:rsidRDefault="00B56BB0" w:rsidP="00624BA9">
      <w:pPr>
        <w:pStyle w:val="ListParagraph"/>
        <w:numPr>
          <w:ilvl w:val="0"/>
          <w:numId w:val="16"/>
        </w:numPr>
        <w:spacing w:after="160" w:line="256" w:lineRule="auto"/>
        <w:rPr>
          <w:rFonts w:cstheme="minorHAnsi"/>
        </w:rPr>
      </w:pPr>
      <w:r>
        <w:rPr>
          <w:rFonts w:cstheme="minorHAnsi"/>
        </w:rPr>
        <w:t>A tool to analyse and actively detect changes in the scraped data, for example an increase in mentions of CEO fraud;</w:t>
      </w:r>
    </w:p>
    <w:p w14:paraId="5B71E1EB" w14:textId="77777777" w:rsidR="00B56BB0" w:rsidRDefault="00B56BB0" w:rsidP="00624BA9">
      <w:pPr>
        <w:pStyle w:val="ListParagraph"/>
        <w:numPr>
          <w:ilvl w:val="0"/>
          <w:numId w:val="16"/>
        </w:numPr>
        <w:spacing w:after="160" w:line="256" w:lineRule="auto"/>
        <w:rPr>
          <w:rFonts w:cstheme="minorHAnsi"/>
        </w:rPr>
      </w:pPr>
      <w:r>
        <w:rPr>
          <w:rFonts w:cstheme="minorHAnsi"/>
        </w:rPr>
        <w:t>Perform a controlled test by trying CEO fraud as a “white hat hacker”, as well as experimenting with a “honey pot company”, and see which information is easily accessible and useful for an attack;</w:t>
      </w:r>
    </w:p>
    <w:p w14:paraId="3AF4E956" w14:textId="77777777" w:rsidR="00B56BB0" w:rsidRDefault="00B56BB0" w:rsidP="00624BA9">
      <w:pPr>
        <w:pStyle w:val="ListParagraph"/>
        <w:numPr>
          <w:ilvl w:val="0"/>
          <w:numId w:val="16"/>
        </w:numPr>
        <w:spacing w:after="160" w:line="256" w:lineRule="auto"/>
        <w:rPr>
          <w:rFonts w:cstheme="minorHAnsi"/>
        </w:rPr>
      </w:pPr>
      <w:r>
        <w:rPr>
          <w:rFonts w:cstheme="minorHAnsi"/>
        </w:rPr>
        <w:t>A paper on best practices to prevent CEO fraud</w:t>
      </w:r>
    </w:p>
    <w:p w14:paraId="60A85079" w14:textId="77777777" w:rsidR="00B56BB0" w:rsidRDefault="00B56BB0" w:rsidP="00624BA9">
      <w:pPr>
        <w:pStyle w:val="ListParagraph"/>
        <w:numPr>
          <w:ilvl w:val="0"/>
          <w:numId w:val="16"/>
        </w:numPr>
        <w:spacing w:after="160" w:line="256" w:lineRule="auto"/>
        <w:rPr>
          <w:rFonts w:cstheme="minorHAnsi"/>
        </w:rPr>
      </w:pPr>
      <w:r>
        <w:rPr>
          <w:rFonts w:cstheme="minorHAnsi"/>
        </w:rPr>
        <w:t>A detection service for similar URL/domain/email-addresses creation;</w:t>
      </w:r>
    </w:p>
    <w:p w14:paraId="34240FB2" w14:textId="77777777" w:rsidR="00B56BB0" w:rsidRDefault="00B56BB0" w:rsidP="00624BA9">
      <w:pPr>
        <w:pStyle w:val="ListParagraph"/>
        <w:numPr>
          <w:ilvl w:val="0"/>
          <w:numId w:val="16"/>
        </w:numPr>
        <w:spacing w:after="160" w:line="256" w:lineRule="auto"/>
        <w:rPr>
          <w:rFonts w:cstheme="minorHAnsi"/>
        </w:rPr>
      </w:pPr>
      <w:r>
        <w:rPr>
          <w:rFonts w:cstheme="minorHAnsi"/>
        </w:rPr>
        <w:t>And if data allows, create a tool for detecting anomalies within companies internal information (emails, documents, etc.).</w:t>
      </w:r>
    </w:p>
    <w:p w14:paraId="054CB86E" w14:textId="38E4BBEB" w:rsidR="00B56BB0" w:rsidRDefault="00B56BB0" w:rsidP="00B56BB0">
      <w:pPr>
        <w:pStyle w:val="ITEABodyText"/>
        <w:rPr>
          <w:rFonts w:cstheme="minorHAnsi"/>
        </w:rPr>
      </w:pPr>
      <w:r>
        <w:rPr>
          <w:rFonts w:cstheme="minorHAnsi"/>
        </w:rPr>
        <w:lastRenderedPageBreak/>
        <w:t xml:space="preserve">Again, these are solution directions which need further investigation to determine validity, but for now provide us a clear idea of what we ideally want the </w:t>
      </w:r>
      <w:proofErr w:type="spellStart"/>
      <w:r w:rsidR="00F30B1D">
        <w:rPr>
          <w:rFonts w:cstheme="minorHAnsi"/>
        </w:rPr>
        <w:t>DEFRAUDify</w:t>
      </w:r>
      <w:proofErr w:type="spellEnd"/>
      <w:r>
        <w:rPr>
          <w:rFonts w:cstheme="minorHAnsi"/>
        </w:rPr>
        <w:t>-toolset to perform.</w:t>
      </w:r>
    </w:p>
    <w:p w14:paraId="60F0EC66" w14:textId="77777777" w:rsidR="00B56BB0" w:rsidRDefault="00B56BB0" w:rsidP="00B56BB0">
      <w:pPr>
        <w:pStyle w:val="ITEABodyText"/>
        <w:rPr>
          <w:rFonts w:cstheme="minorHAnsi"/>
        </w:rPr>
      </w:pPr>
    </w:p>
    <w:p w14:paraId="4D8FE269" w14:textId="4DD76475" w:rsidR="00B56BB0" w:rsidRDefault="00B56BB0" w:rsidP="00B56BB0">
      <w:pPr>
        <w:pStyle w:val="ITEAHeading2"/>
        <w:ind w:left="-32766"/>
      </w:pPr>
      <w:bookmarkStart w:id="15" w:name="_Toc67490237"/>
      <w:r w:rsidRPr="00B56BB0">
        <w:t xml:space="preserve">Unusual financial transaction assessment: “the </w:t>
      </w:r>
      <w:proofErr w:type="spellStart"/>
      <w:r w:rsidRPr="00B56BB0">
        <w:t>Bunq</w:t>
      </w:r>
      <w:proofErr w:type="spellEnd"/>
      <w:r w:rsidRPr="00B56BB0">
        <w:t xml:space="preserve"> use case”</w:t>
      </w:r>
      <w:bookmarkEnd w:id="15"/>
    </w:p>
    <w:p w14:paraId="15694CEB" w14:textId="0C7DB104" w:rsidR="00B56BB0" w:rsidRDefault="00B56BB0" w:rsidP="00B56BB0">
      <w:pPr>
        <w:rPr>
          <w:rFonts w:cstheme="minorHAnsi"/>
        </w:rPr>
      </w:pPr>
      <w:r>
        <w:rPr>
          <w:rFonts w:cstheme="minorHAnsi"/>
        </w:rPr>
        <w:t>From the project proposal we learned: “Banks are legally obliged to report risky transactions, like unusual financial transactions in general and more specifically also suspects of money laundering. Recent press coverage in the Netherlands shows that banks struggle to prioritize information in this area; which has led to serious fines for banks that were not able to fulfil the legal obligation. One area not yet explored is the cross-over between virtual currencies and ‘real’ currencies. The pilot aims to create automated risk assessment of transactions from and to virtual currency exchanges”</w:t>
      </w:r>
      <w:r w:rsidR="00F9380B">
        <w:rPr>
          <w:rFonts w:cstheme="minorHAnsi"/>
        </w:rPr>
        <w:t>.</w:t>
      </w:r>
    </w:p>
    <w:p w14:paraId="4CFCAA6A" w14:textId="77777777" w:rsidR="00F9380B" w:rsidRDefault="00F9380B" w:rsidP="00B56BB0">
      <w:pPr>
        <w:rPr>
          <w:rFonts w:asciiTheme="minorHAnsi" w:hAnsiTheme="minorHAnsi" w:cstheme="minorHAnsi"/>
          <w:color w:val="auto"/>
          <w:spacing w:val="0"/>
          <w:szCs w:val="22"/>
          <w:lang w:eastAsia="en-US"/>
        </w:rPr>
      </w:pPr>
    </w:p>
    <w:p w14:paraId="03B885BA" w14:textId="142274AF" w:rsidR="00B56BB0" w:rsidRDefault="00B56BB0" w:rsidP="00B56BB0">
      <w:pPr>
        <w:rPr>
          <w:rFonts w:cstheme="minorHAnsi"/>
        </w:rPr>
      </w:pPr>
      <w:r>
        <w:rPr>
          <w:rFonts w:cstheme="minorHAnsi"/>
        </w:rPr>
        <w:t xml:space="preserve">The project partner </w:t>
      </w:r>
      <w:proofErr w:type="spellStart"/>
      <w:r>
        <w:rPr>
          <w:rFonts w:cstheme="minorHAnsi"/>
        </w:rPr>
        <w:t>Bunq</w:t>
      </w:r>
      <w:proofErr w:type="spellEnd"/>
      <w:r>
        <w:rPr>
          <w:rFonts w:cstheme="minorHAnsi"/>
        </w:rPr>
        <w:t xml:space="preserve"> is a Dutch bank, offering financial services to their clients. Next to consumers being their customers, they also service corporations, among them several virtual currency exchanges and brokers. During several sessions we have formulated 3 use cases, described in appendix 2. </w:t>
      </w:r>
    </w:p>
    <w:p w14:paraId="08E31EB1" w14:textId="77777777" w:rsidR="00F9380B" w:rsidRDefault="00F9380B" w:rsidP="00B56BB0">
      <w:pPr>
        <w:rPr>
          <w:rFonts w:cstheme="minorHAnsi"/>
        </w:rPr>
      </w:pPr>
    </w:p>
    <w:p w14:paraId="58EEE671" w14:textId="77777777" w:rsidR="00B56BB0" w:rsidRDefault="00B56BB0" w:rsidP="00B56BB0">
      <w:pPr>
        <w:rPr>
          <w:rFonts w:cstheme="minorHAnsi"/>
        </w:rPr>
      </w:pPr>
      <w:r>
        <w:rPr>
          <w:rFonts w:cstheme="minorHAnsi"/>
        </w:rPr>
        <w:t>Based on these use cases in the domains of “Know your Customer”, “Know your transaction” and “Detect patterns” we envision the scope of this project to include:</w:t>
      </w:r>
    </w:p>
    <w:p w14:paraId="600B6DE4" w14:textId="77777777" w:rsidR="00B56BB0" w:rsidRDefault="00B56BB0" w:rsidP="00624BA9">
      <w:pPr>
        <w:pStyle w:val="ListParagraph"/>
        <w:numPr>
          <w:ilvl w:val="0"/>
          <w:numId w:val="16"/>
        </w:numPr>
        <w:spacing w:after="160" w:line="256" w:lineRule="auto"/>
        <w:rPr>
          <w:rFonts w:cstheme="minorHAnsi"/>
        </w:rPr>
      </w:pPr>
      <w:r>
        <w:rPr>
          <w:rFonts w:cstheme="minorHAnsi"/>
        </w:rPr>
        <w:t xml:space="preserve">A service to check </w:t>
      </w:r>
      <w:proofErr w:type="spellStart"/>
      <w:r>
        <w:rPr>
          <w:rFonts w:cstheme="minorHAnsi"/>
        </w:rPr>
        <w:t>DarkWeb</w:t>
      </w:r>
      <w:proofErr w:type="spellEnd"/>
      <w:r>
        <w:rPr>
          <w:rFonts w:cstheme="minorHAnsi"/>
        </w:rPr>
        <w:t xml:space="preserve"> and social media activity based on specific identifiers for a potential customer of </w:t>
      </w:r>
      <w:proofErr w:type="spellStart"/>
      <w:r>
        <w:rPr>
          <w:rFonts w:cstheme="minorHAnsi"/>
        </w:rPr>
        <w:t>Bunq</w:t>
      </w:r>
      <w:proofErr w:type="spellEnd"/>
      <w:r>
        <w:rPr>
          <w:rFonts w:cstheme="minorHAnsi"/>
        </w:rPr>
        <w:t>;</w:t>
      </w:r>
    </w:p>
    <w:p w14:paraId="3183B2CC" w14:textId="77777777" w:rsidR="00B56BB0" w:rsidRDefault="00B56BB0" w:rsidP="00624BA9">
      <w:pPr>
        <w:pStyle w:val="ListParagraph"/>
        <w:numPr>
          <w:ilvl w:val="0"/>
          <w:numId w:val="16"/>
        </w:numPr>
        <w:spacing w:after="160" w:line="256" w:lineRule="auto"/>
        <w:rPr>
          <w:rFonts w:cstheme="minorHAnsi"/>
        </w:rPr>
      </w:pPr>
      <w:r>
        <w:rPr>
          <w:rFonts w:cstheme="minorHAnsi"/>
        </w:rPr>
        <w:t>A service to check the risk score of virtual currency addresses;</w:t>
      </w:r>
    </w:p>
    <w:p w14:paraId="246F1653" w14:textId="77777777" w:rsidR="00B56BB0" w:rsidRDefault="00B56BB0" w:rsidP="00624BA9">
      <w:pPr>
        <w:pStyle w:val="ListParagraph"/>
        <w:numPr>
          <w:ilvl w:val="0"/>
          <w:numId w:val="16"/>
        </w:numPr>
        <w:spacing w:after="160" w:line="256" w:lineRule="auto"/>
        <w:rPr>
          <w:rFonts w:cstheme="minorHAnsi"/>
        </w:rPr>
      </w:pPr>
      <w:r>
        <w:rPr>
          <w:rFonts w:cstheme="minorHAnsi"/>
        </w:rPr>
        <w:t>A service to signal specific transactions to the FIU;</w:t>
      </w:r>
    </w:p>
    <w:p w14:paraId="54B83C4D" w14:textId="77777777" w:rsidR="00B56BB0" w:rsidRDefault="00B56BB0" w:rsidP="00624BA9">
      <w:pPr>
        <w:pStyle w:val="ListParagraph"/>
        <w:numPr>
          <w:ilvl w:val="0"/>
          <w:numId w:val="16"/>
        </w:numPr>
        <w:spacing w:after="160" w:line="256" w:lineRule="auto"/>
        <w:rPr>
          <w:rFonts w:cstheme="minorHAnsi"/>
        </w:rPr>
      </w:pPr>
      <w:r>
        <w:rPr>
          <w:rFonts w:cstheme="minorHAnsi"/>
        </w:rPr>
        <w:t>A ground truth data set containing fraudulent transactions;</w:t>
      </w:r>
    </w:p>
    <w:p w14:paraId="3AEE411F" w14:textId="77777777" w:rsidR="00B56BB0" w:rsidRDefault="00B56BB0" w:rsidP="00624BA9">
      <w:pPr>
        <w:pStyle w:val="ListParagraph"/>
        <w:numPr>
          <w:ilvl w:val="0"/>
          <w:numId w:val="16"/>
        </w:numPr>
        <w:spacing w:after="160" w:line="256" w:lineRule="auto"/>
        <w:rPr>
          <w:rFonts w:cstheme="minorHAnsi"/>
        </w:rPr>
      </w:pPr>
      <w:r>
        <w:rPr>
          <w:rFonts w:cstheme="minorHAnsi"/>
        </w:rPr>
        <w:t xml:space="preserve">A machine learning algorithms, tasked to detect known fraudulent activities, based on the training set. </w:t>
      </w:r>
    </w:p>
    <w:p w14:paraId="6145125C" w14:textId="77777777" w:rsidR="00B56BB0" w:rsidRDefault="00B56BB0" w:rsidP="00B56BB0">
      <w:pPr>
        <w:rPr>
          <w:rFonts w:cstheme="minorHAnsi"/>
        </w:rPr>
      </w:pPr>
      <w:r>
        <w:rPr>
          <w:rFonts w:cstheme="minorHAnsi"/>
        </w:rPr>
        <w:t>These are preliminary ideas which need further investigation.</w:t>
      </w:r>
    </w:p>
    <w:p w14:paraId="402C9AAF" w14:textId="77777777" w:rsidR="00B56BB0" w:rsidRPr="00B56BB0" w:rsidRDefault="00B56BB0" w:rsidP="00B56BB0">
      <w:pPr>
        <w:pStyle w:val="ITEABodyText"/>
        <w:rPr>
          <w:lang w:eastAsia="en-US"/>
        </w:rPr>
      </w:pPr>
    </w:p>
    <w:p w14:paraId="5B4EB30D" w14:textId="2D735DC7" w:rsidR="00397912" w:rsidRDefault="00B56BB0" w:rsidP="00005C05">
      <w:pPr>
        <w:pStyle w:val="ITEAHeading1"/>
      </w:pPr>
      <w:bookmarkStart w:id="16" w:name="_Toc67490238"/>
      <w:r>
        <w:lastRenderedPageBreak/>
        <w:t xml:space="preserve">Data sources and </w:t>
      </w:r>
      <w:r w:rsidR="00005C05">
        <w:t xml:space="preserve">tool </w:t>
      </w:r>
      <w:r>
        <w:t>KPIs</w:t>
      </w:r>
      <w:bookmarkEnd w:id="16"/>
    </w:p>
    <w:p w14:paraId="0C3BE4B2" w14:textId="77777777" w:rsidR="00B56BB0" w:rsidRDefault="00B56BB0" w:rsidP="00B56BB0">
      <w:pPr>
        <w:rPr>
          <w:rFonts w:asciiTheme="minorHAnsi" w:hAnsiTheme="minorHAnsi" w:cstheme="minorHAnsi"/>
          <w:color w:val="auto"/>
          <w:spacing w:val="0"/>
          <w:szCs w:val="22"/>
          <w:lang w:eastAsia="en-US"/>
        </w:rPr>
      </w:pPr>
      <w:r>
        <w:rPr>
          <w:rFonts w:cstheme="minorHAnsi"/>
        </w:rPr>
        <w:t>To address the described use cases, the envisioned tools need to access specific data sources.</w:t>
      </w:r>
    </w:p>
    <w:p w14:paraId="5622810A" w14:textId="77777777" w:rsidR="00B56BB0" w:rsidRPr="00B56BB0" w:rsidRDefault="00B56BB0" w:rsidP="00B56BB0">
      <w:pPr>
        <w:pStyle w:val="ITEABodyText"/>
        <w:rPr>
          <w:lang w:eastAsia="en-US"/>
        </w:rPr>
      </w:pPr>
    </w:p>
    <w:p w14:paraId="4C0BF50B" w14:textId="1E9602E3" w:rsidR="00B56BB0" w:rsidRDefault="00B56BB0" w:rsidP="00B56BB0">
      <w:pPr>
        <w:pStyle w:val="ITEAHeading2"/>
        <w:ind w:left="-32766"/>
      </w:pPr>
      <w:bookmarkStart w:id="17" w:name="_Toc67490239"/>
      <w:r w:rsidRPr="00B56BB0">
        <w:t>Strategic monitoring: “the Hoffman use case”</w:t>
      </w:r>
      <w:bookmarkEnd w:id="17"/>
    </w:p>
    <w:p w14:paraId="09538E11" w14:textId="77777777" w:rsidR="00B56BB0" w:rsidRDefault="00B56BB0" w:rsidP="00B56BB0">
      <w:pPr>
        <w:pStyle w:val="ITEABodyText"/>
        <w:rPr>
          <w:rFonts w:asciiTheme="majorHAnsi" w:hAnsiTheme="majorHAnsi"/>
          <w:color w:val="005228" w:themeColor="accent1" w:themeShade="7F"/>
          <w:spacing w:val="0"/>
          <w:lang w:eastAsia="en-US"/>
        </w:rPr>
      </w:pPr>
      <w:r>
        <w:t>Possible data sources are:</w:t>
      </w:r>
    </w:p>
    <w:p w14:paraId="657DDF3E" w14:textId="77777777" w:rsidR="00B56BB0" w:rsidRDefault="00B56BB0" w:rsidP="00624BA9">
      <w:pPr>
        <w:pStyle w:val="ListParagraph"/>
        <w:numPr>
          <w:ilvl w:val="0"/>
          <w:numId w:val="17"/>
        </w:numPr>
        <w:spacing w:after="160" w:line="256" w:lineRule="auto"/>
      </w:pPr>
      <w:proofErr w:type="spellStart"/>
      <w:r>
        <w:t>DarkWeb</w:t>
      </w:r>
      <w:proofErr w:type="spellEnd"/>
      <w:r>
        <w:t xml:space="preserve">, including forums and markets; </w:t>
      </w:r>
    </w:p>
    <w:p w14:paraId="28EA3FC8" w14:textId="77777777" w:rsidR="00B56BB0" w:rsidRDefault="00B56BB0" w:rsidP="00624BA9">
      <w:pPr>
        <w:pStyle w:val="ListParagraph"/>
        <w:numPr>
          <w:ilvl w:val="0"/>
          <w:numId w:val="17"/>
        </w:numPr>
        <w:spacing w:after="160" w:line="256" w:lineRule="auto"/>
      </w:pPr>
      <w:r>
        <w:t>Databases, such as Chamber of Commerce or Land Register;</w:t>
      </w:r>
    </w:p>
    <w:p w14:paraId="3D9DA649" w14:textId="77777777" w:rsidR="00B56BB0" w:rsidRDefault="00B56BB0" w:rsidP="00624BA9">
      <w:pPr>
        <w:pStyle w:val="ListParagraph"/>
        <w:numPr>
          <w:ilvl w:val="0"/>
          <w:numId w:val="17"/>
        </w:numPr>
        <w:spacing w:after="160" w:line="256" w:lineRule="auto"/>
      </w:pPr>
      <w:r>
        <w:t>Network traffic on company websites, or company e-mails;</w:t>
      </w:r>
    </w:p>
    <w:p w14:paraId="6401150F" w14:textId="77777777" w:rsidR="00B56BB0" w:rsidRDefault="00B56BB0" w:rsidP="00624BA9">
      <w:pPr>
        <w:pStyle w:val="ListParagraph"/>
        <w:numPr>
          <w:ilvl w:val="0"/>
          <w:numId w:val="17"/>
        </w:numPr>
        <w:spacing w:after="160" w:line="256" w:lineRule="auto"/>
      </w:pPr>
      <w:r>
        <w:t>Social media, such as Facebook and LinkedIn;</w:t>
      </w:r>
    </w:p>
    <w:p w14:paraId="1891D8C9" w14:textId="77777777" w:rsidR="00B56BB0" w:rsidRDefault="00B56BB0" w:rsidP="00624BA9">
      <w:pPr>
        <w:pStyle w:val="ListParagraph"/>
        <w:numPr>
          <w:ilvl w:val="0"/>
          <w:numId w:val="17"/>
        </w:numPr>
        <w:spacing w:after="160" w:line="256" w:lineRule="auto"/>
      </w:pPr>
      <w:r>
        <w:t xml:space="preserve">Other type of message boards, such as 4chan boards; </w:t>
      </w:r>
    </w:p>
    <w:p w14:paraId="2E3665EC" w14:textId="77777777" w:rsidR="00B56BB0" w:rsidRDefault="00B56BB0" w:rsidP="00624BA9">
      <w:pPr>
        <w:pStyle w:val="ListParagraph"/>
        <w:numPr>
          <w:ilvl w:val="0"/>
          <w:numId w:val="17"/>
        </w:numPr>
        <w:spacing w:after="160" w:line="256" w:lineRule="auto"/>
      </w:pPr>
      <w:r>
        <w:t>Social media chat groups.</w:t>
      </w:r>
    </w:p>
    <w:p w14:paraId="77F0CC79" w14:textId="0C2F5859" w:rsidR="00B56BB0" w:rsidRDefault="00B56BB0" w:rsidP="00B56BB0">
      <w:pPr>
        <w:pStyle w:val="ITEABodyText"/>
      </w:pPr>
      <w:r>
        <w:t xml:space="preserve">Possible </w:t>
      </w:r>
      <w:r w:rsidR="00005C05">
        <w:t>KPIs</w:t>
      </w:r>
      <w:r>
        <w:t xml:space="preserve"> to measure the effectiveness of the tools are:</w:t>
      </w:r>
    </w:p>
    <w:p w14:paraId="6BE13192" w14:textId="77777777" w:rsidR="00B56BB0" w:rsidRDefault="00B56BB0" w:rsidP="00624BA9">
      <w:pPr>
        <w:pStyle w:val="ListParagraph"/>
        <w:numPr>
          <w:ilvl w:val="0"/>
          <w:numId w:val="17"/>
        </w:numPr>
        <w:spacing w:after="160" w:line="256" w:lineRule="auto"/>
      </w:pPr>
      <w:r>
        <w:t xml:space="preserve">Number of relevant </w:t>
      </w:r>
      <w:proofErr w:type="spellStart"/>
      <w:r>
        <w:t>DarkWeb</w:t>
      </w:r>
      <w:proofErr w:type="spellEnd"/>
      <w:r>
        <w:t xml:space="preserve"> pages;</w:t>
      </w:r>
    </w:p>
    <w:p w14:paraId="3937925E" w14:textId="77777777" w:rsidR="00B56BB0" w:rsidRDefault="00B56BB0" w:rsidP="00624BA9">
      <w:pPr>
        <w:pStyle w:val="ListParagraph"/>
        <w:numPr>
          <w:ilvl w:val="0"/>
          <w:numId w:val="17"/>
        </w:numPr>
        <w:spacing w:after="160" w:line="256" w:lineRule="auto"/>
      </w:pPr>
      <w:r>
        <w:t xml:space="preserve">Number of companies mentioned by name, in combination with possible ‘trigger’ terms that are flagged (‘target’, ‘attack’, etc.). </w:t>
      </w:r>
    </w:p>
    <w:p w14:paraId="7BF985A5" w14:textId="77777777" w:rsidR="00B56BB0" w:rsidRPr="00B56BB0" w:rsidRDefault="00B56BB0" w:rsidP="00B56BB0">
      <w:pPr>
        <w:pStyle w:val="ITEABodyText"/>
      </w:pPr>
    </w:p>
    <w:p w14:paraId="7537DDC0" w14:textId="54742130" w:rsidR="00397912" w:rsidRDefault="00B56BB0" w:rsidP="00B56BB0">
      <w:pPr>
        <w:pStyle w:val="ITEAHeading2"/>
        <w:ind w:left="-32766"/>
        <w:rPr>
          <w:rFonts w:cstheme="minorHAnsi"/>
        </w:rPr>
      </w:pPr>
      <w:bookmarkStart w:id="18" w:name="_Toc67490240"/>
      <w:r>
        <w:rPr>
          <w:rFonts w:cstheme="minorHAnsi"/>
        </w:rPr>
        <w:t xml:space="preserve">Unusual financial transaction assessment: “the </w:t>
      </w:r>
      <w:proofErr w:type="spellStart"/>
      <w:r>
        <w:rPr>
          <w:rFonts w:cstheme="minorHAnsi"/>
        </w:rPr>
        <w:t>Bunq</w:t>
      </w:r>
      <w:proofErr w:type="spellEnd"/>
      <w:r>
        <w:rPr>
          <w:rFonts w:cstheme="minorHAnsi"/>
        </w:rPr>
        <w:t xml:space="preserve"> use case</w:t>
      </w:r>
      <w:bookmarkEnd w:id="18"/>
    </w:p>
    <w:p w14:paraId="41B393A4" w14:textId="77777777" w:rsidR="00B56BB0" w:rsidRDefault="00B56BB0" w:rsidP="00B56BB0">
      <w:pPr>
        <w:pStyle w:val="ITEABodyText"/>
        <w:rPr>
          <w:rFonts w:asciiTheme="majorHAnsi" w:hAnsiTheme="majorHAnsi"/>
          <w:color w:val="005228" w:themeColor="accent1" w:themeShade="7F"/>
          <w:spacing w:val="0"/>
          <w:lang w:eastAsia="en-US"/>
        </w:rPr>
      </w:pPr>
      <w:r>
        <w:t>Possible data sources are:</w:t>
      </w:r>
    </w:p>
    <w:p w14:paraId="2133BF11" w14:textId="77777777" w:rsidR="00B56BB0" w:rsidRDefault="00B56BB0" w:rsidP="00624BA9">
      <w:pPr>
        <w:pStyle w:val="ListParagraph"/>
        <w:numPr>
          <w:ilvl w:val="0"/>
          <w:numId w:val="17"/>
        </w:numPr>
        <w:spacing w:after="160" w:line="256" w:lineRule="auto"/>
      </w:pPr>
      <w:r>
        <w:t xml:space="preserve">Internal transaction data at </w:t>
      </w:r>
      <w:proofErr w:type="spellStart"/>
      <w:r>
        <w:t>Bunq</w:t>
      </w:r>
      <w:proofErr w:type="spellEnd"/>
      <w:r>
        <w:t>;</w:t>
      </w:r>
    </w:p>
    <w:p w14:paraId="7D3CE957" w14:textId="0CD99B4B" w:rsidR="00B56BB0" w:rsidRDefault="00B56BB0" w:rsidP="00624BA9">
      <w:pPr>
        <w:pStyle w:val="ListParagraph"/>
        <w:numPr>
          <w:ilvl w:val="0"/>
          <w:numId w:val="17"/>
        </w:numPr>
        <w:spacing w:after="160" w:line="256" w:lineRule="auto"/>
      </w:pPr>
      <w:r>
        <w:t>Most commonly used cryptocurrency ledgers</w:t>
      </w:r>
      <w:r w:rsidR="00B81C92">
        <w:t xml:space="preserve"> (Bitcoin etc)</w:t>
      </w:r>
      <w:r>
        <w:t>;</w:t>
      </w:r>
    </w:p>
    <w:p w14:paraId="24D0AC56" w14:textId="7E68D060" w:rsidR="00B56BB0" w:rsidRDefault="00B56BB0" w:rsidP="00B56BB0">
      <w:pPr>
        <w:pStyle w:val="ITEABodyText"/>
      </w:pPr>
      <w:r>
        <w:t xml:space="preserve">Possible </w:t>
      </w:r>
      <w:r w:rsidR="00005C05">
        <w:t>KPIs</w:t>
      </w:r>
      <w:r>
        <w:t xml:space="preserve"> to measure the effectiveness of the tools are:</w:t>
      </w:r>
    </w:p>
    <w:p w14:paraId="74703149" w14:textId="77777777" w:rsidR="00B56BB0" w:rsidRDefault="00B56BB0" w:rsidP="00624BA9">
      <w:pPr>
        <w:pStyle w:val="ListParagraph"/>
        <w:numPr>
          <w:ilvl w:val="0"/>
          <w:numId w:val="17"/>
        </w:numPr>
        <w:spacing w:after="160" w:line="256" w:lineRule="auto"/>
      </w:pPr>
      <w:r>
        <w:t>Number of flagged transactions;</w:t>
      </w:r>
    </w:p>
    <w:p w14:paraId="286BFB78" w14:textId="77777777" w:rsidR="00B81C92" w:rsidRDefault="00B56BB0" w:rsidP="00624BA9">
      <w:pPr>
        <w:pStyle w:val="ListParagraph"/>
        <w:numPr>
          <w:ilvl w:val="0"/>
          <w:numId w:val="17"/>
        </w:numPr>
        <w:spacing w:after="160" w:line="256" w:lineRule="auto"/>
      </w:pPr>
      <w:r>
        <w:t>Number of flagged accounts;</w:t>
      </w:r>
    </w:p>
    <w:p w14:paraId="062A061C" w14:textId="428CA392" w:rsidR="00B56BB0" w:rsidRDefault="00B56BB0" w:rsidP="00624BA9">
      <w:pPr>
        <w:pStyle w:val="ListParagraph"/>
        <w:numPr>
          <w:ilvl w:val="0"/>
          <w:numId w:val="17"/>
        </w:numPr>
        <w:spacing w:after="160" w:line="256" w:lineRule="auto"/>
      </w:pPr>
      <w:r>
        <w:t>Number of false positives.</w:t>
      </w:r>
    </w:p>
    <w:p w14:paraId="4056BB6A" w14:textId="77777777" w:rsidR="00B56BB0" w:rsidRDefault="00B56BB0">
      <w:pPr>
        <w:spacing w:after="200" w:line="276" w:lineRule="auto"/>
      </w:pPr>
      <w:r>
        <w:br w:type="page"/>
      </w:r>
    </w:p>
    <w:p w14:paraId="3E7A14CA" w14:textId="77777777" w:rsidR="00B56BB0" w:rsidRPr="005D34AD" w:rsidRDefault="00B56BB0" w:rsidP="0012014F">
      <w:pPr>
        <w:pStyle w:val="ITEAAnnexHeading1"/>
      </w:pPr>
      <w:bookmarkStart w:id="19" w:name="_Toc67490241"/>
      <w:r>
        <w:lastRenderedPageBreak/>
        <w:t>“T</w:t>
      </w:r>
      <w:r w:rsidRPr="005D34AD">
        <w:t>he Hoffman use case” – CEO Fraud</w:t>
      </w:r>
      <w:bookmarkEnd w:id="19"/>
    </w:p>
    <w:p w14:paraId="6C7C5176" w14:textId="77777777" w:rsidR="00B56BB0" w:rsidRPr="005D34AD" w:rsidRDefault="00B56BB0" w:rsidP="00B56BB0">
      <w:pPr>
        <w:pStyle w:val="Heading4"/>
        <w:rPr>
          <w:sz w:val="24"/>
        </w:rPr>
      </w:pPr>
      <w:r w:rsidRPr="005D34AD">
        <w:t xml:space="preserve">Context of CEO-fraud </w:t>
      </w:r>
    </w:p>
    <w:p w14:paraId="784E1207" w14:textId="77777777" w:rsidR="00B56BB0" w:rsidRPr="005D34AD" w:rsidRDefault="00B56BB0" w:rsidP="00B56BB0">
      <w:r w:rsidRPr="005D34AD">
        <w:t>Four main attack tactics by criminals in cybercrime:</w:t>
      </w:r>
    </w:p>
    <w:p w14:paraId="6616819D" w14:textId="77777777" w:rsidR="00B56BB0" w:rsidRDefault="00B56BB0" w:rsidP="00624BA9">
      <w:pPr>
        <w:pStyle w:val="ListParagraph"/>
        <w:numPr>
          <w:ilvl w:val="0"/>
          <w:numId w:val="18"/>
        </w:numPr>
        <w:spacing w:after="160" w:line="259" w:lineRule="auto"/>
      </w:pPr>
      <w:r w:rsidRPr="00EF699D">
        <w:rPr>
          <w:b/>
          <w:bCs/>
        </w:rPr>
        <w:t>Phishing</w:t>
      </w:r>
      <w:r w:rsidRPr="00EF699D">
        <w:t xml:space="preserve"> = a cybercrime that uses tactics like deceptive emails, websites and text messages to steal money or information. Large number of emails are send, with phishing links or false domains. Can be send to CEOs themselves, or just broadly to entire companies.</w:t>
      </w:r>
    </w:p>
    <w:p w14:paraId="0877539B" w14:textId="77777777" w:rsidR="00B56BB0" w:rsidRDefault="00B56BB0" w:rsidP="00624BA9">
      <w:pPr>
        <w:pStyle w:val="ListParagraph"/>
        <w:numPr>
          <w:ilvl w:val="0"/>
          <w:numId w:val="18"/>
        </w:numPr>
        <w:spacing w:after="160" w:line="259" w:lineRule="auto"/>
      </w:pPr>
      <w:r w:rsidRPr="00EF699D">
        <w:rPr>
          <w:b/>
          <w:bCs/>
        </w:rPr>
        <w:t>Spear Phishing</w:t>
      </w:r>
      <w:r w:rsidRPr="00EF699D">
        <w:t xml:space="preserve"> = very targeted emails against individuals and businesses. Cybercriminals use the internet (mainly open source) to collect personal data about their targets. Recipients of the email trust the email sender, because e.g. it comes from a company they often do business with, or references an event they attended. </w:t>
      </w:r>
    </w:p>
    <w:p w14:paraId="64CF268A" w14:textId="77777777" w:rsidR="00B56BB0" w:rsidRDefault="00B56BB0" w:rsidP="00624BA9">
      <w:pPr>
        <w:pStyle w:val="ListParagraph"/>
        <w:numPr>
          <w:ilvl w:val="0"/>
          <w:numId w:val="18"/>
        </w:numPr>
        <w:spacing w:after="160" w:line="259" w:lineRule="auto"/>
      </w:pPr>
      <w:r w:rsidRPr="00EF699D">
        <w:rPr>
          <w:b/>
          <w:bCs/>
        </w:rPr>
        <w:t>Social engineering</w:t>
      </w:r>
      <w:r w:rsidRPr="00EF699D">
        <w:t xml:space="preserve"> = using carefully written emails, text messages or phone calls, the cybercriminal wins the victim’s trust and convinces them to provide the requested information or send them a wire transfer. </w:t>
      </w:r>
    </w:p>
    <w:p w14:paraId="7A06760A" w14:textId="77777777" w:rsidR="00B56BB0" w:rsidRPr="00EF699D" w:rsidRDefault="00B56BB0" w:rsidP="00624BA9">
      <w:pPr>
        <w:pStyle w:val="ListParagraph"/>
        <w:numPr>
          <w:ilvl w:val="0"/>
          <w:numId w:val="18"/>
        </w:numPr>
        <w:spacing w:after="160" w:line="259" w:lineRule="auto"/>
      </w:pPr>
      <w:r w:rsidRPr="00EF699D">
        <w:rPr>
          <w:b/>
          <w:bCs/>
        </w:rPr>
        <w:t>Executive Whaling</w:t>
      </w:r>
      <w:r w:rsidRPr="00EF699D">
        <w:t xml:space="preserve"> = criminals impersonate company CEOs, CFOs and other executives, hoping to trick victims into acting.</w:t>
      </w:r>
      <w:r>
        <w:t xml:space="preserve"> </w:t>
      </w:r>
      <w:r w:rsidRPr="00EF699D">
        <w:t>Goal is to use the executive’s authority/status to convince the recipient to respond quickly, without verifying the request.</w:t>
      </w:r>
      <w:r>
        <w:t xml:space="preserve"> </w:t>
      </w:r>
      <w:r w:rsidRPr="00EF699D">
        <w:t xml:space="preserve">Can be done with false email-addresses or false domain names. </w:t>
      </w:r>
    </w:p>
    <w:p w14:paraId="64EB4BC7" w14:textId="77777777" w:rsidR="00B56BB0" w:rsidRPr="005D34AD" w:rsidRDefault="00B56BB0" w:rsidP="00B56BB0">
      <w:pPr>
        <w:pStyle w:val="Heading4"/>
      </w:pPr>
      <w:r w:rsidRPr="005D34AD">
        <w:t xml:space="preserve">Use case </w:t>
      </w:r>
    </w:p>
    <w:p w14:paraId="31C6EBBC" w14:textId="77777777" w:rsidR="00B56BB0" w:rsidRPr="005D34AD" w:rsidRDefault="00B56BB0" w:rsidP="00B56BB0">
      <w:r w:rsidRPr="00EF699D">
        <w:rPr>
          <w:sz w:val="18"/>
          <w:szCs w:val="18"/>
        </w:rPr>
        <w:t xml:space="preserve">Notes: In this use case/scenario, we exclude the involvement of an inside-man (e.g. dissatisfied employees, employees that are being blackmailed, etc.). </w:t>
      </w:r>
    </w:p>
    <w:p w14:paraId="374E47FD" w14:textId="77777777" w:rsidR="00B56BB0" w:rsidRPr="005D34AD" w:rsidRDefault="00B56BB0" w:rsidP="00B56BB0">
      <w:r w:rsidRPr="005D34AD">
        <w:t xml:space="preserve">Overall, criminals have a set of phases that they walk through when committing a crime. </w:t>
      </w:r>
    </w:p>
    <w:p w14:paraId="512C93B2" w14:textId="77777777" w:rsidR="00B56BB0" w:rsidRPr="00EF699D" w:rsidRDefault="00B56BB0" w:rsidP="00624BA9">
      <w:pPr>
        <w:pStyle w:val="ListParagraph"/>
        <w:numPr>
          <w:ilvl w:val="0"/>
          <w:numId w:val="19"/>
        </w:numPr>
        <w:spacing w:after="160" w:line="259" w:lineRule="auto"/>
      </w:pPr>
      <w:r w:rsidRPr="00EF699D">
        <w:t xml:space="preserve">Select the target. </w:t>
      </w:r>
    </w:p>
    <w:p w14:paraId="362AE4E3" w14:textId="77777777" w:rsidR="00B56BB0" w:rsidRPr="00EF699D" w:rsidRDefault="00B56BB0" w:rsidP="00624BA9">
      <w:pPr>
        <w:pStyle w:val="ListParagraph"/>
        <w:numPr>
          <w:ilvl w:val="0"/>
          <w:numId w:val="19"/>
        </w:numPr>
        <w:spacing w:after="160" w:line="259" w:lineRule="auto"/>
      </w:pPr>
      <w:r w:rsidRPr="00EF699D">
        <w:t xml:space="preserve">Gather information about target. </w:t>
      </w:r>
    </w:p>
    <w:p w14:paraId="269BAE69" w14:textId="77777777" w:rsidR="00B56BB0" w:rsidRPr="00EF699D" w:rsidRDefault="00B56BB0" w:rsidP="00624BA9">
      <w:pPr>
        <w:pStyle w:val="ListParagraph"/>
        <w:numPr>
          <w:ilvl w:val="0"/>
          <w:numId w:val="19"/>
        </w:numPr>
        <w:spacing w:after="160" w:line="259" w:lineRule="auto"/>
      </w:pPr>
      <w:r w:rsidRPr="00EF699D">
        <w:t xml:space="preserve">Surveillance of the target. </w:t>
      </w:r>
    </w:p>
    <w:p w14:paraId="3D7EB2BC" w14:textId="77777777" w:rsidR="00B56BB0" w:rsidRPr="00EF699D" w:rsidRDefault="00B56BB0" w:rsidP="00624BA9">
      <w:pPr>
        <w:pStyle w:val="ListParagraph"/>
        <w:numPr>
          <w:ilvl w:val="0"/>
          <w:numId w:val="19"/>
        </w:numPr>
        <w:spacing w:after="160" w:line="259" w:lineRule="auto"/>
      </w:pPr>
      <w:r w:rsidRPr="00EF699D">
        <w:t xml:space="preserve">Planning. </w:t>
      </w:r>
    </w:p>
    <w:p w14:paraId="409B9FCD" w14:textId="77777777" w:rsidR="00B56BB0" w:rsidRPr="00EF699D" w:rsidRDefault="00B56BB0" w:rsidP="00624BA9">
      <w:pPr>
        <w:pStyle w:val="ListParagraph"/>
        <w:numPr>
          <w:ilvl w:val="0"/>
          <w:numId w:val="19"/>
        </w:numPr>
        <w:spacing w:after="160" w:line="259" w:lineRule="auto"/>
      </w:pPr>
      <w:r w:rsidRPr="00EF699D">
        <w:t xml:space="preserve">Collecting resources to commit the crime. </w:t>
      </w:r>
    </w:p>
    <w:p w14:paraId="2D4E5C95" w14:textId="77777777" w:rsidR="00B56BB0" w:rsidRPr="00EF699D" w:rsidRDefault="00B56BB0" w:rsidP="00624BA9">
      <w:pPr>
        <w:pStyle w:val="ListParagraph"/>
        <w:numPr>
          <w:ilvl w:val="0"/>
          <w:numId w:val="19"/>
        </w:numPr>
        <w:spacing w:after="160" w:line="259" w:lineRule="auto"/>
      </w:pPr>
      <w:r w:rsidRPr="00EF699D">
        <w:t xml:space="preserve">Practice. </w:t>
      </w:r>
    </w:p>
    <w:p w14:paraId="32428331" w14:textId="77777777" w:rsidR="00B56BB0" w:rsidRPr="00EF699D" w:rsidRDefault="00B56BB0" w:rsidP="00624BA9">
      <w:pPr>
        <w:pStyle w:val="ListParagraph"/>
        <w:numPr>
          <w:ilvl w:val="0"/>
          <w:numId w:val="19"/>
        </w:numPr>
        <w:spacing w:after="160" w:line="259" w:lineRule="auto"/>
      </w:pPr>
      <w:r w:rsidRPr="00EF699D">
        <w:t xml:space="preserve">Execution. </w:t>
      </w:r>
    </w:p>
    <w:p w14:paraId="3CAFB815" w14:textId="77777777" w:rsidR="00B56BB0" w:rsidRPr="00EF699D" w:rsidRDefault="00B56BB0" w:rsidP="00624BA9">
      <w:pPr>
        <w:pStyle w:val="ListParagraph"/>
        <w:numPr>
          <w:ilvl w:val="0"/>
          <w:numId w:val="19"/>
        </w:numPr>
        <w:spacing w:after="160" w:line="259" w:lineRule="auto"/>
      </w:pPr>
      <w:r w:rsidRPr="00EF699D">
        <w:t xml:space="preserve">Flight. </w:t>
      </w:r>
    </w:p>
    <w:p w14:paraId="3C35C9D5" w14:textId="77777777" w:rsidR="00B56BB0" w:rsidRDefault="00B56BB0" w:rsidP="00B56BB0">
      <w:pPr>
        <w:rPr>
          <w:rFonts w:asciiTheme="majorHAnsi" w:eastAsiaTheme="majorEastAsia" w:hAnsiTheme="majorHAnsi" w:cstheme="majorBidi"/>
          <w:color w:val="007C3C" w:themeColor="accent1" w:themeShade="BF"/>
        </w:rPr>
      </w:pPr>
      <w:r>
        <w:br w:type="page"/>
      </w:r>
    </w:p>
    <w:p w14:paraId="768CBFCD" w14:textId="77777777" w:rsidR="00B56BB0" w:rsidRPr="0012014F" w:rsidRDefault="00B56BB0" w:rsidP="0012014F">
      <w:pPr>
        <w:pStyle w:val="Heading4"/>
      </w:pPr>
      <w:r w:rsidRPr="0012014F">
        <w:lastRenderedPageBreak/>
        <w:t xml:space="preserve">Phase 1: selecting the target </w:t>
      </w:r>
    </w:p>
    <w:p w14:paraId="10A709FF" w14:textId="77777777" w:rsidR="00B56BB0" w:rsidRPr="005D34AD" w:rsidRDefault="00B56BB0" w:rsidP="00B56BB0">
      <w:r w:rsidRPr="005D34AD">
        <w:t>Actions of criminals:</w:t>
      </w:r>
    </w:p>
    <w:p w14:paraId="73372C1D" w14:textId="77777777" w:rsidR="00B56BB0" w:rsidRPr="00EF699D" w:rsidRDefault="00B56BB0" w:rsidP="00624BA9">
      <w:pPr>
        <w:pStyle w:val="ListParagraph"/>
        <w:numPr>
          <w:ilvl w:val="0"/>
          <w:numId w:val="20"/>
        </w:numPr>
        <w:spacing w:after="160" w:line="259" w:lineRule="auto"/>
      </w:pPr>
      <w:r w:rsidRPr="00EF699D">
        <w:t xml:space="preserve">Limited open source investigation; </w:t>
      </w:r>
    </w:p>
    <w:p w14:paraId="26A44262" w14:textId="77777777" w:rsidR="00B56BB0" w:rsidRPr="00EF699D" w:rsidRDefault="00B56BB0" w:rsidP="00624BA9">
      <w:pPr>
        <w:pStyle w:val="ListParagraph"/>
        <w:numPr>
          <w:ilvl w:val="0"/>
          <w:numId w:val="20"/>
        </w:numPr>
        <w:spacing w:after="160" w:line="259" w:lineRule="auto"/>
      </w:pPr>
      <w:r w:rsidRPr="00EF699D">
        <w:t>Queries on Dark Web/Clear Web/chat groups/forums about possible targets;</w:t>
      </w:r>
    </w:p>
    <w:p w14:paraId="0693682C" w14:textId="77777777" w:rsidR="00B56BB0" w:rsidRPr="00EF699D" w:rsidRDefault="00B56BB0" w:rsidP="00624BA9">
      <w:pPr>
        <w:pStyle w:val="ListParagraph"/>
        <w:numPr>
          <w:ilvl w:val="0"/>
          <w:numId w:val="20"/>
        </w:numPr>
        <w:spacing w:after="160" w:line="259" w:lineRule="auto"/>
      </w:pPr>
      <w:r w:rsidRPr="00EF699D">
        <w:t>Internal discussion (chat groups, forums, etc.) about the selection of the target.</w:t>
      </w:r>
    </w:p>
    <w:p w14:paraId="601006CC" w14:textId="2CDF3E7C" w:rsidR="00B56BB0" w:rsidRPr="005D34AD" w:rsidRDefault="00B56BB0" w:rsidP="00B56BB0">
      <w:r w:rsidRPr="005D34AD">
        <w:t xml:space="preserve">Actions of </w:t>
      </w:r>
      <w:proofErr w:type="spellStart"/>
      <w:r w:rsidR="00F30B1D">
        <w:t>DEFRAUDify</w:t>
      </w:r>
      <w:proofErr w:type="spellEnd"/>
      <w:r w:rsidRPr="005D34AD">
        <w:t>-tool</w:t>
      </w:r>
      <w:r>
        <w:t>set</w:t>
      </w:r>
      <w:r w:rsidRPr="005D34AD">
        <w:t xml:space="preserve">: </w:t>
      </w:r>
    </w:p>
    <w:p w14:paraId="61E19D65" w14:textId="77777777" w:rsidR="00B56BB0" w:rsidRPr="00EF699D" w:rsidRDefault="00B56BB0" w:rsidP="00624BA9">
      <w:pPr>
        <w:pStyle w:val="ListParagraph"/>
        <w:numPr>
          <w:ilvl w:val="0"/>
          <w:numId w:val="21"/>
        </w:numPr>
        <w:spacing w:after="160" w:line="259" w:lineRule="auto"/>
      </w:pPr>
      <w:r w:rsidRPr="00EF699D">
        <w:t>Be up-to-date about trends in fraud, e.g. are we seeing a wave of financial institutions or government institutions being hit?</w:t>
      </w:r>
    </w:p>
    <w:p w14:paraId="27600B01" w14:textId="77777777" w:rsidR="00B56BB0" w:rsidRPr="00EF699D" w:rsidRDefault="00B56BB0" w:rsidP="00624BA9">
      <w:pPr>
        <w:pStyle w:val="ListParagraph"/>
        <w:numPr>
          <w:ilvl w:val="0"/>
          <w:numId w:val="21"/>
        </w:numPr>
        <w:spacing w:after="160" w:line="259" w:lineRule="auto"/>
      </w:pPr>
      <w:r w:rsidRPr="00EF699D">
        <w:t>Have knowledge on how cybercriminals specifically decide their target;</w:t>
      </w:r>
    </w:p>
    <w:p w14:paraId="2A92DAA4" w14:textId="77777777" w:rsidR="00B56BB0" w:rsidRPr="00EF699D" w:rsidRDefault="00B56BB0" w:rsidP="00624BA9">
      <w:pPr>
        <w:pStyle w:val="ListParagraph"/>
        <w:numPr>
          <w:ilvl w:val="0"/>
          <w:numId w:val="21"/>
        </w:numPr>
        <w:spacing w:after="160" w:line="259" w:lineRule="auto"/>
      </w:pPr>
      <w:r w:rsidRPr="00EF699D">
        <w:t xml:space="preserve">Monitor &amp; crawl Dark Web/Clear Web/social media/closed chat groups &amp; forums. </w:t>
      </w:r>
    </w:p>
    <w:p w14:paraId="5EDA7EAC" w14:textId="77777777" w:rsidR="00B56BB0" w:rsidRPr="0012014F" w:rsidRDefault="00B56BB0" w:rsidP="0012014F">
      <w:pPr>
        <w:pStyle w:val="Heading4"/>
      </w:pPr>
      <w:r w:rsidRPr="0012014F">
        <w:t>Phase 2: gather information about target</w:t>
      </w:r>
    </w:p>
    <w:p w14:paraId="7F3A760E" w14:textId="77777777" w:rsidR="00B56BB0" w:rsidRPr="005D34AD" w:rsidRDefault="00B56BB0" w:rsidP="00B56BB0">
      <w:r w:rsidRPr="005D34AD">
        <w:t>Gathering information in this phase is almost completely anonymous, without any interaction.</w:t>
      </w:r>
      <w:r>
        <w:t xml:space="preserve"> </w:t>
      </w:r>
      <w:r w:rsidRPr="005D34AD">
        <w:t xml:space="preserve">Criminals will gather information on what employees of a company work in what departments, in order to create an organization tree. </w:t>
      </w:r>
    </w:p>
    <w:p w14:paraId="00CFF4AC" w14:textId="77777777" w:rsidR="00B56BB0" w:rsidRPr="005D34AD" w:rsidRDefault="00B56BB0" w:rsidP="00B56BB0">
      <w:r w:rsidRPr="005D34AD">
        <w:t xml:space="preserve">Through using the </w:t>
      </w:r>
      <w:proofErr w:type="spellStart"/>
      <w:r w:rsidRPr="005D34AD">
        <w:t>CoC</w:t>
      </w:r>
      <w:proofErr w:type="spellEnd"/>
      <w:r w:rsidRPr="005D34AD">
        <w:t xml:space="preserve"> register, they will be able to pinpoint those in the company who actually have the signing authority for large sums of money. The register also shows the limits of signing authority: for example, parts of line management will only be authorized to transfer up to 100,000,-. This will influence the criminals’ decision on what type of specific fraud to perpetrate and who they will focus on (phishing, social engineering, focus on CEO or employees). </w:t>
      </w:r>
    </w:p>
    <w:p w14:paraId="44EA0815" w14:textId="77777777" w:rsidR="00B56BB0" w:rsidRPr="005D34AD" w:rsidRDefault="00B56BB0" w:rsidP="00B56BB0">
      <w:r w:rsidRPr="005D34AD">
        <w:t xml:space="preserve">Actions of criminals: </w:t>
      </w:r>
    </w:p>
    <w:p w14:paraId="6144DDCD" w14:textId="77777777" w:rsidR="00B56BB0" w:rsidRPr="00EF699D" w:rsidRDefault="00B56BB0" w:rsidP="00624BA9">
      <w:pPr>
        <w:pStyle w:val="ListParagraph"/>
        <w:numPr>
          <w:ilvl w:val="0"/>
          <w:numId w:val="22"/>
        </w:numPr>
        <w:spacing w:after="160" w:line="259" w:lineRule="auto"/>
      </w:pPr>
      <w:r w:rsidRPr="00EF699D">
        <w:t xml:space="preserve">Extensive open source investigation to familiarize themselves with a company: </w:t>
      </w:r>
    </w:p>
    <w:p w14:paraId="29FDF46A" w14:textId="77777777" w:rsidR="00B56BB0" w:rsidRPr="00EF699D" w:rsidRDefault="00B56BB0" w:rsidP="00624BA9">
      <w:pPr>
        <w:pStyle w:val="ListParagraph"/>
        <w:numPr>
          <w:ilvl w:val="0"/>
          <w:numId w:val="22"/>
        </w:numPr>
        <w:spacing w:after="160" w:line="259" w:lineRule="auto"/>
      </w:pPr>
      <w:r w:rsidRPr="00EF699D">
        <w:t xml:space="preserve">Social media; </w:t>
      </w:r>
    </w:p>
    <w:p w14:paraId="0E96526A" w14:textId="77777777" w:rsidR="00B56BB0" w:rsidRPr="00EF699D" w:rsidRDefault="00B56BB0" w:rsidP="00624BA9">
      <w:pPr>
        <w:pStyle w:val="ListParagraph"/>
        <w:numPr>
          <w:ilvl w:val="0"/>
          <w:numId w:val="22"/>
        </w:numPr>
        <w:spacing w:after="160" w:line="259" w:lineRule="auto"/>
      </w:pPr>
      <w:r w:rsidRPr="00EF699D">
        <w:t xml:space="preserve">Company websites; </w:t>
      </w:r>
    </w:p>
    <w:p w14:paraId="37E4600F" w14:textId="77777777" w:rsidR="00B56BB0" w:rsidRPr="00EF699D" w:rsidRDefault="00B56BB0" w:rsidP="00624BA9">
      <w:pPr>
        <w:pStyle w:val="ListParagraph"/>
        <w:numPr>
          <w:ilvl w:val="0"/>
          <w:numId w:val="22"/>
        </w:numPr>
        <w:spacing w:after="160" w:line="259" w:lineRule="auto"/>
      </w:pPr>
      <w:r w:rsidRPr="00EF699D">
        <w:t>Databases (semi-closed sources such as Chamber of Commerce, land register, etc.);</w:t>
      </w:r>
    </w:p>
    <w:p w14:paraId="4F45F817" w14:textId="77777777" w:rsidR="00B56BB0" w:rsidRPr="00EF699D" w:rsidRDefault="00B56BB0" w:rsidP="00624BA9">
      <w:pPr>
        <w:pStyle w:val="ListParagraph"/>
        <w:numPr>
          <w:ilvl w:val="0"/>
          <w:numId w:val="22"/>
        </w:numPr>
        <w:spacing w:after="160" w:line="259" w:lineRule="auto"/>
      </w:pPr>
      <w:r w:rsidRPr="00EF699D">
        <w:t xml:space="preserve">Extensive open source investigation to familiarize themselves with individual employees (which will allow them to target specific employees with specific techniques, such as advertisements specifically designed for individual employees): </w:t>
      </w:r>
    </w:p>
    <w:p w14:paraId="4A4B5FA0" w14:textId="77777777" w:rsidR="00B56BB0" w:rsidRPr="00EF699D" w:rsidRDefault="00B56BB0" w:rsidP="00624BA9">
      <w:pPr>
        <w:pStyle w:val="ListParagraph"/>
        <w:numPr>
          <w:ilvl w:val="0"/>
          <w:numId w:val="22"/>
        </w:numPr>
        <w:spacing w:after="160" w:line="259" w:lineRule="auto"/>
      </w:pPr>
      <w:r w:rsidRPr="00EF699D">
        <w:t xml:space="preserve">Focus on social media, such as LinkedIn, Facebook. </w:t>
      </w:r>
    </w:p>
    <w:p w14:paraId="48A04BB9" w14:textId="77777777" w:rsidR="00B56BB0" w:rsidRPr="00EF699D" w:rsidRDefault="00B56BB0" w:rsidP="00624BA9">
      <w:pPr>
        <w:pStyle w:val="ListParagraph"/>
        <w:numPr>
          <w:ilvl w:val="0"/>
          <w:numId w:val="22"/>
        </w:numPr>
        <w:spacing w:after="160" w:line="259" w:lineRule="auto"/>
      </w:pPr>
      <w:r w:rsidRPr="00EF699D">
        <w:t xml:space="preserve">Creating basic profiles of both the company, CEO, CFO, or other individual employees. </w:t>
      </w:r>
    </w:p>
    <w:p w14:paraId="4885E6CD" w14:textId="69A8CBED" w:rsidR="00B56BB0" w:rsidRPr="005D34AD" w:rsidRDefault="00B56BB0" w:rsidP="00B56BB0">
      <w:r w:rsidRPr="005D34AD">
        <w:t xml:space="preserve">Actions of </w:t>
      </w:r>
      <w:proofErr w:type="spellStart"/>
      <w:r w:rsidR="00F30B1D">
        <w:t>DEFRAUDify</w:t>
      </w:r>
      <w:proofErr w:type="spellEnd"/>
      <w:r w:rsidRPr="005D34AD">
        <w:t>-tool</w:t>
      </w:r>
      <w:r>
        <w:t>set</w:t>
      </w:r>
      <w:r w:rsidRPr="005D34AD">
        <w:t xml:space="preserve">: </w:t>
      </w:r>
    </w:p>
    <w:p w14:paraId="53F42435" w14:textId="77777777" w:rsidR="00B56BB0" w:rsidRPr="00EF699D" w:rsidRDefault="00B56BB0" w:rsidP="00624BA9">
      <w:pPr>
        <w:pStyle w:val="ListParagraph"/>
        <w:numPr>
          <w:ilvl w:val="0"/>
          <w:numId w:val="23"/>
        </w:numPr>
        <w:spacing w:after="160" w:line="259" w:lineRule="auto"/>
      </w:pPr>
      <w:r w:rsidRPr="00EF699D">
        <w:t xml:space="preserve">Monitor &amp; crawl Dark Web/Clear Web/social media, including access requests to certain databases; </w:t>
      </w:r>
    </w:p>
    <w:p w14:paraId="581DE802" w14:textId="77777777" w:rsidR="00B56BB0" w:rsidRPr="00EF699D" w:rsidRDefault="00B56BB0" w:rsidP="00624BA9">
      <w:pPr>
        <w:pStyle w:val="ListParagraph"/>
        <w:numPr>
          <w:ilvl w:val="0"/>
          <w:numId w:val="23"/>
        </w:numPr>
        <w:spacing w:after="160" w:line="259" w:lineRule="auto"/>
      </w:pPr>
      <w:r w:rsidRPr="00EF699D">
        <w:t xml:space="preserve">Monitor visits to specific company websites (closed source).  </w:t>
      </w:r>
    </w:p>
    <w:p w14:paraId="0E5A7E01" w14:textId="77777777" w:rsidR="00B56BB0" w:rsidRPr="0012014F" w:rsidRDefault="00B56BB0" w:rsidP="0012014F">
      <w:pPr>
        <w:pStyle w:val="Heading4"/>
      </w:pPr>
      <w:r w:rsidRPr="0012014F">
        <w:t xml:space="preserve">Phase 3: surveillance of the target </w:t>
      </w:r>
    </w:p>
    <w:p w14:paraId="40A0A7B5" w14:textId="33F3BDF8" w:rsidR="00B56BB0" w:rsidRPr="005D34AD" w:rsidRDefault="00B56BB0" w:rsidP="00B56BB0">
      <w:r w:rsidRPr="005D34AD">
        <w:t xml:space="preserve">Continued actions of phase 2, both for criminals and </w:t>
      </w:r>
      <w:proofErr w:type="spellStart"/>
      <w:r w:rsidR="00F30B1D">
        <w:t>DEFRAUDify</w:t>
      </w:r>
      <w:proofErr w:type="spellEnd"/>
      <w:r w:rsidRPr="005D34AD">
        <w:t>-tool, but gathering information more actively: interacting with the target. Criminals might call the general customer surface to gather information, for example on creditors or the payment administration, or even to be connected to them. Or fraudsters will send emails to gather more information.</w:t>
      </w:r>
    </w:p>
    <w:p w14:paraId="6E4E9F32" w14:textId="77777777" w:rsidR="00B56BB0" w:rsidRPr="005D34AD" w:rsidRDefault="00B56BB0" w:rsidP="00B56BB0">
      <w:r w:rsidRPr="005D34AD">
        <w:t xml:space="preserve">Actions of criminals: </w:t>
      </w:r>
    </w:p>
    <w:p w14:paraId="593E3633" w14:textId="77777777" w:rsidR="00B56BB0" w:rsidRPr="00EF699D" w:rsidRDefault="00B56BB0" w:rsidP="00624BA9">
      <w:pPr>
        <w:pStyle w:val="ListParagraph"/>
        <w:numPr>
          <w:ilvl w:val="0"/>
          <w:numId w:val="24"/>
        </w:numPr>
        <w:spacing w:after="160" w:line="259" w:lineRule="auto"/>
      </w:pPr>
      <w:r w:rsidRPr="00EF699D">
        <w:t xml:space="preserve">Extensive open source investigation; </w:t>
      </w:r>
    </w:p>
    <w:p w14:paraId="42B2383D" w14:textId="77777777" w:rsidR="00B56BB0" w:rsidRPr="00EF699D" w:rsidRDefault="00B56BB0" w:rsidP="00624BA9">
      <w:pPr>
        <w:pStyle w:val="ListParagraph"/>
        <w:numPr>
          <w:ilvl w:val="0"/>
          <w:numId w:val="24"/>
        </w:numPr>
        <w:spacing w:after="160" w:line="259" w:lineRule="auto"/>
      </w:pPr>
      <w:r w:rsidRPr="00EF699D">
        <w:t xml:space="preserve">Contact moments to gather more information: e.g. mail company employees of financial administration, call customer service, etc. </w:t>
      </w:r>
      <w:r w:rsidRPr="00EF699D">
        <w:tab/>
      </w:r>
    </w:p>
    <w:p w14:paraId="4A2463B6" w14:textId="77777777" w:rsidR="00B56BB0" w:rsidRPr="00EF699D" w:rsidRDefault="00B56BB0" w:rsidP="00624BA9">
      <w:pPr>
        <w:pStyle w:val="ListParagraph"/>
        <w:numPr>
          <w:ilvl w:val="0"/>
          <w:numId w:val="24"/>
        </w:numPr>
        <w:spacing w:after="160" w:line="259" w:lineRule="auto"/>
      </w:pPr>
      <w:r w:rsidRPr="00EF699D">
        <w:t xml:space="preserve">Creating more extensive profiles of both the company, CEO, CFO, or other individual employees. These profiles also include personal information, to allow for impersonating either employees or even the CEO (personal interests etc.). </w:t>
      </w:r>
    </w:p>
    <w:p w14:paraId="71121801" w14:textId="2890C02E" w:rsidR="00B56BB0" w:rsidRPr="005D34AD" w:rsidRDefault="00B56BB0" w:rsidP="00B56BB0">
      <w:r w:rsidRPr="005D34AD">
        <w:t xml:space="preserve">Actions of </w:t>
      </w:r>
      <w:proofErr w:type="spellStart"/>
      <w:r w:rsidR="00F30B1D">
        <w:t>DEFRAUDify</w:t>
      </w:r>
      <w:proofErr w:type="spellEnd"/>
      <w:r w:rsidRPr="005D34AD">
        <w:t>-tool</w:t>
      </w:r>
      <w:r>
        <w:t>set</w:t>
      </w:r>
      <w:r w:rsidRPr="005D34AD">
        <w:t xml:space="preserve">: </w:t>
      </w:r>
    </w:p>
    <w:p w14:paraId="5E2FC4DD" w14:textId="77777777" w:rsidR="00B56BB0" w:rsidRPr="00EF699D" w:rsidRDefault="00B56BB0" w:rsidP="00624BA9">
      <w:pPr>
        <w:pStyle w:val="ListParagraph"/>
        <w:numPr>
          <w:ilvl w:val="0"/>
          <w:numId w:val="25"/>
        </w:numPr>
        <w:spacing w:after="160" w:line="259" w:lineRule="auto"/>
      </w:pPr>
      <w:r w:rsidRPr="00EF699D">
        <w:t xml:space="preserve">Flag open source investigation into target company; </w:t>
      </w:r>
    </w:p>
    <w:p w14:paraId="69A03EB4" w14:textId="77777777" w:rsidR="00B56BB0" w:rsidRPr="00EF699D" w:rsidRDefault="00B56BB0" w:rsidP="00624BA9">
      <w:pPr>
        <w:pStyle w:val="ListParagraph"/>
        <w:numPr>
          <w:ilvl w:val="0"/>
          <w:numId w:val="25"/>
        </w:numPr>
        <w:spacing w:after="160" w:line="259" w:lineRule="auto"/>
      </w:pPr>
      <w:r w:rsidRPr="00EF699D">
        <w:lastRenderedPageBreak/>
        <w:t xml:space="preserve">Work with target company to flag certain suspicious contact moments/activities. </w:t>
      </w:r>
    </w:p>
    <w:p w14:paraId="43927939" w14:textId="77777777" w:rsidR="00B56BB0" w:rsidRPr="005D34AD" w:rsidRDefault="00B56BB0" w:rsidP="00B56BB0"/>
    <w:p w14:paraId="654166E2" w14:textId="77777777" w:rsidR="00B56BB0" w:rsidRPr="005D34AD" w:rsidRDefault="00B56BB0" w:rsidP="0012014F">
      <w:pPr>
        <w:pStyle w:val="Heading4"/>
      </w:pPr>
      <w:r w:rsidRPr="005D34AD">
        <w:t xml:space="preserve">Phase 4: planning </w:t>
      </w:r>
    </w:p>
    <w:p w14:paraId="1914CA84" w14:textId="77777777" w:rsidR="00B56BB0" w:rsidRPr="005D34AD" w:rsidRDefault="00B56BB0" w:rsidP="00B56BB0">
      <w:r w:rsidRPr="005D34AD">
        <w:t xml:space="preserve">The criminals have to decide what attack method to start with. Important to note: cybercriminals are notorious for attempting a wide variety of attack methods to perpetrate the same company. They won’t stop after a single attempt using a specific technique, but instead, will continue until they find a weak spot. </w:t>
      </w:r>
    </w:p>
    <w:p w14:paraId="4DA9D855" w14:textId="77777777" w:rsidR="00B56BB0" w:rsidRPr="005D34AD" w:rsidRDefault="00B56BB0" w:rsidP="00B56BB0">
      <w:r w:rsidRPr="005D34AD">
        <w:t xml:space="preserve">Actions of criminals: </w:t>
      </w:r>
    </w:p>
    <w:p w14:paraId="07DD1F6E" w14:textId="77777777" w:rsidR="00B56BB0" w:rsidRPr="00EF699D" w:rsidRDefault="00B56BB0" w:rsidP="00624BA9">
      <w:pPr>
        <w:pStyle w:val="ListParagraph"/>
        <w:numPr>
          <w:ilvl w:val="0"/>
          <w:numId w:val="26"/>
        </w:numPr>
        <w:spacing w:after="160" w:line="259" w:lineRule="auto"/>
      </w:pPr>
      <w:r w:rsidRPr="00EF699D">
        <w:t xml:space="preserve">Internal discussion (chat groups, forums, etc.) about the selection of attack method; </w:t>
      </w:r>
    </w:p>
    <w:p w14:paraId="490B7DAD" w14:textId="535F41A2" w:rsidR="00B56BB0" w:rsidRPr="005D34AD" w:rsidRDefault="00B56BB0" w:rsidP="00B56BB0">
      <w:r w:rsidRPr="005D34AD">
        <w:t xml:space="preserve">Actions of </w:t>
      </w:r>
      <w:proofErr w:type="spellStart"/>
      <w:r w:rsidR="00F30B1D">
        <w:t>DEFRAUDify</w:t>
      </w:r>
      <w:proofErr w:type="spellEnd"/>
      <w:r w:rsidRPr="005D34AD">
        <w:t>-tool</w:t>
      </w:r>
      <w:r>
        <w:t>set</w:t>
      </w:r>
      <w:r w:rsidRPr="005D34AD">
        <w:t xml:space="preserve">: </w:t>
      </w:r>
    </w:p>
    <w:p w14:paraId="58E130F6" w14:textId="77777777" w:rsidR="00B56BB0" w:rsidRPr="00EF699D" w:rsidRDefault="00B56BB0" w:rsidP="00624BA9">
      <w:pPr>
        <w:pStyle w:val="ListParagraph"/>
        <w:numPr>
          <w:ilvl w:val="0"/>
          <w:numId w:val="26"/>
        </w:numPr>
        <w:spacing w:after="160" w:line="259" w:lineRule="auto"/>
      </w:pPr>
      <w:r w:rsidRPr="00EF699D">
        <w:t>Be up-to-date about trends in attack methods, e.g. are we seeing a wave of phishing mails? Or a large, sudden spike in the amount of reported spear phishing attacks?</w:t>
      </w:r>
    </w:p>
    <w:p w14:paraId="52202269" w14:textId="77777777" w:rsidR="00B56BB0" w:rsidRPr="00EF699D" w:rsidRDefault="00B56BB0" w:rsidP="00624BA9">
      <w:pPr>
        <w:pStyle w:val="ListParagraph"/>
        <w:numPr>
          <w:ilvl w:val="0"/>
          <w:numId w:val="26"/>
        </w:numPr>
        <w:spacing w:after="160" w:line="259" w:lineRule="auto"/>
      </w:pPr>
      <w:r w:rsidRPr="00EF699D">
        <w:t xml:space="preserve">Monitor &amp; crawl Dark Web/Clear Web/social media/closed chat groups &amp; forums. </w:t>
      </w:r>
    </w:p>
    <w:p w14:paraId="35D4F634" w14:textId="77777777" w:rsidR="00B56BB0" w:rsidRPr="005D34AD" w:rsidRDefault="00B56BB0" w:rsidP="0012014F">
      <w:pPr>
        <w:pStyle w:val="Heading4"/>
      </w:pPr>
      <w:r w:rsidRPr="005D34AD">
        <w:t>Phase 5: preparation, collecting resources to commit the crime</w:t>
      </w:r>
    </w:p>
    <w:p w14:paraId="45F5FD7C" w14:textId="77777777" w:rsidR="00B56BB0" w:rsidRPr="005D34AD" w:rsidRDefault="00B56BB0" w:rsidP="00B56BB0">
      <w:r w:rsidRPr="005D34AD">
        <w:t>Actions of criminals:</w:t>
      </w:r>
    </w:p>
    <w:p w14:paraId="090A5AA9" w14:textId="77777777" w:rsidR="00B56BB0" w:rsidRPr="00EF699D" w:rsidRDefault="00B56BB0" w:rsidP="00624BA9">
      <w:pPr>
        <w:pStyle w:val="ListParagraph"/>
        <w:numPr>
          <w:ilvl w:val="0"/>
          <w:numId w:val="27"/>
        </w:numPr>
        <w:spacing w:after="160" w:line="259" w:lineRule="auto"/>
      </w:pPr>
      <w:r w:rsidRPr="00EF699D">
        <w:t>Queries on Dark Web/Clear Web/chat groups/forums about attack methods;</w:t>
      </w:r>
    </w:p>
    <w:p w14:paraId="6D44CC59" w14:textId="77777777" w:rsidR="00B56BB0" w:rsidRPr="00EF699D" w:rsidRDefault="00B56BB0" w:rsidP="00624BA9">
      <w:pPr>
        <w:pStyle w:val="ListParagraph"/>
        <w:numPr>
          <w:ilvl w:val="0"/>
          <w:numId w:val="27"/>
        </w:numPr>
        <w:spacing w:after="160" w:line="259" w:lineRule="auto"/>
      </w:pPr>
      <w:r w:rsidRPr="00EF699D">
        <w:t xml:space="preserve">Creation of false or nearly identical domain names; </w:t>
      </w:r>
    </w:p>
    <w:p w14:paraId="03607310" w14:textId="77777777" w:rsidR="00B56BB0" w:rsidRPr="00EF699D" w:rsidRDefault="00B56BB0" w:rsidP="00624BA9">
      <w:pPr>
        <w:pStyle w:val="ListParagraph"/>
        <w:numPr>
          <w:ilvl w:val="0"/>
          <w:numId w:val="27"/>
        </w:numPr>
        <w:spacing w:after="160" w:line="259" w:lineRule="auto"/>
      </w:pPr>
      <w:r w:rsidRPr="00EF699D">
        <w:t>Creation of false or nearly identical email-addresses;</w:t>
      </w:r>
    </w:p>
    <w:p w14:paraId="262AE2B0" w14:textId="77777777" w:rsidR="00B56BB0" w:rsidRPr="00EF699D" w:rsidRDefault="00B56BB0" w:rsidP="00624BA9">
      <w:pPr>
        <w:pStyle w:val="ListParagraph"/>
        <w:numPr>
          <w:ilvl w:val="0"/>
          <w:numId w:val="27"/>
        </w:numPr>
        <w:spacing w:after="160" w:line="259" w:lineRule="auto"/>
      </w:pPr>
      <w:r w:rsidRPr="00EF699D">
        <w:t xml:space="preserve">Or buying the above, using cryptocurrency transactions; </w:t>
      </w:r>
    </w:p>
    <w:p w14:paraId="5647446A" w14:textId="412B2C7C" w:rsidR="00B56BB0" w:rsidRPr="005D34AD" w:rsidRDefault="00B56BB0" w:rsidP="00B56BB0">
      <w:r w:rsidRPr="005D34AD">
        <w:t xml:space="preserve">Actions of </w:t>
      </w:r>
      <w:proofErr w:type="spellStart"/>
      <w:r w:rsidR="00F30B1D">
        <w:t>DEFRAUDify</w:t>
      </w:r>
      <w:proofErr w:type="spellEnd"/>
      <w:r w:rsidRPr="005D34AD">
        <w:t>-tool</w:t>
      </w:r>
      <w:r>
        <w:t>set</w:t>
      </w:r>
      <w:r w:rsidRPr="005D34AD">
        <w:t xml:space="preserve">: </w:t>
      </w:r>
    </w:p>
    <w:p w14:paraId="0718857B" w14:textId="77777777" w:rsidR="00B56BB0" w:rsidRPr="00EF699D" w:rsidRDefault="00B56BB0" w:rsidP="00624BA9">
      <w:pPr>
        <w:pStyle w:val="ListParagraph"/>
        <w:numPr>
          <w:ilvl w:val="0"/>
          <w:numId w:val="28"/>
        </w:numPr>
        <w:spacing w:after="160" w:line="259" w:lineRule="auto"/>
      </w:pPr>
      <w:r w:rsidRPr="00EF699D">
        <w:t>Be up-to-date about trends in attack methods, e.g. are we seeing a wave of phishing mails? Or a large, sudden spike in the amount of reported spear phishing attacks?</w:t>
      </w:r>
    </w:p>
    <w:p w14:paraId="52C57388" w14:textId="77777777" w:rsidR="00B56BB0" w:rsidRPr="00EF699D" w:rsidRDefault="00B56BB0" w:rsidP="00624BA9">
      <w:pPr>
        <w:pStyle w:val="ListParagraph"/>
        <w:numPr>
          <w:ilvl w:val="0"/>
          <w:numId w:val="28"/>
        </w:numPr>
        <w:spacing w:after="160" w:line="259" w:lineRule="auto"/>
      </w:pPr>
      <w:r w:rsidRPr="00EF699D">
        <w:t>Monitor &amp; crawl Dark Web/Clear Web/social media/closed chat groups &amp; forums;</w:t>
      </w:r>
    </w:p>
    <w:p w14:paraId="7BEE1CEB" w14:textId="77777777" w:rsidR="00B56BB0" w:rsidRPr="00EF699D" w:rsidRDefault="00B56BB0" w:rsidP="00624BA9">
      <w:pPr>
        <w:pStyle w:val="ListParagraph"/>
        <w:numPr>
          <w:ilvl w:val="0"/>
          <w:numId w:val="28"/>
        </w:numPr>
        <w:spacing w:after="160" w:line="259" w:lineRule="auto"/>
      </w:pPr>
      <w:r w:rsidRPr="00EF699D">
        <w:t>Flag the creation of false/nearly identical domain names;</w:t>
      </w:r>
    </w:p>
    <w:p w14:paraId="78D84E84" w14:textId="77777777" w:rsidR="00B56BB0" w:rsidRPr="00EF699D" w:rsidRDefault="00B56BB0" w:rsidP="00624BA9">
      <w:pPr>
        <w:pStyle w:val="ListParagraph"/>
        <w:numPr>
          <w:ilvl w:val="0"/>
          <w:numId w:val="28"/>
        </w:numPr>
        <w:spacing w:after="160" w:line="259" w:lineRule="auto"/>
      </w:pPr>
      <w:r w:rsidRPr="00EF699D">
        <w:t xml:space="preserve">Flag the creation of false/nearly identical email addresses. </w:t>
      </w:r>
    </w:p>
    <w:p w14:paraId="1D491491" w14:textId="77777777" w:rsidR="00B56BB0" w:rsidRPr="005D34AD" w:rsidRDefault="00B56BB0" w:rsidP="0012014F">
      <w:pPr>
        <w:pStyle w:val="Heading4"/>
      </w:pPr>
      <w:r w:rsidRPr="005D34AD">
        <w:t>Phase 6: practice</w:t>
      </w:r>
    </w:p>
    <w:p w14:paraId="17A6C6D6" w14:textId="7BB75602" w:rsidR="00B56BB0" w:rsidRPr="005D34AD" w:rsidRDefault="00B56BB0" w:rsidP="00B56BB0">
      <w:r w:rsidRPr="005D34AD">
        <w:t xml:space="preserve">Continued actions of phase 5, both for criminals and </w:t>
      </w:r>
      <w:proofErr w:type="spellStart"/>
      <w:r w:rsidR="00F30B1D">
        <w:t>DEFRAUDify</w:t>
      </w:r>
      <w:proofErr w:type="spellEnd"/>
      <w:r w:rsidRPr="005D34AD">
        <w:t>-tool</w:t>
      </w:r>
      <w:r>
        <w:t>set</w:t>
      </w:r>
      <w:r w:rsidRPr="005D34AD">
        <w:t xml:space="preserve">. </w:t>
      </w:r>
    </w:p>
    <w:p w14:paraId="7426B025" w14:textId="77777777" w:rsidR="00B56BB0" w:rsidRPr="005D34AD" w:rsidRDefault="00B56BB0" w:rsidP="0012014F">
      <w:pPr>
        <w:pStyle w:val="Heading4"/>
      </w:pPr>
      <w:r w:rsidRPr="005D34AD">
        <w:t>Phase 7: execution</w:t>
      </w:r>
    </w:p>
    <w:p w14:paraId="0B406252" w14:textId="77777777" w:rsidR="00B56BB0" w:rsidRPr="005D34AD" w:rsidRDefault="00B56BB0" w:rsidP="00B56BB0">
      <w:r w:rsidRPr="005D34AD">
        <w:t>Depending on the specific attack technique, the criminals will start the execution of their operation.</w:t>
      </w:r>
      <w:r>
        <w:t xml:space="preserve"> </w:t>
      </w:r>
      <w:r w:rsidRPr="005D34AD">
        <w:t xml:space="preserve">Possible scenarios can include: </w:t>
      </w:r>
    </w:p>
    <w:p w14:paraId="4008A667" w14:textId="77777777" w:rsidR="00B56BB0" w:rsidRPr="00EF699D" w:rsidRDefault="00B56BB0" w:rsidP="00624BA9">
      <w:pPr>
        <w:pStyle w:val="ListParagraph"/>
        <w:numPr>
          <w:ilvl w:val="0"/>
          <w:numId w:val="29"/>
        </w:numPr>
        <w:spacing w:after="160" w:line="259" w:lineRule="auto"/>
      </w:pPr>
      <w:r w:rsidRPr="00EF699D">
        <w:t xml:space="preserve">Phishing emails are send to the CEOs themselves or to the entire company, including deceptive websites or text messages. Can be websites designed to look like real and well-known domains, or ‘Nigerian prince’ messages. </w:t>
      </w:r>
    </w:p>
    <w:p w14:paraId="26E48341" w14:textId="77777777" w:rsidR="00B56BB0" w:rsidRPr="00EF699D" w:rsidRDefault="00B56BB0" w:rsidP="00624BA9">
      <w:pPr>
        <w:pStyle w:val="ListParagraph"/>
        <w:numPr>
          <w:ilvl w:val="0"/>
          <w:numId w:val="29"/>
        </w:numPr>
        <w:spacing w:after="160" w:line="259" w:lineRule="auto"/>
      </w:pPr>
      <w:r w:rsidRPr="00EF699D">
        <w:t>Spear Phishing: specific employees were targeted by the criminals. For example, employees receive an advertisement of the gym that they are a member of. Or an advertisement about house renovation deals, for an employee who was in the process of renovating a house.</w:t>
      </w:r>
    </w:p>
    <w:p w14:paraId="278C132E" w14:textId="77777777" w:rsidR="00B56BB0" w:rsidRPr="00EF699D" w:rsidRDefault="00B56BB0" w:rsidP="00624BA9">
      <w:pPr>
        <w:pStyle w:val="ListParagraph"/>
        <w:numPr>
          <w:ilvl w:val="0"/>
          <w:numId w:val="29"/>
        </w:numPr>
        <w:spacing w:after="160" w:line="259" w:lineRule="auto"/>
      </w:pPr>
      <w:r w:rsidRPr="00EF699D">
        <w:t xml:space="preserve">Social engineering: winning trust of specific employees. </w:t>
      </w:r>
    </w:p>
    <w:p w14:paraId="43C898E3" w14:textId="77777777" w:rsidR="00B56BB0" w:rsidRPr="00EF699D" w:rsidRDefault="00B56BB0" w:rsidP="00624BA9">
      <w:pPr>
        <w:pStyle w:val="ListParagraph"/>
        <w:numPr>
          <w:ilvl w:val="0"/>
          <w:numId w:val="29"/>
        </w:numPr>
        <w:spacing w:after="160" w:line="259" w:lineRule="auto"/>
      </w:pPr>
      <w:r w:rsidRPr="00EF699D">
        <w:t xml:space="preserve">Executive Whaling: from a similar email address to that of the CEO, a mail was sent to the financial administration, in the style of the CEO and knowledge of CEO him/herself, or company procedures.  </w:t>
      </w:r>
    </w:p>
    <w:p w14:paraId="019E19C1" w14:textId="77777777" w:rsidR="00B56BB0" w:rsidRPr="005D34AD" w:rsidRDefault="00B56BB0" w:rsidP="00B56BB0">
      <w:r w:rsidRPr="005D34AD">
        <w:t>Actions of criminals:</w:t>
      </w:r>
    </w:p>
    <w:p w14:paraId="294EBA0F" w14:textId="77777777" w:rsidR="00B56BB0" w:rsidRPr="00EF699D" w:rsidRDefault="00B56BB0" w:rsidP="00624BA9">
      <w:pPr>
        <w:pStyle w:val="ListParagraph"/>
        <w:numPr>
          <w:ilvl w:val="0"/>
          <w:numId w:val="30"/>
        </w:numPr>
        <w:spacing w:after="160" w:line="259" w:lineRule="auto"/>
      </w:pPr>
      <w:r w:rsidRPr="00EF699D">
        <w:t xml:space="preserve">Sending phishing / spear phishing emails; </w:t>
      </w:r>
    </w:p>
    <w:p w14:paraId="4C44AD16" w14:textId="77777777" w:rsidR="00B56BB0" w:rsidRDefault="00B56BB0" w:rsidP="00624BA9">
      <w:pPr>
        <w:pStyle w:val="ListParagraph"/>
        <w:numPr>
          <w:ilvl w:val="0"/>
          <w:numId w:val="30"/>
        </w:numPr>
        <w:spacing w:after="160" w:line="259" w:lineRule="auto"/>
      </w:pPr>
      <w:r w:rsidRPr="00EF699D">
        <w:t>Internal communication on Dark Web / chat groups;</w:t>
      </w:r>
    </w:p>
    <w:p w14:paraId="01B10FF5" w14:textId="77777777" w:rsidR="00B56BB0" w:rsidRPr="00EF699D" w:rsidRDefault="00B56BB0" w:rsidP="00624BA9">
      <w:pPr>
        <w:pStyle w:val="ListParagraph"/>
        <w:numPr>
          <w:ilvl w:val="0"/>
          <w:numId w:val="30"/>
        </w:numPr>
        <w:spacing w:after="160" w:line="259" w:lineRule="auto"/>
      </w:pPr>
      <w:r>
        <w:t xml:space="preserve">Possibly setting up and using </w:t>
      </w:r>
      <w:proofErr w:type="spellStart"/>
      <w:r>
        <w:t>deepfaking</w:t>
      </w:r>
      <w:proofErr w:type="spellEnd"/>
      <w:r>
        <w:t>/spoofing equipment;</w:t>
      </w:r>
    </w:p>
    <w:p w14:paraId="00BDD577" w14:textId="77777777" w:rsidR="00B56BB0" w:rsidRPr="00EF699D" w:rsidRDefault="00B56BB0" w:rsidP="00624BA9">
      <w:pPr>
        <w:pStyle w:val="ListParagraph"/>
        <w:numPr>
          <w:ilvl w:val="0"/>
          <w:numId w:val="30"/>
        </w:numPr>
        <w:spacing w:after="160" w:line="259" w:lineRule="auto"/>
      </w:pPr>
      <w:r w:rsidRPr="00EF699D">
        <w:lastRenderedPageBreak/>
        <w:t xml:space="preserve">Transfer possible received funds away through cryptocurrency transactions. </w:t>
      </w:r>
    </w:p>
    <w:p w14:paraId="0DB2F733" w14:textId="0E9B4B59" w:rsidR="00B56BB0" w:rsidRPr="005D34AD" w:rsidRDefault="00B56BB0" w:rsidP="00B56BB0">
      <w:r w:rsidRPr="005D34AD">
        <w:t xml:space="preserve">Actions of </w:t>
      </w:r>
      <w:proofErr w:type="spellStart"/>
      <w:r w:rsidR="00F30B1D">
        <w:t>DEFRAUDify</w:t>
      </w:r>
      <w:proofErr w:type="spellEnd"/>
      <w:r w:rsidRPr="005D34AD">
        <w:t>-tool</w:t>
      </w:r>
      <w:r>
        <w:t>set</w:t>
      </w:r>
      <w:r w:rsidRPr="005D34AD">
        <w:t xml:space="preserve">: </w:t>
      </w:r>
    </w:p>
    <w:p w14:paraId="25C21625" w14:textId="77777777" w:rsidR="00B56BB0" w:rsidRDefault="00B56BB0" w:rsidP="00624BA9">
      <w:pPr>
        <w:pStyle w:val="ListParagraph"/>
        <w:numPr>
          <w:ilvl w:val="0"/>
          <w:numId w:val="31"/>
        </w:numPr>
        <w:spacing w:after="160" w:line="259" w:lineRule="auto"/>
      </w:pPr>
      <w:r w:rsidRPr="00EF699D">
        <w:t xml:space="preserve">Monitor &amp; crawl Dark Web and closed chat groups &amp; forums; </w:t>
      </w:r>
    </w:p>
    <w:p w14:paraId="21D8601E" w14:textId="77777777" w:rsidR="00B56BB0" w:rsidRPr="00EF699D" w:rsidRDefault="00B56BB0" w:rsidP="00624BA9">
      <w:pPr>
        <w:pStyle w:val="ListParagraph"/>
        <w:numPr>
          <w:ilvl w:val="0"/>
          <w:numId w:val="31"/>
        </w:numPr>
        <w:spacing w:after="160" w:line="259" w:lineRule="auto"/>
      </w:pPr>
      <w:r>
        <w:t xml:space="preserve">Detect the use of </w:t>
      </w:r>
      <w:proofErr w:type="spellStart"/>
      <w:r>
        <w:t>deepfaking</w:t>
      </w:r>
      <w:proofErr w:type="spellEnd"/>
      <w:r>
        <w:t xml:space="preserve"> or spoofing equipment;</w:t>
      </w:r>
    </w:p>
    <w:p w14:paraId="04EC2051" w14:textId="77777777" w:rsidR="00B56BB0" w:rsidRPr="00EF699D" w:rsidRDefault="00B56BB0" w:rsidP="00624BA9">
      <w:pPr>
        <w:pStyle w:val="ListParagraph"/>
        <w:numPr>
          <w:ilvl w:val="0"/>
          <w:numId w:val="31"/>
        </w:numPr>
        <w:spacing w:after="160" w:line="259" w:lineRule="auto"/>
      </w:pPr>
      <w:r w:rsidRPr="00EF699D">
        <w:t>Flag the creation of false/nearly identical domain names;</w:t>
      </w:r>
    </w:p>
    <w:p w14:paraId="71A0667D" w14:textId="77777777" w:rsidR="00B56BB0" w:rsidRPr="00EF699D" w:rsidRDefault="00B56BB0" w:rsidP="00624BA9">
      <w:pPr>
        <w:pStyle w:val="ListParagraph"/>
        <w:numPr>
          <w:ilvl w:val="0"/>
          <w:numId w:val="31"/>
        </w:numPr>
        <w:spacing w:after="160" w:line="259" w:lineRule="auto"/>
      </w:pPr>
      <w:r w:rsidRPr="00EF699D">
        <w:t xml:space="preserve">Flag the creation of false/nearly identical email addresses. </w:t>
      </w:r>
    </w:p>
    <w:p w14:paraId="3188C9EA" w14:textId="77777777" w:rsidR="00B56BB0" w:rsidRPr="005D34AD" w:rsidRDefault="00B56BB0" w:rsidP="0012014F">
      <w:pPr>
        <w:pStyle w:val="Heading4"/>
      </w:pPr>
      <w:r w:rsidRPr="005D34AD">
        <w:t>Phase 8: flight</w:t>
      </w:r>
    </w:p>
    <w:p w14:paraId="586E7DCB" w14:textId="77777777" w:rsidR="0012014F" w:rsidRPr="0012014F" w:rsidRDefault="00B56BB0" w:rsidP="0012014F">
      <w:pPr>
        <w:pStyle w:val="ITEAFigure"/>
        <w:jc w:val="left"/>
      </w:pPr>
      <w:r w:rsidRPr="0012014F">
        <w:t xml:space="preserve">Possible extraction from company servers by the criminals, finishing up cryptocurrency transactions, deleting chat groups / forums etc. </w:t>
      </w:r>
    </w:p>
    <w:p w14:paraId="2F3A7E5F" w14:textId="59B28797" w:rsidR="00B56BB0" w:rsidRPr="005D34AD" w:rsidRDefault="00B56BB0" w:rsidP="0012014F">
      <w:pPr>
        <w:pStyle w:val="ITEAAnnexHeading1"/>
      </w:pPr>
      <w:bookmarkStart w:id="20" w:name="_Toc67490242"/>
      <w:r w:rsidRPr="0012014F">
        <w:rPr>
          <w:rStyle w:val="ITEAAnnexHeading1Car"/>
        </w:rPr>
        <w:lastRenderedPageBreak/>
        <w:t xml:space="preserve">“The </w:t>
      </w:r>
      <w:proofErr w:type="spellStart"/>
      <w:r w:rsidRPr="0012014F">
        <w:rPr>
          <w:rStyle w:val="ITEAAnnexHeading1Car"/>
        </w:rPr>
        <w:t>Bunq</w:t>
      </w:r>
      <w:proofErr w:type="spellEnd"/>
      <w:r w:rsidRPr="0012014F">
        <w:rPr>
          <w:rStyle w:val="ITEAAnnexHeading1Car"/>
        </w:rPr>
        <w:t xml:space="preserve"> use case</w:t>
      </w:r>
      <w:r w:rsidRPr="005D34AD">
        <w:t>”</w:t>
      </w:r>
      <w:bookmarkEnd w:id="20"/>
    </w:p>
    <w:p w14:paraId="3B00AA38" w14:textId="77777777" w:rsidR="00B56BB0" w:rsidRPr="0012014F" w:rsidRDefault="00B56BB0" w:rsidP="0012014F">
      <w:pPr>
        <w:pStyle w:val="Heading4"/>
      </w:pPr>
      <w:r w:rsidRPr="0012014F">
        <w:t>Context of detection of fraud within financial services</w:t>
      </w:r>
    </w:p>
    <w:p w14:paraId="238EF5FF" w14:textId="73C4EC65" w:rsidR="00B56BB0" w:rsidRDefault="00B56BB0" w:rsidP="00B56BB0">
      <w:r>
        <w:t>Banks have an essential role in our society and have a lot of rules and regulations which they need to comply to, to prevent fraud.</w:t>
      </w:r>
      <w:r w:rsidR="00B81C92">
        <w:t xml:space="preserve"> Although a lot is already done in this domain</w:t>
      </w:r>
      <w:r w:rsidR="00F9380B">
        <w:t>, t</w:t>
      </w:r>
      <w:r w:rsidR="00B81C92">
        <w:t>he increase of use of cryptocurrencies by their customers has brought a new dimension of fraud detection.</w:t>
      </w:r>
    </w:p>
    <w:p w14:paraId="5A4F58F1" w14:textId="77777777" w:rsidR="00B56BB0" w:rsidRPr="0012014F" w:rsidRDefault="00B56BB0" w:rsidP="0012014F">
      <w:pPr>
        <w:pStyle w:val="Heading4"/>
      </w:pPr>
      <w:r w:rsidRPr="0012014F">
        <w:t>Use case 1: Know your customer</w:t>
      </w:r>
    </w:p>
    <w:p w14:paraId="3113F3E3" w14:textId="69E6BDC1" w:rsidR="00B56BB0" w:rsidRDefault="00B56BB0" w:rsidP="00B56BB0">
      <w:r w:rsidRPr="005D34AD">
        <w:t xml:space="preserve">A consumer opens a new bank account at </w:t>
      </w:r>
      <w:proofErr w:type="spellStart"/>
      <w:r w:rsidRPr="005D34AD">
        <w:t>Bunq</w:t>
      </w:r>
      <w:proofErr w:type="spellEnd"/>
      <w:r>
        <w:t xml:space="preserve">, which can be done in just a few clicks. Several external services are used to validate the authenticity of the ID, check for any terror related links, check for registration at the BKR, etc. </w:t>
      </w:r>
    </w:p>
    <w:p w14:paraId="540A9278" w14:textId="77777777" w:rsidR="00F9380B" w:rsidRPr="005D34AD" w:rsidRDefault="00F9380B" w:rsidP="00B56BB0"/>
    <w:p w14:paraId="6580193D" w14:textId="0C1D19DC" w:rsidR="00B56BB0" w:rsidRDefault="00B56BB0" w:rsidP="00B56BB0">
      <w:r>
        <w:t xml:space="preserve">One new service could check if the name, email, nickname, etc. of the new customer is present somewhere on the </w:t>
      </w:r>
      <w:proofErr w:type="spellStart"/>
      <w:r>
        <w:t>darkweb</w:t>
      </w:r>
      <w:proofErr w:type="spellEnd"/>
      <w:r>
        <w:t xml:space="preserve"> or used in specific chat rooms with illicit intent. If a match is found, the data on the </w:t>
      </w:r>
      <w:proofErr w:type="spellStart"/>
      <w:r>
        <w:t>darkweb</w:t>
      </w:r>
      <w:proofErr w:type="spellEnd"/>
      <w:r>
        <w:t xml:space="preserve"> is assessed with NLP to detect the context and this leads to a score which is taken into considerations while assessing the total risk</w:t>
      </w:r>
      <w:r w:rsidRPr="005D34AD">
        <w:t xml:space="preserve"> of</w:t>
      </w:r>
      <w:r>
        <w:t xml:space="preserve"> providing banking services to this customer.</w:t>
      </w:r>
    </w:p>
    <w:p w14:paraId="5375D12E" w14:textId="77777777" w:rsidR="00F9380B" w:rsidRDefault="00F9380B" w:rsidP="00B56BB0"/>
    <w:p w14:paraId="7E5527D3" w14:textId="1D8BFB2A" w:rsidR="00B56BB0" w:rsidRDefault="00B56BB0" w:rsidP="00B56BB0">
      <w:r>
        <w:t xml:space="preserve">If the risk is deemed high, an employee of </w:t>
      </w:r>
      <w:proofErr w:type="spellStart"/>
      <w:r>
        <w:t>Bunq</w:t>
      </w:r>
      <w:proofErr w:type="spellEnd"/>
      <w:r>
        <w:t xml:space="preserve"> can access with 1 click the data that led to the conclusion to validate the results. </w:t>
      </w:r>
    </w:p>
    <w:p w14:paraId="1E2F4377" w14:textId="77777777" w:rsidR="00F9380B" w:rsidRDefault="00F9380B" w:rsidP="00B56BB0"/>
    <w:p w14:paraId="23E5D4B9" w14:textId="6E6C0750" w:rsidR="00B56BB0" w:rsidRDefault="00B56BB0" w:rsidP="00B56BB0">
      <w:pPr>
        <w:rPr>
          <w:rFonts w:cstheme="minorHAnsi"/>
        </w:rPr>
      </w:pPr>
      <w:r w:rsidRPr="000A7B02">
        <w:t xml:space="preserve">Actions of </w:t>
      </w:r>
      <w:proofErr w:type="spellStart"/>
      <w:r w:rsidR="00F30B1D">
        <w:t>DEFRAUDify</w:t>
      </w:r>
      <w:proofErr w:type="spellEnd"/>
      <w:r w:rsidRPr="000A7B02">
        <w:t>-tool</w:t>
      </w:r>
      <w:r>
        <w:t>set</w:t>
      </w:r>
      <w:r w:rsidRPr="000A7B02">
        <w:t>:</w:t>
      </w:r>
    </w:p>
    <w:p w14:paraId="431E757A" w14:textId="77777777" w:rsidR="00B56BB0" w:rsidRDefault="00B56BB0" w:rsidP="00624BA9">
      <w:pPr>
        <w:pStyle w:val="ListParagraph"/>
        <w:numPr>
          <w:ilvl w:val="0"/>
          <w:numId w:val="31"/>
        </w:numPr>
        <w:spacing w:after="160" w:line="259" w:lineRule="auto"/>
        <w:rPr>
          <w:rFonts w:cstheme="minorHAnsi"/>
        </w:rPr>
      </w:pPr>
      <w:r>
        <w:rPr>
          <w:rFonts w:cstheme="minorHAnsi"/>
        </w:rPr>
        <w:t xml:space="preserve">Provide API to do </w:t>
      </w:r>
      <w:proofErr w:type="spellStart"/>
      <w:r>
        <w:rPr>
          <w:rFonts w:cstheme="minorHAnsi"/>
        </w:rPr>
        <w:t>DarkWeb</w:t>
      </w:r>
      <w:proofErr w:type="spellEnd"/>
      <w:r>
        <w:rPr>
          <w:rFonts w:cstheme="minorHAnsi"/>
        </w:rPr>
        <w:t xml:space="preserve"> check;</w:t>
      </w:r>
    </w:p>
    <w:p w14:paraId="028DB2F9" w14:textId="77777777" w:rsidR="00B56BB0" w:rsidRDefault="00B56BB0" w:rsidP="00624BA9">
      <w:pPr>
        <w:pStyle w:val="ListParagraph"/>
        <w:numPr>
          <w:ilvl w:val="0"/>
          <w:numId w:val="31"/>
        </w:numPr>
        <w:spacing w:after="160" w:line="259" w:lineRule="auto"/>
        <w:rPr>
          <w:rFonts w:cstheme="minorHAnsi"/>
        </w:rPr>
      </w:pPr>
      <w:r>
        <w:rPr>
          <w:rFonts w:cstheme="minorHAnsi"/>
        </w:rPr>
        <w:t>Provide NPL model to classify matches;</w:t>
      </w:r>
    </w:p>
    <w:p w14:paraId="1117B248" w14:textId="77777777" w:rsidR="00B56BB0" w:rsidRPr="000A7B02" w:rsidRDefault="00B56BB0" w:rsidP="00624BA9">
      <w:pPr>
        <w:pStyle w:val="ListParagraph"/>
        <w:numPr>
          <w:ilvl w:val="0"/>
          <w:numId w:val="31"/>
        </w:numPr>
        <w:spacing w:after="160" w:line="259" w:lineRule="auto"/>
        <w:rPr>
          <w:rFonts w:cstheme="minorHAnsi"/>
        </w:rPr>
      </w:pPr>
      <w:r>
        <w:rPr>
          <w:rFonts w:cstheme="minorHAnsi"/>
        </w:rPr>
        <w:t>Provide interface to employees for manual validation.</w:t>
      </w:r>
    </w:p>
    <w:p w14:paraId="551F33FF" w14:textId="77777777" w:rsidR="00B56BB0" w:rsidRPr="0012014F" w:rsidRDefault="00B56BB0" w:rsidP="0012014F">
      <w:pPr>
        <w:pStyle w:val="Heading4"/>
      </w:pPr>
      <w:r w:rsidRPr="0012014F">
        <w:t>Use case 2: Know your Virtual Asset Transaction</w:t>
      </w:r>
    </w:p>
    <w:p w14:paraId="291AA530" w14:textId="34A1DB03" w:rsidR="00B56BB0" w:rsidRDefault="00B56BB0" w:rsidP="00B56BB0">
      <w:pPr>
        <w:rPr>
          <w:rFonts w:cstheme="minorHAnsi"/>
        </w:rPr>
      </w:pPr>
      <w:r w:rsidRPr="005D34AD">
        <w:rPr>
          <w:rFonts w:cstheme="minorHAnsi"/>
        </w:rPr>
        <w:t xml:space="preserve">The increasing amount of transactions from and to virtual currency exchanges, put extra pressure on banks to ensure fraudulent activities are detected. Although </w:t>
      </w:r>
      <w:r>
        <w:rPr>
          <w:rFonts w:cstheme="minorHAnsi"/>
        </w:rPr>
        <w:t>e</w:t>
      </w:r>
      <w:r w:rsidRPr="005D34AD">
        <w:rPr>
          <w:rFonts w:cstheme="minorHAnsi"/>
        </w:rPr>
        <w:t xml:space="preserve">xchanges have a compliancy obligation themselves, banks want to improve their capabilities on this front as well. </w:t>
      </w:r>
    </w:p>
    <w:p w14:paraId="405BDEA0" w14:textId="77777777" w:rsidR="00F9380B" w:rsidRDefault="00F9380B" w:rsidP="00B56BB0">
      <w:pPr>
        <w:rPr>
          <w:rFonts w:cstheme="minorHAnsi"/>
        </w:rPr>
      </w:pPr>
    </w:p>
    <w:p w14:paraId="7E3FFD52" w14:textId="000EC0FA" w:rsidR="00B56BB0" w:rsidRDefault="00B56BB0" w:rsidP="00B56BB0">
      <w:pPr>
        <w:rPr>
          <w:rFonts w:cstheme="minorHAnsi"/>
        </w:rPr>
      </w:pPr>
      <w:r w:rsidRPr="005D34AD">
        <w:rPr>
          <w:rFonts w:cstheme="minorHAnsi"/>
        </w:rPr>
        <w:t xml:space="preserve">A consumer </w:t>
      </w:r>
      <w:r>
        <w:rPr>
          <w:rFonts w:cstheme="minorHAnsi"/>
        </w:rPr>
        <w:t xml:space="preserve">with an account at </w:t>
      </w:r>
      <w:proofErr w:type="spellStart"/>
      <w:r>
        <w:rPr>
          <w:rFonts w:cstheme="minorHAnsi"/>
        </w:rPr>
        <w:t>Bunq</w:t>
      </w:r>
      <w:proofErr w:type="spellEnd"/>
      <w:r>
        <w:rPr>
          <w:rFonts w:cstheme="minorHAnsi"/>
        </w:rPr>
        <w:t xml:space="preserve"> has received a transaction from a known virtual currency exchange and this transaction has a value above a certain threshold. </w:t>
      </w:r>
      <w:proofErr w:type="spellStart"/>
      <w:r>
        <w:rPr>
          <w:rFonts w:cstheme="minorHAnsi"/>
        </w:rPr>
        <w:t>Bunq</w:t>
      </w:r>
      <w:proofErr w:type="spellEnd"/>
      <w:r>
        <w:rPr>
          <w:rFonts w:cstheme="minorHAnsi"/>
        </w:rPr>
        <w:t xml:space="preserve"> intercepts this transaction and asks the customer to provide additional information before it can process the transaction. This additional information is requested in the app, by asking to provide the virtual currency address the transaction originated from. The customer provides this information and </w:t>
      </w:r>
      <w:proofErr w:type="spellStart"/>
      <w:r>
        <w:rPr>
          <w:rFonts w:cstheme="minorHAnsi"/>
        </w:rPr>
        <w:t>Bunq</w:t>
      </w:r>
      <w:proofErr w:type="spellEnd"/>
      <w:r>
        <w:rPr>
          <w:rFonts w:cstheme="minorHAnsi"/>
        </w:rPr>
        <w:t xml:space="preserve"> directly checks via an external service if there are any known risks associated with this address and the cluster it belongs to. If the transactions is associated with a risk an employee of </w:t>
      </w:r>
      <w:proofErr w:type="spellStart"/>
      <w:r>
        <w:rPr>
          <w:rFonts w:cstheme="minorHAnsi"/>
        </w:rPr>
        <w:t>Bunq</w:t>
      </w:r>
      <w:proofErr w:type="spellEnd"/>
      <w:r>
        <w:rPr>
          <w:rFonts w:cstheme="minorHAnsi"/>
        </w:rPr>
        <w:t xml:space="preserve"> receives a call to action an can manually check the source of the risk and assesses if the transaction should remain on hold to inform the FIU or if it can be released to the customer.</w:t>
      </w:r>
    </w:p>
    <w:p w14:paraId="510DE80C" w14:textId="77777777" w:rsidR="00F9380B" w:rsidRDefault="00F9380B" w:rsidP="00B56BB0">
      <w:pPr>
        <w:rPr>
          <w:rFonts w:cstheme="minorHAnsi"/>
        </w:rPr>
      </w:pPr>
    </w:p>
    <w:p w14:paraId="77E63FA7" w14:textId="54343BC7" w:rsidR="00B56BB0" w:rsidRDefault="00B56BB0" w:rsidP="00B56BB0">
      <w:pPr>
        <w:rPr>
          <w:rFonts w:cstheme="minorHAnsi"/>
        </w:rPr>
      </w:pPr>
      <w:r w:rsidRPr="000A7B02">
        <w:t xml:space="preserve">Actions of </w:t>
      </w:r>
      <w:proofErr w:type="spellStart"/>
      <w:r w:rsidR="00F30B1D">
        <w:t>DEFRAUDify</w:t>
      </w:r>
      <w:proofErr w:type="spellEnd"/>
      <w:r w:rsidRPr="000A7B02">
        <w:t>-tool</w:t>
      </w:r>
      <w:r>
        <w:t>set</w:t>
      </w:r>
      <w:r w:rsidRPr="000A7B02">
        <w:t>:</w:t>
      </w:r>
    </w:p>
    <w:p w14:paraId="5724D617" w14:textId="77777777" w:rsidR="00B56BB0" w:rsidRDefault="00B56BB0" w:rsidP="00624BA9">
      <w:pPr>
        <w:pStyle w:val="ListParagraph"/>
        <w:numPr>
          <w:ilvl w:val="0"/>
          <w:numId w:val="31"/>
        </w:numPr>
        <w:spacing w:after="160" w:line="259" w:lineRule="auto"/>
        <w:rPr>
          <w:rFonts w:cstheme="minorHAnsi"/>
        </w:rPr>
      </w:pPr>
      <w:r>
        <w:rPr>
          <w:rFonts w:cstheme="minorHAnsi"/>
        </w:rPr>
        <w:t>Provide API to check risk score for VC address;</w:t>
      </w:r>
    </w:p>
    <w:p w14:paraId="3B3603E7" w14:textId="77777777" w:rsidR="00B56BB0" w:rsidRPr="000A7B02" w:rsidRDefault="00B56BB0" w:rsidP="00624BA9">
      <w:pPr>
        <w:pStyle w:val="ListParagraph"/>
        <w:numPr>
          <w:ilvl w:val="0"/>
          <w:numId w:val="31"/>
        </w:numPr>
        <w:spacing w:after="160" w:line="259" w:lineRule="auto"/>
        <w:rPr>
          <w:rFonts w:cstheme="minorHAnsi"/>
        </w:rPr>
      </w:pPr>
      <w:r>
        <w:rPr>
          <w:rFonts w:cstheme="minorHAnsi"/>
        </w:rPr>
        <w:t>Provide API to signal suspicious transaction to FIU.</w:t>
      </w:r>
    </w:p>
    <w:p w14:paraId="22407CB4" w14:textId="77777777" w:rsidR="00B56BB0" w:rsidRPr="0012014F" w:rsidRDefault="00B56BB0" w:rsidP="0012014F">
      <w:pPr>
        <w:pStyle w:val="Heading4"/>
      </w:pPr>
      <w:r w:rsidRPr="0012014F">
        <w:t>Use case 3: Detect suspicious behaviour</w:t>
      </w:r>
    </w:p>
    <w:p w14:paraId="1EFCB951" w14:textId="1F78867B" w:rsidR="00B56BB0" w:rsidRDefault="00B56BB0" w:rsidP="00B56BB0">
      <w:pPr>
        <w:rPr>
          <w:rFonts w:cstheme="minorHAnsi"/>
        </w:rPr>
      </w:pPr>
      <w:r w:rsidRPr="005D34AD">
        <w:rPr>
          <w:rFonts w:cstheme="minorHAnsi"/>
        </w:rPr>
        <w:t xml:space="preserve">Although all banks already use some form of automation to detect suspicious transactions, this domain can still be expanded a lot. From the naive approach of flagging all transactions of a large size in combination with black/white listing of accounts, more advanced techniques could be </w:t>
      </w:r>
      <w:r w:rsidRPr="005D34AD">
        <w:rPr>
          <w:rFonts w:cstheme="minorHAnsi"/>
        </w:rPr>
        <w:lastRenderedPageBreak/>
        <w:t>based on machine learning wit</w:t>
      </w:r>
      <w:r>
        <w:rPr>
          <w:rFonts w:cstheme="minorHAnsi"/>
        </w:rPr>
        <w:t xml:space="preserve">h training sets containing known (and/or often used) </w:t>
      </w:r>
      <w:r w:rsidRPr="005D34AD">
        <w:rPr>
          <w:rFonts w:cstheme="minorHAnsi"/>
        </w:rPr>
        <w:t xml:space="preserve">fraudulent patterns. </w:t>
      </w:r>
    </w:p>
    <w:p w14:paraId="6DCBD4CD" w14:textId="77777777" w:rsidR="00F9380B" w:rsidRDefault="00F9380B" w:rsidP="00B56BB0">
      <w:pPr>
        <w:rPr>
          <w:rFonts w:cstheme="minorHAnsi"/>
        </w:rPr>
      </w:pPr>
    </w:p>
    <w:p w14:paraId="605E2D8B" w14:textId="3FAFBE8C" w:rsidR="00B56BB0" w:rsidRDefault="00B56BB0" w:rsidP="00B56BB0">
      <w:pPr>
        <w:rPr>
          <w:rFonts w:cstheme="minorHAnsi"/>
        </w:rPr>
      </w:pPr>
      <w:r>
        <w:rPr>
          <w:rFonts w:cstheme="minorHAnsi"/>
        </w:rPr>
        <w:t xml:space="preserve">A consumer with a bank account at </w:t>
      </w:r>
      <w:proofErr w:type="spellStart"/>
      <w:r>
        <w:rPr>
          <w:rFonts w:cstheme="minorHAnsi"/>
        </w:rPr>
        <w:t>Bunq</w:t>
      </w:r>
      <w:proofErr w:type="spellEnd"/>
      <w:r>
        <w:rPr>
          <w:rFonts w:cstheme="minorHAnsi"/>
        </w:rPr>
        <w:t xml:space="preserve"> has made a large amount of transactions with a virtual currency Exchange. All individual transactions have passed the tests of fraud within </w:t>
      </w:r>
      <w:proofErr w:type="spellStart"/>
      <w:r>
        <w:rPr>
          <w:rFonts w:cstheme="minorHAnsi"/>
        </w:rPr>
        <w:t>Bunq</w:t>
      </w:r>
      <w:proofErr w:type="spellEnd"/>
      <w:r>
        <w:rPr>
          <w:rFonts w:cstheme="minorHAnsi"/>
        </w:rPr>
        <w:t xml:space="preserve"> but a nightly pattern detection process as detected the large amount of small transactions as a known money laundering technique and flags the account. An employee at </w:t>
      </w:r>
      <w:proofErr w:type="spellStart"/>
      <w:r>
        <w:rPr>
          <w:rFonts w:cstheme="minorHAnsi"/>
        </w:rPr>
        <w:t>Bunq</w:t>
      </w:r>
      <w:proofErr w:type="spellEnd"/>
      <w:r>
        <w:rPr>
          <w:rFonts w:cstheme="minorHAnsi"/>
        </w:rPr>
        <w:t xml:space="preserve"> is tasked with following up this detection by performing a more in-depth investigation into the customer.</w:t>
      </w:r>
    </w:p>
    <w:p w14:paraId="542DE749" w14:textId="77777777" w:rsidR="00F9380B" w:rsidRPr="00EF699D" w:rsidRDefault="00F9380B" w:rsidP="00B56BB0">
      <w:pPr>
        <w:rPr>
          <w:rFonts w:eastAsiaTheme="majorEastAsia" w:cstheme="minorHAnsi"/>
          <w:color w:val="007C3C" w:themeColor="accent1" w:themeShade="BF"/>
          <w:sz w:val="32"/>
          <w:szCs w:val="32"/>
        </w:rPr>
      </w:pPr>
    </w:p>
    <w:p w14:paraId="18061486" w14:textId="03EA73A7" w:rsidR="00B56BB0" w:rsidRDefault="00B56BB0" w:rsidP="00B56BB0">
      <w:pPr>
        <w:rPr>
          <w:rFonts w:cstheme="minorHAnsi"/>
        </w:rPr>
      </w:pPr>
      <w:r w:rsidRPr="000A7B02">
        <w:t xml:space="preserve">Actions of </w:t>
      </w:r>
      <w:proofErr w:type="spellStart"/>
      <w:r w:rsidR="00F30B1D">
        <w:t>DEFRAUDify</w:t>
      </w:r>
      <w:proofErr w:type="spellEnd"/>
      <w:r w:rsidRPr="000A7B02">
        <w:t>-tool:</w:t>
      </w:r>
    </w:p>
    <w:p w14:paraId="3C4E2927" w14:textId="77777777" w:rsidR="00B56BB0" w:rsidRDefault="00B56BB0" w:rsidP="00624BA9">
      <w:pPr>
        <w:pStyle w:val="ListParagraph"/>
        <w:numPr>
          <w:ilvl w:val="0"/>
          <w:numId w:val="31"/>
        </w:numPr>
        <w:spacing w:after="160" w:line="259" w:lineRule="auto"/>
        <w:rPr>
          <w:rFonts w:cstheme="minorHAnsi"/>
          <w:lang w:val="nl-NL"/>
        </w:rPr>
      </w:pPr>
      <w:proofErr w:type="spellStart"/>
      <w:r>
        <w:rPr>
          <w:rFonts w:cstheme="minorHAnsi"/>
          <w:lang w:val="nl-NL"/>
        </w:rPr>
        <w:t>Create</w:t>
      </w:r>
      <w:proofErr w:type="spellEnd"/>
      <w:r>
        <w:rPr>
          <w:rFonts w:cstheme="minorHAnsi"/>
          <w:lang w:val="nl-NL"/>
        </w:rPr>
        <w:t xml:space="preserve"> </w:t>
      </w:r>
      <w:proofErr w:type="spellStart"/>
      <w:r>
        <w:rPr>
          <w:rFonts w:cstheme="minorHAnsi"/>
          <w:lang w:val="nl-NL"/>
        </w:rPr>
        <w:t>ground</w:t>
      </w:r>
      <w:proofErr w:type="spellEnd"/>
      <w:r>
        <w:rPr>
          <w:rFonts w:cstheme="minorHAnsi"/>
          <w:lang w:val="nl-NL"/>
        </w:rPr>
        <w:t xml:space="preserve"> </w:t>
      </w:r>
      <w:proofErr w:type="spellStart"/>
      <w:r>
        <w:rPr>
          <w:rFonts w:cstheme="minorHAnsi"/>
          <w:lang w:val="nl-NL"/>
        </w:rPr>
        <w:t>truth</w:t>
      </w:r>
      <w:proofErr w:type="spellEnd"/>
      <w:r>
        <w:rPr>
          <w:rFonts w:cstheme="minorHAnsi"/>
          <w:lang w:val="nl-NL"/>
        </w:rPr>
        <w:t xml:space="preserve"> dataset;</w:t>
      </w:r>
    </w:p>
    <w:p w14:paraId="4668EF16" w14:textId="20384E28" w:rsidR="00255B96" w:rsidRPr="0012014F" w:rsidRDefault="00B56BB0" w:rsidP="00624BA9">
      <w:pPr>
        <w:pStyle w:val="ListParagraph"/>
        <w:numPr>
          <w:ilvl w:val="0"/>
          <w:numId w:val="31"/>
        </w:numPr>
        <w:spacing w:after="160" w:line="259" w:lineRule="auto"/>
        <w:rPr>
          <w:rFonts w:cstheme="minorHAnsi"/>
          <w:lang w:val="en-US"/>
        </w:rPr>
      </w:pPr>
      <w:r w:rsidRPr="005C6C48">
        <w:rPr>
          <w:rFonts w:cstheme="minorHAnsi"/>
          <w:lang w:val="en-US"/>
        </w:rPr>
        <w:t xml:space="preserve">Provide service to detect </w:t>
      </w:r>
      <w:proofErr w:type="spellStart"/>
      <w:r w:rsidRPr="005C6C48">
        <w:rPr>
          <w:rFonts w:cstheme="minorHAnsi"/>
          <w:lang w:val="en-US"/>
        </w:rPr>
        <w:t>annomalies</w:t>
      </w:r>
      <w:proofErr w:type="spellEnd"/>
      <w:r w:rsidRPr="005C6C48">
        <w:rPr>
          <w:rFonts w:cstheme="minorHAnsi"/>
          <w:lang w:val="en-US"/>
        </w:rPr>
        <w:t xml:space="preserve">. </w:t>
      </w:r>
      <w:bookmarkEnd w:id="12"/>
    </w:p>
    <w:sectPr w:rsidR="00255B96" w:rsidRPr="0012014F" w:rsidSect="00BF5F63">
      <w:headerReference w:type="default" r:id="rId11"/>
      <w:footerReference w:type="default" r:id="rId12"/>
      <w:headerReference w:type="first" r:id="rId13"/>
      <w:footerReference w:type="first" r:id="rId14"/>
      <w:pgSz w:w="11906" w:h="16838"/>
      <w:pgMar w:top="2371" w:right="1418"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392DD" w14:textId="77777777" w:rsidR="00297688" w:rsidRDefault="00297688" w:rsidP="00963638">
      <w:r>
        <w:separator/>
      </w:r>
    </w:p>
  </w:endnote>
  <w:endnote w:type="continuationSeparator" w:id="0">
    <w:p w14:paraId="47405FC3" w14:textId="77777777" w:rsidR="00297688" w:rsidRDefault="00297688" w:rsidP="0096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776"/>
      <w:gridCol w:w="7294"/>
    </w:tblGrid>
    <w:tr w:rsidR="0060188E" w:rsidRPr="007F744A" w14:paraId="0CB4DE43" w14:textId="77777777" w:rsidTr="00BF5F63">
      <w:trPr>
        <w:trHeight w:val="340"/>
      </w:trPr>
      <w:tc>
        <w:tcPr>
          <w:tcW w:w="1809" w:type="dxa"/>
          <w:shd w:val="clear" w:color="auto" w:fill="auto"/>
        </w:tcPr>
        <w:p w14:paraId="51563B77" w14:textId="583A837A" w:rsidR="0060188E" w:rsidRPr="00CA166C" w:rsidRDefault="0060188E" w:rsidP="00606229">
          <w:pPr>
            <w:pStyle w:val="Footer"/>
            <w:rPr>
              <w:b/>
            </w:rPr>
          </w:pPr>
          <w:r w:rsidRPr="00CA166C">
            <w:rPr>
              <w:noProof/>
              <w:lang w:eastAsia="en-GB"/>
            </w:rPr>
            <w:drawing>
              <wp:anchor distT="0" distB="0" distL="114300" distR="114300" simplePos="0" relativeHeight="251656704" behindDoc="1" locked="0" layoutInCell="1" allowOverlap="1" wp14:anchorId="60AAF267" wp14:editId="1922525B">
                <wp:simplePos x="0" y="0"/>
                <wp:positionH relativeFrom="page">
                  <wp:posOffset>4962875</wp:posOffset>
                </wp:positionH>
                <wp:positionV relativeFrom="page">
                  <wp:posOffset>9074150</wp:posOffset>
                </wp:positionV>
                <wp:extent cx="2622550" cy="1629410"/>
                <wp:effectExtent l="0" t="0" r="6350" b="8890"/>
                <wp:wrapNone/>
                <wp:docPr id="10" name="Picture 4"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22550" cy="1629410"/>
                        </a:xfrm>
                        <a:prstGeom prst="rect">
                          <a:avLst/>
                        </a:prstGeom>
                      </pic:spPr>
                    </pic:pic>
                  </a:graphicData>
                </a:graphic>
              </wp:anchor>
            </w:drawing>
          </w:r>
          <w:r w:rsidRPr="00CA166C">
            <w:t xml:space="preserve">Page </w:t>
          </w:r>
          <w:r w:rsidRPr="00CA166C">
            <w:rPr>
              <w:rStyle w:val="PageNumber"/>
              <w:rFonts w:cs="Arial"/>
              <w:szCs w:val="20"/>
            </w:rPr>
            <w:fldChar w:fldCharType="begin"/>
          </w:r>
          <w:r w:rsidRPr="007F744A">
            <w:rPr>
              <w:rStyle w:val="PageNumber"/>
              <w:rFonts w:cs="Arial"/>
              <w:szCs w:val="20"/>
            </w:rPr>
            <w:instrText xml:space="preserve"> PAGE </w:instrText>
          </w:r>
          <w:r w:rsidRPr="00CA166C">
            <w:rPr>
              <w:rStyle w:val="PageNumber"/>
              <w:rFonts w:cs="Arial"/>
              <w:szCs w:val="20"/>
            </w:rPr>
            <w:fldChar w:fldCharType="separate"/>
          </w:r>
          <w:r>
            <w:rPr>
              <w:rStyle w:val="PageNumber"/>
              <w:rFonts w:cs="Arial"/>
              <w:noProof/>
              <w:szCs w:val="20"/>
            </w:rPr>
            <w:t>24</w:t>
          </w:r>
          <w:r w:rsidRPr="00CA166C">
            <w:rPr>
              <w:rStyle w:val="PageNumber"/>
              <w:rFonts w:cs="Arial"/>
              <w:szCs w:val="20"/>
            </w:rPr>
            <w:fldChar w:fldCharType="end"/>
          </w:r>
          <w:r w:rsidRPr="007F744A">
            <w:rPr>
              <w:rStyle w:val="PageNumber"/>
              <w:rFonts w:cs="Arial"/>
              <w:b/>
              <w:szCs w:val="20"/>
            </w:rPr>
            <w:t xml:space="preserve"> of </w:t>
          </w:r>
          <w:r w:rsidRPr="00CF6CCA">
            <w:rPr>
              <w:rStyle w:val="PageNumber"/>
              <w:rFonts w:cs="Arial"/>
              <w:szCs w:val="20"/>
            </w:rPr>
            <w:fldChar w:fldCharType="begin"/>
          </w:r>
          <w:r w:rsidRPr="007F744A">
            <w:rPr>
              <w:rStyle w:val="PageNumber"/>
              <w:rFonts w:cs="Arial"/>
              <w:b/>
              <w:szCs w:val="20"/>
            </w:rPr>
            <w:instrText xml:space="preserve"> NUMPAGES </w:instrText>
          </w:r>
          <w:r w:rsidRPr="00CF6CCA">
            <w:rPr>
              <w:rStyle w:val="PageNumber"/>
              <w:rFonts w:cs="Arial"/>
              <w:szCs w:val="20"/>
            </w:rPr>
            <w:fldChar w:fldCharType="separate"/>
          </w:r>
          <w:r>
            <w:rPr>
              <w:rStyle w:val="PageNumber"/>
              <w:rFonts w:cs="Arial"/>
              <w:b/>
              <w:noProof/>
              <w:szCs w:val="20"/>
            </w:rPr>
            <w:t>24</w:t>
          </w:r>
          <w:r w:rsidRPr="00CF6CCA">
            <w:rPr>
              <w:rStyle w:val="PageNumber"/>
              <w:rFonts w:cs="Arial"/>
              <w:szCs w:val="20"/>
            </w:rPr>
            <w:fldChar w:fldCharType="end"/>
          </w:r>
        </w:p>
      </w:tc>
      <w:tc>
        <w:tcPr>
          <w:tcW w:w="7477" w:type="dxa"/>
          <w:shd w:val="clear" w:color="auto" w:fill="auto"/>
        </w:tcPr>
        <w:p w14:paraId="74341274" w14:textId="4B1B9C2C" w:rsidR="0060188E" w:rsidRPr="00CA166C" w:rsidRDefault="0060188E" w:rsidP="00DD34C1">
          <w:pPr>
            <w:pStyle w:val="Footer"/>
            <w:jc w:val="center"/>
            <w:rPr>
              <w:b/>
            </w:rPr>
          </w:pPr>
          <w:r>
            <w:t xml:space="preserve">                           </w:t>
          </w:r>
          <w:r w:rsidRPr="00CA166C">
            <w:t xml:space="preserve">Based on the ITEA 3 </w:t>
          </w:r>
          <w:r>
            <w:t>PO</w:t>
          </w:r>
          <w:r w:rsidRPr="00CA166C">
            <w:t xml:space="preserve"> Template v</w:t>
          </w:r>
          <w:r>
            <w:t>5</w:t>
          </w:r>
          <w:r w:rsidRPr="00CA166C">
            <w:t>.</w:t>
          </w:r>
          <w:r>
            <w:t>1</w:t>
          </w:r>
          <w:r w:rsidRPr="00CA166C">
            <w:t xml:space="preserve"> (</w:t>
          </w:r>
          <w:r>
            <w:t>September 2018</w:t>
          </w:r>
          <w:r w:rsidRPr="00CA166C">
            <w:t>)</w:t>
          </w:r>
        </w:p>
      </w:tc>
    </w:tr>
  </w:tbl>
  <w:p w14:paraId="11BF5608" w14:textId="77777777" w:rsidR="0060188E" w:rsidRPr="007F744A" w:rsidRDefault="0060188E" w:rsidP="00CA166C">
    <w:pPr>
      <w:pStyle w:val="Footer"/>
    </w:pPr>
    <w:r>
      <w:rPr>
        <w:noProof/>
        <w:lang w:eastAsia="en-GB"/>
      </w:rPr>
      <w:drawing>
        <wp:anchor distT="0" distB="0" distL="114300" distR="114300" simplePos="0" relativeHeight="251659776" behindDoc="1" locked="0" layoutInCell="1" allowOverlap="1" wp14:anchorId="54BE26FA" wp14:editId="1DEA2E52">
          <wp:simplePos x="0" y="0"/>
          <wp:positionH relativeFrom="column">
            <wp:posOffset>4037330</wp:posOffset>
          </wp:positionH>
          <wp:positionV relativeFrom="paragraph">
            <wp:posOffset>-1495094</wp:posOffset>
          </wp:positionV>
          <wp:extent cx="2633980" cy="16338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63385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F74D" w14:textId="77777777" w:rsidR="0060188E" w:rsidRDefault="0060188E" w:rsidP="00CA166C">
    <w:pPr>
      <w:pStyle w:val="Footer"/>
    </w:pPr>
    <w:r>
      <w:rPr>
        <w:noProof/>
        <w:lang w:eastAsia="en-GB"/>
      </w:rPr>
      <w:drawing>
        <wp:anchor distT="0" distB="0" distL="114300" distR="114300" simplePos="0" relativeHeight="251657728" behindDoc="1" locked="0" layoutInCell="1" allowOverlap="1" wp14:anchorId="364C5748" wp14:editId="29BD29CB">
          <wp:simplePos x="0" y="0"/>
          <wp:positionH relativeFrom="page">
            <wp:posOffset>4928235</wp:posOffset>
          </wp:positionH>
          <wp:positionV relativeFrom="page">
            <wp:posOffset>9063355</wp:posOffset>
          </wp:positionV>
          <wp:extent cx="2633839" cy="1636889"/>
          <wp:effectExtent l="0" t="0" r="0" b="1905"/>
          <wp:wrapNone/>
          <wp:docPr id="13" name="Picture 1" descr="itea3_templ_base_word-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bot.jpg"/>
                  <pic:cNvPicPr/>
                </pic:nvPicPr>
                <pic:blipFill>
                  <a:blip r:embed="rId1"/>
                  <a:stretch>
                    <a:fillRect/>
                  </a:stretch>
                </pic:blipFill>
                <pic:spPr>
                  <a:xfrm>
                    <a:off x="0" y="0"/>
                    <a:ext cx="2633839" cy="16368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42F86" w14:textId="77777777" w:rsidR="00297688" w:rsidRDefault="00297688" w:rsidP="00963638">
      <w:r>
        <w:separator/>
      </w:r>
    </w:p>
  </w:footnote>
  <w:footnote w:type="continuationSeparator" w:id="0">
    <w:p w14:paraId="6DA1D55F" w14:textId="77777777" w:rsidR="00297688" w:rsidRDefault="00297688" w:rsidP="0096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251259"/>
      <w:docPartObj>
        <w:docPartGallery w:val="Page Numbers (Top of Page)"/>
        <w:docPartUnique/>
      </w:docPartObj>
    </w:sdtPr>
    <w:sdtEndPr/>
    <w:sdtContent>
      <w:p w14:paraId="784FA567" w14:textId="6E3B4AA5" w:rsidR="0060188E" w:rsidRPr="00F14F6F" w:rsidRDefault="0060188E" w:rsidP="00CA166C">
        <w:pPr>
          <w:pStyle w:val="Header"/>
          <w:jc w:val="right"/>
          <w:rPr>
            <w:sz w:val="12"/>
            <w:szCs w:val="12"/>
          </w:rPr>
        </w:pPr>
        <w:r>
          <w:fldChar w:fldCharType="begin"/>
        </w:r>
        <w:r>
          <w:instrText xml:space="preserve"> PAGE   \* MERGEFORMAT </w:instrText>
        </w:r>
        <w:r>
          <w:fldChar w:fldCharType="separate"/>
        </w:r>
        <w:r>
          <w:rPr>
            <w:noProof/>
          </w:rPr>
          <w:t>24</w:t>
        </w:r>
        <w:r>
          <w:rPr>
            <w:noProof/>
          </w:rPr>
          <w:fldChar w:fldCharType="end"/>
        </w:r>
        <w:r>
          <w:rPr>
            <w:noProof/>
            <w:lang w:eastAsia="en-GB"/>
          </w:rPr>
          <w:drawing>
            <wp:anchor distT="0" distB="0" distL="114300" distR="114300" simplePos="0" relativeHeight="251658752" behindDoc="1" locked="0" layoutInCell="1" allowOverlap="1" wp14:anchorId="534D6A11" wp14:editId="5BEAFAF8">
              <wp:simplePos x="0" y="0"/>
              <wp:positionH relativeFrom="page">
                <wp:align>left</wp:align>
              </wp:positionH>
              <wp:positionV relativeFrom="page">
                <wp:align>top</wp:align>
              </wp:positionV>
              <wp:extent cx="2688981" cy="1207477"/>
              <wp:effectExtent l="19050" t="0" r="0" b="0"/>
              <wp:wrapNone/>
              <wp:docPr id="9" name="Picture 9" descr="itea3_templ_base_wor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2.jpg"/>
                      <pic:cNvPicPr/>
                    </pic:nvPicPr>
                    <pic:blipFill>
                      <a:blip r:embed="rId1"/>
                      <a:stretch>
                        <a:fillRect/>
                      </a:stretch>
                    </pic:blipFill>
                    <pic:spPr>
                      <a:xfrm>
                        <a:off x="0" y="0"/>
                        <a:ext cx="2688981" cy="1207477"/>
                      </a:xfrm>
                      <a:prstGeom prst="rect">
                        <a:avLst/>
                      </a:prstGeom>
                    </pic:spPr>
                  </pic:pic>
                </a:graphicData>
              </a:graphic>
            </wp:anchor>
          </w:drawing>
        </w:r>
      </w:p>
    </w:sdtContent>
  </w:sdt>
  <w:p w14:paraId="22895529" w14:textId="77777777" w:rsidR="0060188E" w:rsidRPr="00F14F6F" w:rsidRDefault="0060188E" w:rsidP="00F14F6F">
    <w:pPr>
      <w:pStyle w:val="Header"/>
      <w:spacing w:before="120" w:after="120"/>
      <w:jc w:val="right"/>
      <w:rPr>
        <w:sz w:val="12"/>
        <w:szCs w:val="12"/>
      </w:rPr>
    </w:pPr>
  </w:p>
  <w:p w14:paraId="0994B960" w14:textId="656C118C" w:rsidR="0060188E" w:rsidRPr="00ED1AF8" w:rsidRDefault="00F30B1D" w:rsidP="00CA166C">
    <w:pPr>
      <w:pStyle w:val="Header"/>
      <w:jc w:val="right"/>
    </w:pPr>
    <w:r>
      <w:rPr>
        <w:color w:val="00A651" w:themeColor="accent1"/>
      </w:rPr>
      <w:t>DEFRAUDify</w:t>
    </w:r>
    <w:r w:rsidR="0060188E">
      <w:rPr>
        <w:color w:val="00A651" w:themeColor="accent1"/>
      </w:rPr>
      <w:br/>
    </w:r>
    <w:r w:rsidR="0060188E">
      <w:t>PO Annex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1D17" w14:textId="77777777" w:rsidR="0060188E" w:rsidRDefault="0060188E" w:rsidP="00CA166C">
    <w:pPr>
      <w:pStyle w:val="Header"/>
    </w:pPr>
    <w:r>
      <w:rPr>
        <w:noProof/>
        <w:lang w:eastAsia="en-GB"/>
      </w:rPr>
      <w:drawing>
        <wp:anchor distT="0" distB="0" distL="114300" distR="114300" simplePos="0" relativeHeight="251655680" behindDoc="1" locked="0" layoutInCell="1" allowOverlap="1" wp14:anchorId="3BFFD00A" wp14:editId="5FDCD7B6">
          <wp:simplePos x="0" y="0"/>
          <wp:positionH relativeFrom="page">
            <wp:posOffset>32675</wp:posOffset>
          </wp:positionH>
          <wp:positionV relativeFrom="page">
            <wp:align>top</wp:align>
          </wp:positionV>
          <wp:extent cx="7561977" cy="1207477"/>
          <wp:effectExtent l="19050" t="0" r="873" b="0"/>
          <wp:wrapNone/>
          <wp:docPr id="12" name="Picture 0" descr="itea3_templ_base_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a3_templ_base_word-top.jpg"/>
                  <pic:cNvPicPr/>
                </pic:nvPicPr>
                <pic:blipFill>
                  <a:blip r:embed="rId1"/>
                  <a:stretch>
                    <a:fillRect/>
                  </a:stretch>
                </pic:blipFill>
                <pic:spPr>
                  <a:xfrm>
                    <a:off x="0" y="0"/>
                    <a:ext cx="7561977" cy="12074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0EE8B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211A9"/>
    <w:multiLevelType w:val="hybridMultilevel"/>
    <w:tmpl w:val="E31C55B2"/>
    <w:lvl w:ilvl="0" w:tplc="1728C748">
      <w:start w:val="1"/>
      <w:numFmt w:val="bullet"/>
      <w:pStyle w:val="Bulletsintable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7F38"/>
    <w:multiLevelType w:val="hybridMultilevel"/>
    <w:tmpl w:val="4888EC4C"/>
    <w:lvl w:ilvl="0" w:tplc="E4E25286">
      <w:start w:val="1"/>
      <w:numFmt w:val="decimal"/>
      <w:pStyle w:val="ActionStyle"/>
      <w:lvlText w:val="Action %1."/>
      <w:lvlJc w:val="righ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1C727952"/>
    <w:multiLevelType w:val="hybridMultilevel"/>
    <w:tmpl w:val="010A2B4C"/>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1500F8"/>
    <w:multiLevelType w:val="hybridMultilevel"/>
    <w:tmpl w:val="C9EE5E86"/>
    <w:lvl w:ilvl="0" w:tplc="3CDC3DE4">
      <w:start w:val="1"/>
      <w:numFmt w:val="bullet"/>
      <w:pStyle w:val="ITEAInstructionsBullet-within"/>
      <w:lvlText w:val=""/>
      <w:lvlJc w:val="left"/>
      <w:pPr>
        <w:ind w:left="717" w:hanging="360"/>
      </w:pPr>
      <w:rPr>
        <w:rFonts w:ascii="Source Sans Pro" w:hAnsi="Source Sans Pro" w:hint="default"/>
        <w:b w:val="0"/>
        <w:i w:val="0"/>
        <w:color w:val="FFFFFF" w:themeColor="background1"/>
        <w:sz w:val="20"/>
        <w:u w:val="none"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B5774"/>
    <w:multiLevelType w:val="hybridMultilevel"/>
    <w:tmpl w:val="D65AD7D8"/>
    <w:lvl w:ilvl="0" w:tplc="F264A146">
      <w:start w:val="1"/>
      <w:numFmt w:val="decimal"/>
      <w:pStyle w:val="Numberingintable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FA664B"/>
    <w:multiLevelType w:val="hybridMultilevel"/>
    <w:tmpl w:val="4E94FF82"/>
    <w:lvl w:ilvl="0" w:tplc="B534117E">
      <w:start w:val="1"/>
      <w:numFmt w:val="bullet"/>
      <w:pStyle w:val="ITEAInstructionsBullet"/>
      <w:lvlText w:val=""/>
      <w:lvlJc w:val="left"/>
      <w:pPr>
        <w:ind w:left="360" w:hanging="360"/>
      </w:pPr>
      <w:rPr>
        <w:rFonts w:ascii="Wingdings" w:hAnsi="Wingdings" w:hint="default"/>
        <w:spacing w:val="24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7544B37"/>
    <w:multiLevelType w:val="hybridMultilevel"/>
    <w:tmpl w:val="97307328"/>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A790250"/>
    <w:multiLevelType w:val="hybridMultilevel"/>
    <w:tmpl w:val="EEF25FFA"/>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E8F318B"/>
    <w:multiLevelType w:val="hybridMultilevel"/>
    <w:tmpl w:val="A2702624"/>
    <w:lvl w:ilvl="0" w:tplc="8C783CD2">
      <w:start w:val="1"/>
      <w:numFmt w:val="bullet"/>
      <w:pStyle w:val="Listefiche"/>
      <w:lvlText w:val=""/>
      <w:lvlJc w:val="left"/>
      <w:pPr>
        <w:tabs>
          <w:tab w:val="num" w:pos="360"/>
        </w:tabs>
        <w:ind w:left="36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A0430"/>
    <w:multiLevelType w:val="multilevel"/>
    <w:tmpl w:val="310AAB7A"/>
    <w:lvl w:ilvl="0">
      <w:start w:val="1"/>
      <w:numFmt w:val="upperLetter"/>
      <w:pStyle w:val="ITEAAnnexHeading1"/>
      <w:lvlText w:val="Annex %1: "/>
      <w:lvlJc w:val="left"/>
      <w:pPr>
        <w:ind w:left="0" w:firstLine="0"/>
      </w:pPr>
      <w:rPr>
        <w:rFonts w:hint="default"/>
      </w:rPr>
    </w:lvl>
    <w:lvl w:ilvl="1">
      <w:start w:val="1"/>
      <w:numFmt w:val="lowerLetter"/>
      <w:lvlText w:val="%1.%2. "/>
      <w:lvlJc w:val="left"/>
      <w:pPr>
        <w:tabs>
          <w:tab w:val="num" w:pos="5103"/>
        </w:tabs>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08C0AED"/>
    <w:multiLevelType w:val="hybridMultilevel"/>
    <w:tmpl w:val="93B04AC4"/>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4A531FC"/>
    <w:multiLevelType w:val="hybridMultilevel"/>
    <w:tmpl w:val="7C703EF8"/>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86643F3"/>
    <w:multiLevelType w:val="hybridMultilevel"/>
    <w:tmpl w:val="C5C6E778"/>
    <w:lvl w:ilvl="0" w:tplc="04130005">
      <w:start w:val="1"/>
      <w:numFmt w:val="bullet"/>
      <w:pStyle w:val="BodyTextExplanationBullet"/>
      <w:lvlText w:val=""/>
      <w:lvlJc w:val="left"/>
      <w:pPr>
        <w:ind w:left="360" w:hanging="360"/>
      </w:pPr>
      <w:rPr>
        <w:rFonts w:ascii="Wingdings" w:hAnsi="Wingdings" w:hint="default"/>
        <w:spacing w:val="24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7037D1"/>
    <w:multiLevelType w:val="hybridMultilevel"/>
    <w:tmpl w:val="FAB0BFE6"/>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B4F60D4"/>
    <w:multiLevelType w:val="singleLevel"/>
    <w:tmpl w:val="9CC26BEC"/>
    <w:lvl w:ilvl="0">
      <w:start w:val="1"/>
      <w:numFmt w:val="bullet"/>
      <w:pStyle w:val="BodyTextBullet"/>
      <w:lvlText w:val=""/>
      <w:lvlJc w:val="left"/>
      <w:pPr>
        <w:ind w:left="644" w:hanging="360"/>
      </w:pPr>
      <w:rPr>
        <w:rFonts w:ascii="Symbol" w:hAnsi="Symbol" w:hint="default"/>
        <w:spacing w:val="240"/>
      </w:rPr>
    </w:lvl>
  </w:abstractNum>
  <w:abstractNum w:abstractNumId="16" w15:restartNumberingAfterBreak="0">
    <w:nsid w:val="4E6C56FE"/>
    <w:multiLevelType w:val="hybridMultilevel"/>
    <w:tmpl w:val="0FB85522"/>
    <w:lvl w:ilvl="0" w:tplc="6E040EB2">
      <w:start w:val="1"/>
      <w:numFmt w:val="bullet"/>
      <w:pStyle w:val="BodyTextFPPBullet"/>
      <w:lvlText w:val=""/>
      <w:lvlJc w:val="left"/>
      <w:pPr>
        <w:tabs>
          <w:tab w:val="num" w:pos="397"/>
        </w:tabs>
        <w:ind w:left="0" w:firstLine="284"/>
      </w:pPr>
      <w:rPr>
        <w:rFonts w:ascii="Symbol" w:hAnsi="Symbol" w:hint="default"/>
        <w:spacing w:val="2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EB547C"/>
    <w:multiLevelType w:val="hybridMultilevel"/>
    <w:tmpl w:val="A314D0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38612DA"/>
    <w:multiLevelType w:val="hybridMultilevel"/>
    <w:tmpl w:val="44D042DE"/>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4C24CCF"/>
    <w:multiLevelType w:val="hybridMultilevel"/>
    <w:tmpl w:val="C27C8FBA"/>
    <w:lvl w:ilvl="0" w:tplc="FF8C444C">
      <w:start w:val="1"/>
      <w:numFmt w:val="bullet"/>
      <w:pStyle w:val="ITEAAutoGeneratedSection-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15B3A"/>
    <w:multiLevelType w:val="multilevel"/>
    <w:tmpl w:val="F0FA5356"/>
    <w:lvl w:ilvl="0">
      <w:start w:val="1"/>
      <w:numFmt w:val="decimal"/>
      <w:pStyle w:val="ITEAHeading1"/>
      <w:lvlText w:val="%1."/>
      <w:lvlJc w:val="left"/>
      <w:pPr>
        <w:ind w:left="454" w:hanging="454"/>
      </w:pPr>
      <w:rPr>
        <w:rFonts w:hint="default"/>
      </w:rPr>
    </w:lvl>
    <w:lvl w:ilvl="1">
      <w:start w:val="1"/>
      <w:numFmt w:val="decimal"/>
      <w:pStyle w:val="ITEAHeading2"/>
      <w:isLgl/>
      <w:lvlText w:val="%1.%2."/>
      <w:lvlJc w:val="left"/>
      <w:pPr>
        <w:ind w:left="-30781" w:firstLine="32766"/>
      </w:pPr>
      <w:rPr>
        <w:rFonts w:hint="default"/>
      </w:rPr>
    </w:lvl>
    <w:lvl w:ilvl="2">
      <w:start w:val="1"/>
      <w:numFmt w:val="decimal"/>
      <w:pStyle w:val="ITEAHeading3"/>
      <w:isLgl/>
      <w:lvlText w:val="%1.%2.%3."/>
      <w:lvlJc w:val="left"/>
      <w:pPr>
        <w:ind w:left="794" w:hanging="794"/>
      </w:pPr>
      <w:rPr>
        <w:rFonts w:hint="default"/>
      </w:rPr>
    </w:lvl>
    <w:lvl w:ilvl="3">
      <w:start w:val="1"/>
      <w:numFmt w:val="decimal"/>
      <w:pStyle w:val="ITEAHeading4"/>
      <w:isLgl/>
      <w:lvlText w:val="%1.%2.%3.%4."/>
      <w:lvlJc w:val="left"/>
      <w:pPr>
        <w:ind w:left="964" w:hanging="96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DCA523D"/>
    <w:multiLevelType w:val="hybridMultilevel"/>
    <w:tmpl w:val="681428A0"/>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14E3B99"/>
    <w:multiLevelType w:val="hybridMultilevel"/>
    <w:tmpl w:val="472CAE9E"/>
    <w:lvl w:ilvl="0" w:tplc="201C3E7A">
      <w:start w:val="1"/>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66423CFF"/>
    <w:multiLevelType w:val="hybridMultilevel"/>
    <w:tmpl w:val="8A661348"/>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363C17"/>
    <w:multiLevelType w:val="hybridMultilevel"/>
    <w:tmpl w:val="5BE0358A"/>
    <w:lvl w:ilvl="0" w:tplc="706E92CA">
      <w:start w:val="1"/>
      <w:numFmt w:val="bullet"/>
      <w:pStyle w:val="Bullets"/>
      <w:lvlText w:val=""/>
      <w:lvlJc w:val="left"/>
      <w:pPr>
        <w:ind w:left="720" w:hanging="360"/>
      </w:pPr>
      <w:rPr>
        <w:rFonts w:ascii="Wingdings" w:hAnsi="Wingdings" w:hint="default"/>
      </w:rPr>
    </w:lvl>
    <w:lvl w:ilvl="1" w:tplc="BD9491A4">
      <w:numFmt w:val="bullet"/>
      <w:pStyle w:val="Subbullets"/>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BE7219"/>
    <w:multiLevelType w:val="hybridMultilevel"/>
    <w:tmpl w:val="FE603EF8"/>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B01653F"/>
    <w:multiLevelType w:val="hybridMultilevel"/>
    <w:tmpl w:val="E98C336E"/>
    <w:lvl w:ilvl="0" w:tplc="B69C0706">
      <w:start w:val="1"/>
      <w:numFmt w:val="bullet"/>
      <w:lvlText w:val=""/>
      <w:lvlJc w:val="left"/>
      <w:pPr>
        <w:ind w:left="720" w:hanging="360"/>
      </w:pPr>
      <w:rPr>
        <w:rFonts w:ascii="Symbol" w:eastAsiaTheme="minorHAnsi" w:hAnsi="Symbol"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719B0879"/>
    <w:multiLevelType w:val="hybridMultilevel"/>
    <w:tmpl w:val="91C252A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33D3839"/>
    <w:multiLevelType w:val="hybridMultilevel"/>
    <w:tmpl w:val="4830C6CA"/>
    <w:lvl w:ilvl="0" w:tplc="B69C0706">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3711502"/>
    <w:multiLevelType w:val="hybridMultilevel"/>
    <w:tmpl w:val="C6B6E472"/>
    <w:lvl w:ilvl="0" w:tplc="9678F210">
      <w:start w:val="1"/>
      <w:numFmt w:val="bullet"/>
      <w:pStyle w:val="BodyTextExplanationsubbullet"/>
      <w:lvlText w:val="­"/>
      <w:lvlJc w:val="left"/>
      <w:pPr>
        <w:ind w:left="1288" w:hanging="360"/>
      </w:pPr>
      <w:rPr>
        <w:rFonts w:ascii="Arial" w:hAnsi="Arial" w:hint="default"/>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num w:numId="1">
    <w:abstractNumId w:val="5"/>
  </w:num>
  <w:num w:numId="2">
    <w:abstractNumId w:val="1"/>
  </w:num>
  <w:num w:numId="3">
    <w:abstractNumId w:val="24"/>
  </w:num>
  <w:num w:numId="4">
    <w:abstractNumId w:val="20"/>
  </w:num>
  <w:num w:numId="5">
    <w:abstractNumId w:val="2"/>
  </w:num>
  <w:num w:numId="6">
    <w:abstractNumId w:val="15"/>
  </w:num>
  <w:num w:numId="7">
    <w:abstractNumId w:val="16"/>
  </w:num>
  <w:num w:numId="8">
    <w:abstractNumId w:val="13"/>
  </w:num>
  <w:num w:numId="9">
    <w:abstractNumId w:val="6"/>
  </w:num>
  <w:num w:numId="10">
    <w:abstractNumId w:val="29"/>
  </w:num>
  <w:num w:numId="11">
    <w:abstractNumId w:val="10"/>
  </w:num>
  <w:num w:numId="12">
    <w:abstractNumId w:val="4"/>
  </w:num>
  <w:num w:numId="13">
    <w:abstractNumId w:val="19"/>
  </w:num>
  <w:num w:numId="14">
    <w:abstractNumId w:val="9"/>
  </w:num>
  <w:num w:numId="15">
    <w:abstractNumId w:val="0"/>
  </w:num>
  <w:num w:numId="16">
    <w:abstractNumId w:val="22"/>
  </w:num>
  <w:num w:numId="17">
    <w:abstractNumId w:val="26"/>
  </w:num>
  <w:num w:numId="18">
    <w:abstractNumId w:val="26"/>
  </w:num>
  <w:num w:numId="19">
    <w:abstractNumId w:val="17"/>
  </w:num>
  <w:num w:numId="20">
    <w:abstractNumId w:val="23"/>
  </w:num>
  <w:num w:numId="21">
    <w:abstractNumId w:val="28"/>
  </w:num>
  <w:num w:numId="22">
    <w:abstractNumId w:val="21"/>
  </w:num>
  <w:num w:numId="23">
    <w:abstractNumId w:val="7"/>
  </w:num>
  <w:num w:numId="24">
    <w:abstractNumId w:val="25"/>
  </w:num>
  <w:num w:numId="25">
    <w:abstractNumId w:val="3"/>
  </w:num>
  <w:num w:numId="26">
    <w:abstractNumId w:val="18"/>
  </w:num>
  <w:num w:numId="27">
    <w:abstractNumId w:val="11"/>
  </w:num>
  <w:num w:numId="28">
    <w:abstractNumId w:val="14"/>
  </w:num>
  <w:num w:numId="29">
    <w:abstractNumId w:val="27"/>
  </w:num>
  <w:num w:numId="30">
    <w:abstractNumId w:val="8"/>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efaultTableStyle w:val="MediumShading1-Accent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97"/>
    <w:rsid w:val="000019F3"/>
    <w:rsid w:val="00003574"/>
    <w:rsid w:val="0000369D"/>
    <w:rsid w:val="000037A8"/>
    <w:rsid w:val="0000386D"/>
    <w:rsid w:val="00005791"/>
    <w:rsid w:val="00005C05"/>
    <w:rsid w:val="00005C41"/>
    <w:rsid w:val="00005C6A"/>
    <w:rsid w:val="00007038"/>
    <w:rsid w:val="00010517"/>
    <w:rsid w:val="00010DAB"/>
    <w:rsid w:val="0001144E"/>
    <w:rsid w:val="00012258"/>
    <w:rsid w:val="000130CF"/>
    <w:rsid w:val="00013449"/>
    <w:rsid w:val="000137FC"/>
    <w:rsid w:val="00014C07"/>
    <w:rsid w:val="00015B94"/>
    <w:rsid w:val="00015C2A"/>
    <w:rsid w:val="00016017"/>
    <w:rsid w:val="00016A5E"/>
    <w:rsid w:val="00017091"/>
    <w:rsid w:val="000202BC"/>
    <w:rsid w:val="00022367"/>
    <w:rsid w:val="00022B14"/>
    <w:rsid w:val="000251C0"/>
    <w:rsid w:val="0002557A"/>
    <w:rsid w:val="000255A7"/>
    <w:rsid w:val="00025ACE"/>
    <w:rsid w:val="000269EA"/>
    <w:rsid w:val="0002721D"/>
    <w:rsid w:val="00031400"/>
    <w:rsid w:val="00031D2F"/>
    <w:rsid w:val="000351D9"/>
    <w:rsid w:val="0003576E"/>
    <w:rsid w:val="000365FB"/>
    <w:rsid w:val="00036DBD"/>
    <w:rsid w:val="000370BA"/>
    <w:rsid w:val="0003787B"/>
    <w:rsid w:val="000408CE"/>
    <w:rsid w:val="000412B8"/>
    <w:rsid w:val="00041DF5"/>
    <w:rsid w:val="000442E4"/>
    <w:rsid w:val="000451B8"/>
    <w:rsid w:val="0004781C"/>
    <w:rsid w:val="0005103D"/>
    <w:rsid w:val="00051181"/>
    <w:rsid w:val="000516DA"/>
    <w:rsid w:val="0005173E"/>
    <w:rsid w:val="00051D5D"/>
    <w:rsid w:val="00052E81"/>
    <w:rsid w:val="00053508"/>
    <w:rsid w:val="00053D54"/>
    <w:rsid w:val="00054222"/>
    <w:rsid w:val="0005604D"/>
    <w:rsid w:val="000571C7"/>
    <w:rsid w:val="0006356D"/>
    <w:rsid w:val="00064A06"/>
    <w:rsid w:val="0006612C"/>
    <w:rsid w:val="00066F24"/>
    <w:rsid w:val="00070388"/>
    <w:rsid w:val="000735E9"/>
    <w:rsid w:val="00074C3D"/>
    <w:rsid w:val="00075250"/>
    <w:rsid w:val="00075BB1"/>
    <w:rsid w:val="00075BE2"/>
    <w:rsid w:val="00075E01"/>
    <w:rsid w:val="00076DBB"/>
    <w:rsid w:val="00077B82"/>
    <w:rsid w:val="00077FAF"/>
    <w:rsid w:val="00080168"/>
    <w:rsid w:val="000801FF"/>
    <w:rsid w:val="000819BF"/>
    <w:rsid w:val="000820AA"/>
    <w:rsid w:val="000821C1"/>
    <w:rsid w:val="00084397"/>
    <w:rsid w:val="00084482"/>
    <w:rsid w:val="00084A01"/>
    <w:rsid w:val="00086128"/>
    <w:rsid w:val="00086340"/>
    <w:rsid w:val="00090377"/>
    <w:rsid w:val="000905F8"/>
    <w:rsid w:val="00091C5D"/>
    <w:rsid w:val="00092E57"/>
    <w:rsid w:val="000936B6"/>
    <w:rsid w:val="0009431F"/>
    <w:rsid w:val="000953CE"/>
    <w:rsid w:val="000963A8"/>
    <w:rsid w:val="00097F39"/>
    <w:rsid w:val="000A0B30"/>
    <w:rsid w:val="000A0E65"/>
    <w:rsid w:val="000A18E4"/>
    <w:rsid w:val="000A406B"/>
    <w:rsid w:val="000A4168"/>
    <w:rsid w:val="000A5195"/>
    <w:rsid w:val="000A5D42"/>
    <w:rsid w:val="000A5D4D"/>
    <w:rsid w:val="000A6618"/>
    <w:rsid w:val="000A75B8"/>
    <w:rsid w:val="000B0048"/>
    <w:rsid w:val="000B197A"/>
    <w:rsid w:val="000B2097"/>
    <w:rsid w:val="000B2E8B"/>
    <w:rsid w:val="000B2EFB"/>
    <w:rsid w:val="000B419D"/>
    <w:rsid w:val="000B41D6"/>
    <w:rsid w:val="000B4EE6"/>
    <w:rsid w:val="000B75B2"/>
    <w:rsid w:val="000C00D5"/>
    <w:rsid w:val="000C144A"/>
    <w:rsid w:val="000C1C2E"/>
    <w:rsid w:val="000C29B5"/>
    <w:rsid w:val="000C3BDD"/>
    <w:rsid w:val="000C3E9D"/>
    <w:rsid w:val="000C43A6"/>
    <w:rsid w:val="000C53A5"/>
    <w:rsid w:val="000C7B26"/>
    <w:rsid w:val="000C7ECD"/>
    <w:rsid w:val="000D0363"/>
    <w:rsid w:val="000D270F"/>
    <w:rsid w:val="000D4C65"/>
    <w:rsid w:val="000D67E0"/>
    <w:rsid w:val="000D7A5D"/>
    <w:rsid w:val="000D7CE4"/>
    <w:rsid w:val="000E03F5"/>
    <w:rsid w:val="000E3BE5"/>
    <w:rsid w:val="000E3ED7"/>
    <w:rsid w:val="000E4958"/>
    <w:rsid w:val="000E7480"/>
    <w:rsid w:val="000E77FE"/>
    <w:rsid w:val="000F07E4"/>
    <w:rsid w:val="000F3DA8"/>
    <w:rsid w:val="000F3E6D"/>
    <w:rsid w:val="000F4F0D"/>
    <w:rsid w:val="000F5A07"/>
    <w:rsid w:val="000F654D"/>
    <w:rsid w:val="0010068F"/>
    <w:rsid w:val="00102434"/>
    <w:rsid w:val="0010296C"/>
    <w:rsid w:val="00103F7E"/>
    <w:rsid w:val="001042F0"/>
    <w:rsid w:val="0010662A"/>
    <w:rsid w:val="0010694B"/>
    <w:rsid w:val="001102C0"/>
    <w:rsid w:val="0011042D"/>
    <w:rsid w:val="00110433"/>
    <w:rsid w:val="001111B3"/>
    <w:rsid w:val="00111A76"/>
    <w:rsid w:val="00112FE3"/>
    <w:rsid w:val="001134C2"/>
    <w:rsid w:val="001137E7"/>
    <w:rsid w:val="001147D4"/>
    <w:rsid w:val="0011615A"/>
    <w:rsid w:val="00117B2C"/>
    <w:rsid w:val="0012014F"/>
    <w:rsid w:val="00120317"/>
    <w:rsid w:val="00122FF6"/>
    <w:rsid w:val="001238F6"/>
    <w:rsid w:val="00123E96"/>
    <w:rsid w:val="0012401E"/>
    <w:rsid w:val="00125F5D"/>
    <w:rsid w:val="00127B5D"/>
    <w:rsid w:val="00127CC5"/>
    <w:rsid w:val="00130AF3"/>
    <w:rsid w:val="00130D18"/>
    <w:rsid w:val="001338B4"/>
    <w:rsid w:val="0013446C"/>
    <w:rsid w:val="001351A0"/>
    <w:rsid w:val="001364B4"/>
    <w:rsid w:val="0013748B"/>
    <w:rsid w:val="00140B34"/>
    <w:rsid w:val="00140F3B"/>
    <w:rsid w:val="0014260F"/>
    <w:rsid w:val="00143B13"/>
    <w:rsid w:val="00143DF8"/>
    <w:rsid w:val="00143E0A"/>
    <w:rsid w:val="00144EEB"/>
    <w:rsid w:val="00146DB6"/>
    <w:rsid w:val="00147D0A"/>
    <w:rsid w:val="00150755"/>
    <w:rsid w:val="00151B34"/>
    <w:rsid w:val="001543AF"/>
    <w:rsid w:val="0015527D"/>
    <w:rsid w:val="00155933"/>
    <w:rsid w:val="00155DC2"/>
    <w:rsid w:val="00156CDC"/>
    <w:rsid w:val="001573F8"/>
    <w:rsid w:val="001604C8"/>
    <w:rsid w:val="001610B6"/>
    <w:rsid w:val="00162E50"/>
    <w:rsid w:val="00163050"/>
    <w:rsid w:val="00163DEA"/>
    <w:rsid w:val="001658F2"/>
    <w:rsid w:val="00165B5A"/>
    <w:rsid w:val="00165D9E"/>
    <w:rsid w:val="0016651B"/>
    <w:rsid w:val="0017124A"/>
    <w:rsid w:val="0017230B"/>
    <w:rsid w:val="001750C4"/>
    <w:rsid w:val="001757C4"/>
    <w:rsid w:val="0018072A"/>
    <w:rsid w:val="0018190B"/>
    <w:rsid w:val="00182C03"/>
    <w:rsid w:val="00182F0D"/>
    <w:rsid w:val="001840C2"/>
    <w:rsid w:val="0018481E"/>
    <w:rsid w:val="00184AE4"/>
    <w:rsid w:val="00184BB5"/>
    <w:rsid w:val="00187BF3"/>
    <w:rsid w:val="00187D9F"/>
    <w:rsid w:val="00187ED0"/>
    <w:rsid w:val="001903F2"/>
    <w:rsid w:val="001911B1"/>
    <w:rsid w:val="0019153C"/>
    <w:rsid w:val="001915F8"/>
    <w:rsid w:val="00192B54"/>
    <w:rsid w:val="00193554"/>
    <w:rsid w:val="00194231"/>
    <w:rsid w:val="00194A56"/>
    <w:rsid w:val="0019531F"/>
    <w:rsid w:val="001A26E9"/>
    <w:rsid w:val="001A3ED7"/>
    <w:rsid w:val="001A43A9"/>
    <w:rsid w:val="001A472F"/>
    <w:rsid w:val="001A6DBC"/>
    <w:rsid w:val="001A6DFE"/>
    <w:rsid w:val="001B0486"/>
    <w:rsid w:val="001B1172"/>
    <w:rsid w:val="001B1388"/>
    <w:rsid w:val="001B1AC8"/>
    <w:rsid w:val="001B22CB"/>
    <w:rsid w:val="001B2395"/>
    <w:rsid w:val="001B2C97"/>
    <w:rsid w:val="001B3A42"/>
    <w:rsid w:val="001B3E46"/>
    <w:rsid w:val="001B3EBE"/>
    <w:rsid w:val="001B44AD"/>
    <w:rsid w:val="001B48F9"/>
    <w:rsid w:val="001B5B3F"/>
    <w:rsid w:val="001B5C19"/>
    <w:rsid w:val="001B7DC6"/>
    <w:rsid w:val="001C116C"/>
    <w:rsid w:val="001C16CF"/>
    <w:rsid w:val="001C2A50"/>
    <w:rsid w:val="001C2E8C"/>
    <w:rsid w:val="001C2F7B"/>
    <w:rsid w:val="001C31F8"/>
    <w:rsid w:val="001C4940"/>
    <w:rsid w:val="001C4CF3"/>
    <w:rsid w:val="001C551B"/>
    <w:rsid w:val="001C6B3B"/>
    <w:rsid w:val="001C6B58"/>
    <w:rsid w:val="001C73C5"/>
    <w:rsid w:val="001C7E8F"/>
    <w:rsid w:val="001D058E"/>
    <w:rsid w:val="001D1902"/>
    <w:rsid w:val="001D29DB"/>
    <w:rsid w:val="001D30CF"/>
    <w:rsid w:val="001D3867"/>
    <w:rsid w:val="001D3F96"/>
    <w:rsid w:val="001D4A9F"/>
    <w:rsid w:val="001D6472"/>
    <w:rsid w:val="001D7A1D"/>
    <w:rsid w:val="001D7FD1"/>
    <w:rsid w:val="001E01A6"/>
    <w:rsid w:val="001E1FBD"/>
    <w:rsid w:val="001E23F4"/>
    <w:rsid w:val="001E388D"/>
    <w:rsid w:val="001E3DD6"/>
    <w:rsid w:val="001E5552"/>
    <w:rsid w:val="001E6432"/>
    <w:rsid w:val="001E6F5A"/>
    <w:rsid w:val="001E77E3"/>
    <w:rsid w:val="001E7E5F"/>
    <w:rsid w:val="001F0992"/>
    <w:rsid w:val="001F09B9"/>
    <w:rsid w:val="001F29AB"/>
    <w:rsid w:val="001F2F0F"/>
    <w:rsid w:val="001F31C0"/>
    <w:rsid w:val="001F4664"/>
    <w:rsid w:val="001F4F31"/>
    <w:rsid w:val="001F59C0"/>
    <w:rsid w:val="001F5D05"/>
    <w:rsid w:val="001F7363"/>
    <w:rsid w:val="002006B6"/>
    <w:rsid w:val="00200AE6"/>
    <w:rsid w:val="00200E6C"/>
    <w:rsid w:val="002012BC"/>
    <w:rsid w:val="0020209B"/>
    <w:rsid w:val="002029EA"/>
    <w:rsid w:val="0020312E"/>
    <w:rsid w:val="00203BDA"/>
    <w:rsid w:val="00203C6E"/>
    <w:rsid w:val="002056B9"/>
    <w:rsid w:val="00207B30"/>
    <w:rsid w:val="00207E3C"/>
    <w:rsid w:val="002101B7"/>
    <w:rsid w:val="0021022A"/>
    <w:rsid w:val="00211BCC"/>
    <w:rsid w:val="00212250"/>
    <w:rsid w:val="0021520F"/>
    <w:rsid w:val="00215E17"/>
    <w:rsid w:val="00217429"/>
    <w:rsid w:val="002175F0"/>
    <w:rsid w:val="00220903"/>
    <w:rsid w:val="00221F59"/>
    <w:rsid w:val="00223A7D"/>
    <w:rsid w:val="00223E91"/>
    <w:rsid w:val="00225280"/>
    <w:rsid w:val="00225EE8"/>
    <w:rsid w:val="00226012"/>
    <w:rsid w:val="0022747A"/>
    <w:rsid w:val="0023010E"/>
    <w:rsid w:val="00230B87"/>
    <w:rsid w:val="00233ED1"/>
    <w:rsid w:val="00236B28"/>
    <w:rsid w:val="00237BB9"/>
    <w:rsid w:val="00241806"/>
    <w:rsid w:val="00241DE0"/>
    <w:rsid w:val="0024223C"/>
    <w:rsid w:val="0024267A"/>
    <w:rsid w:val="00243191"/>
    <w:rsid w:val="00243D01"/>
    <w:rsid w:val="00243E1A"/>
    <w:rsid w:val="00244204"/>
    <w:rsid w:val="002443E6"/>
    <w:rsid w:val="002449D1"/>
    <w:rsid w:val="00244FB3"/>
    <w:rsid w:val="00246F8D"/>
    <w:rsid w:val="002475FE"/>
    <w:rsid w:val="00247DA8"/>
    <w:rsid w:val="002500EB"/>
    <w:rsid w:val="00250D90"/>
    <w:rsid w:val="00251035"/>
    <w:rsid w:val="00252C27"/>
    <w:rsid w:val="00252D5F"/>
    <w:rsid w:val="0025305B"/>
    <w:rsid w:val="002533E3"/>
    <w:rsid w:val="00255B96"/>
    <w:rsid w:val="0025627B"/>
    <w:rsid w:val="00256A18"/>
    <w:rsid w:val="00257153"/>
    <w:rsid w:val="00260162"/>
    <w:rsid w:val="0026023B"/>
    <w:rsid w:val="00260B56"/>
    <w:rsid w:val="00260ED9"/>
    <w:rsid w:val="00261180"/>
    <w:rsid w:val="002629E5"/>
    <w:rsid w:val="00267F03"/>
    <w:rsid w:val="00270010"/>
    <w:rsid w:val="0027004B"/>
    <w:rsid w:val="00271952"/>
    <w:rsid w:val="00271BFD"/>
    <w:rsid w:val="0027308C"/>
    <w:rsid w:val="00274142"/>
    <w:rsid w:val="00274B1A"/>
    <w:rsid w:val="00276A3E"/>
    <w:rsid w:val="00280F65"/>
    <w:rsid w:val="002814B3"/>
    <w:rsid w:val="002816E7"/>
    <w:rsid w:val="00281D44"/>
    <w:rsid w:val="00282B8D"/>
    <w:rsid w:val="002830DA"/>
    <w:rsid w:val="00283534"/>
    <w:rsid w:val="00283641"/>
    <w:rsid w:val="00291046"/>
    <w:rsid w:val="00291EBF"/>
    <w:rsid w:val="00293835"/>
    <w:rsid w:val="00293C97"/>
    <w:rsid w:val="00295524"/>
    <w:rsid w:val="00295800"/>
    <w:rsid w:val="00295ABB"/>
    <w:rsid w:val="0029761F"/>
    <w:rsid w:val="00297688"/>
    <w:rsid w:val="002977AE"/>
    <w:rsid w:val="00297A2F"/>
    <w:rsid w:val="00297A84"/>
    <w:rsid w:val="002A0CA5"/>
    <w:rsid w:val="002A0E6E"/>
    <w:rsid w:val="002A11E0"/>
    <w:rsid w:val="002A59EE"/>
    <w:rsid w:val="002A5C14"/>
    <w:rsid w:val="002A64E3"/>
    <w:rsid w:val="002A686B"/>
    <w:rsid w:val="002B32D7"/>
    <w:rsid w:val="002B6717"/>
    <w:rsid w:val="002B6A4F"/>
    <w:rsid w:val="002C034A"/>
    <w:rsid w:val="002C1B52"/>
    <w:rsid w:val="002C36EC"/>
    <w:rsid w:val="002C587D"/>
    <w:rsid w:val="002C5B3B"/>
    <w:rsid w:val="002C6B90"/>
    <w:rsid w:val="002C6DCC"/>
    <w:rsid w:val="002C74B1"/>
    <w:rsid w:val="002C7612"/>
    <w:rsid w:val="002D1222"/>
    <w:rsid w:val="002D3019"/>
    <w:rsid w:val="002D420C"/>
    <w:rsid w:val="002D47C3"/>
    <w:rsid w:val="002D585D"/>
    <w:rsid w:val="002D5B64"/>
    <w:rsid w:val="002D6ECA"/>
    <w:rsid w:val="002E0BDD"/>
    <w:rsid w:val="002E1771"/>
    <w:rsid w:val="002E26D9"/>
    <w:rsid w:val="002E41D9"/>
    <w:rsid w:val="002E63D8"/>
    <w:rsid w:val="002E6ADB"/>
    <w:rsid w:val="002E7307"/>
    <w:rsid w:val="002F0398"/>
    <w:rsid w:val="002F0A6C"/>
    <w:rsid w:val="002F2ABE"/>
    <w:rsid w:val="002F3F1E"/>
    <w:rsid w:val="002F62FF"/>
    <w:rsid w:val="002F7B37"/>
    <w:rsid w:val="002F7F51"/>
    <w:rsid w:val="003000F3"/>
    <w:rsid w:val="00305124"/>
    <w:rsid w:val="00306F53"/>
    <w:rsid w:val="003129C5"/>
    <w:rsid w:val="0031391C"/>
    <w:rsid w:val="00315C2B"/>
    <w:rsid w:val="003165E4"/>
    <w:rsid w:val="0032109E"/>
    <w:rsid w:val="00323216"/>
    <w:rsid w:val="00323878"/>
    <w:rsid w:val="00324409"/>
    <w:rsid w:val="00325275"/>
    <w:rsid w:val="00325DD7"/>
    <w:rsid w:val="0032684A"/>
    <w:rsid w:val="0032732E"/>
    <w:rsid w:val="003274A7"/>
    <w:rsid w:val="0033044A"/>
    <w:rsid w:val="00332455"/>
    <w:rsid w:val="00333037"/>
    <w:rsid w:val="00340490"/>
    <w:rsid w:val="00340FF7"/>
    <w:rsid w:val="00344D82"/>
    <w:rsid w:val="00345ADA"/>
    <w:rsid w:val="00345B2B"/>
    <w:rsid w:val="0034728D"/>
    <w:rsid w:val="00351008"/>
    <w:rsid w:val="003524CB"/>
    <w:rsid w:val="0035589E"/>
    <w:rsid w:val="00355B42"/>
    <w:rsid w:val="0035740C"/>
    <w:rsid w:val="0035771C"/>
    <w:rsid w:val="003577B4"/>
    <w:rsid w:val="00360998"/>
    <w:rsid w:val="003641D5"/>
    <w:rsid w:val="00364E24"/>
    <w:rsid w:val="00365633"/>
    <w:rsid w:val="0036768D"/>
    <w:rsid w:val="00367F60"/>
    <w:rsid w:val="003717F3"/>
    <w:rsid w:val="003721FF"/>
    <w:rsid w:val="00373CDE"/>
    <w:rsid w:val="0037491F"/>
    <w:rsid w:val="003753D2"/>
    <w:rsid w:val="00375EA0"/>
    <w:rsid w:val="00376A28"/>
    <w:rsid w:val="003802D7"/>
    <w:rsid w:val="00380678"/>
    <w:rsid w:val="00380FAD"/>
    <w:rsid w:val="003812C4"/>
    <w:rsid w:val="00381680"/>
    <w:rsid w:val="00381AEB"/>
    <w:rsid w:val="0038339A"/>
    <w:rsid w:val="00385E35"/>
    <w:rsid w:val="003860F5"/>
    <w:rsid w:val="00386865"/>
    <w:rsid w:val="003901EC"/>
    <w:rsid w:val="003919F9"/>
    <w:rsid w:val="00391AB8"/>
    <w:rsid w:val="0039244B"/>
    <w:rsid w:val="00392FC8"/>
    <w:rsid w:val="00394D29"/>
    <w:rsid w:val="00396102"/>
    <w:rsid w:val="0039651C"/>
    <w:rsid w:val="0039724D"/>
    <w:rsid w:val="00397912"/>
    <w:rsid w:val="003979C7"/>
    <w:rsid w:val="00397E82"/>
    <w:rsid w:val="003A0B68"/>
    <w:rsid w:val="003A1562"/>
    <w:rsid w:val="003A17E0"/>
    <w:rsid w:val="003A17E5"/>
    <w:rsid w:val="003A184C"/>
    <w:rsid w:val="003A1D24"/>
    <w:rsid w:val="003A24E5"/>
    <w:rsid w:val="003A25DD"/>
    <w:rsid w:val="003A2874"/>
    <w:rsid w:val="003A2956"/>
    <w:rsid w:val="003A3A3C"/>
    <w:rsid w:val="003A4636"/>
    <w:rsid w:val="003A4ED0"/>
    <w:rsid w:val="003A4F84"/>
    <w:rsid w:val="003A504C"/>
    <w:rsid w:val="003A519F"/>
    <w:rsid w:val="003A5535"/>
    <w:rsid w:val="003A64E5"/>
    <w:rsid w:val="003A7B07"/>
    <w:rsid w:val="003B046F"/>
    <w:rsid w:val="003B0986"/>
    <w:rsid w:val="003B0B0D"/>
    <w:rsid w:val="003B1EB9"/>
    <w:rsid w:val="003B2F71"/>
    <w:rsid w:val="003B36A8"/>
    <w:rsid w:val="003B3EA5"/>
    <w:rsid w:val="003B49CD"/>
    <w:rsid w:val="003B4B69"/>
    <w:rsid w:val="003B4FEF"/>
    <w:rsid w:val="003B52D8"/>
    <w:rsid w:val="003B5790"/>
    <w:rsid w:val="003B59D5"/>
    <w:rsid w:val="003B6119"/>
    <w:rsid w:val="003B760B"/>
    <w:rsid w:val="003B7BBB"/>
    <w:rsid w:val="003C0CF2"/>
    <w:rsid w:val="003C2FEE"/>
    <w:rsid w:val="003C356D"/>
    <w:rsid w:val="003C4BCF"/>
    <w:rsid w:val="003C66B3"/>
    <w:rsid w:val="003C6854"/>
    <w:rsid w:val="003D05C6"/>
    <w:rsid w:val="003D1F37"/>
    <w:rsid w:val="003D41BC"/>
    <w:rsid w:val="003D4C51"/>
    <w:rsid w:val="003D5648"/>
    <w:rsid w:val="003D5DA1"/>
    <w:rsid w:val="003D7195"/>
    <w:rsid w:val="003D72FA"/>
    <w:rsid w:val="003D793C"/>
    <w:rsid w:val="003D798F"/>
    <w:rsid w:val="003E14E8"/>
    <w:rsid w:val="003E1CBD"/>
    <w:rsid w:val="003E2A8B"/>
    <w:rsid w:val="003E3281"/>
    <w:rsid w:val="003E33BF"/>
    <w:rsid w:val="003E43DF"/>
    <w:rsid w:val="003E5E68"/>
    <w:rsid w:val="003F0768"/>
    <w:rsid w:val="003F0E63"/>
    <w:rsid w:val="003F1316"/>
    <w:rsid w:val="003F297E"/>
    <w:rsid w:val="003F29D2"/>
    <w:rsid w:val="003F2A1C"/>
    <w:rsid w:val="003F2BDB"/>
    <w:rsid w:val="003F4033"/>
    <w:rsid w:val="003F47A4"/>
    <w:rsid w:val="003F4DD4"/>
    <w:rsid w:val="003F57F8"/>
    <w:rsid w:val="003F5BF3"/>
    <w:rsid w:val="003F72A7"/>
    <w:rsid w:val="004006A7"/>
    <w:rsid w:val="00402D87"/>
    <w:rsid w:val="004030B7"/>
    <w:rsid w:val="00403E12"/>
    <w:rsid w:val="00405C62"/>
    <w:rsid w:val="004069B4"/>
    <w:rsid w:val="004119A4"/>
    <w:rsid w:val="00412144"/>
    <w:rsid w:val="0041406A"/>
    <w:rsid w:val="0041480B"/>
    <w:rsid w:val="00414FCC"/>
    <w:rsid w:val="00415122"/>
    <w:rsid w:val="004169D1"/>
    <w:rsid w:val="004201A9"/>
    <w:rsid w:val="00420AC5"/>
    <w:rsid w:val="00420CBC"/>
    <w:rsid w:val="00420D11"/>
    <w:rsid w:val="004220CF"/>
    <w:rsid w:val="00422750"/>
    <w:rsid w:val="00422D39"/>
    <w:rsid w:val="00424397"/>
    <w:rsid w:val="00427552"/>
    <w:rsid w:val="0042771A"/>
    <w:rsid w:val="00427A6D"/>
    <w:rsid w:val="00430344"/>
    <w:rsid w:val="00431FE8"/>
    <w:rsid w:val="004329B8"/>
    <w:rsid w:val="004333C2"/>
    <w:rsid w:val="00435699"/>
    <w:rsid w:val="00436A61"/>
    <w:rsid w:val="00437259"/>
    <w:rsid w:val="0043729D"/>
    <w:rsid w:val="00437B32"/>
    <w:rsid w:val="00437CE2"/>
    <w:rsid w:val="00440FC7"/>
    <w:rsid w:val="0044107E"/>
    <w:rsid w:val="00441748"/>
    <w:rsid w:val="00442F02"/>
    <w:rsid w:val="0044376A"/>
    <w:rsid w:val="00443B75"/>
    <w:rsid w:val="00443FED"/>
    <w:rsid w:val="00444DB1"/>
    <w:rsid w:val="0044573D"/>
    <w:rsid w:val="004457C5"/>
    <w:rsid w:val="004464F1"/>
    <w:rsid w:val="004465ED"/>
    <w:rsid w:val="004470D3"/>
    <w:rsid w:val="00447970"/>
    <w:rsid w:val="004479C9"/>
    <w:rsid w:val="00450252"/>
    <w:rsid w:val="0045031D"/>
    <w:rsid w:val="00450690"/>
    <w:rsid w:val="00450883"/>
    <w:rsid w:val="0045104A"/>
    <w:rsid w:val="0045267F"/>
    <w:rsid w:val="00453EA4"/>
    <w:rsid w:val="00454120"/>
    <w:rsid w:val="004545D1"/>
    <w:rsid w:val="00454A58"/>
    <w:rsid w:val="00454F98"/>
    <w:rsid w:val="0045740B"/>
    <w:rsid w:val="004574BA"/>
    <w:rsid w:val="004575F6"/>
    <w:rsid w:val="00460EC3"/>
    <w:rsid w:val="004617A3"/>
    <w:rsid w:val="00462694"/>
    <w:rsid w:val="00462880"/>
    <w:rsid w:val="00462A1A"/>
    <w:rsid w:val="00462A23"/>
    <w:rsid w:val="00463BD1"/>
    <w:rsid w:val="00463BE5"/>
    <w:rsid w:val="00465347"/>
    <w:rsid w:val="004659FE"/>
    <w:rsid w:val="00466926"/>
    <w:rsid w:val="004672DB"/>
    <w:rsid w:val="004672FD"/>
    <w:rsid w:val="0046774E"/>
    <w:rsid w:val="00470D78"/>
    <w:rsid w:val="0047459D"/>
    <w:rsid w:val="0047608A"/>
    <w:rsid w:val="0047636C"/>
    <w:rsid w:val="004770C1"/>
    <w:rsid w:val="00477868"/>
    <w:rsid w:val="00480082"/>
    <w:rsid w:val="00480392"/>
    <w:rsid w:val="00481213"/>
    <w:rsid w:val="0048128C"/>
    <w:rsid w:val="00481D5E"/>
    <w:rsid w:val="00484767"/>
    <w:rsid w:val="00485575"/>
    <w:rsid w:val="0048589A"/>
    <w:rsid w:val="00486426"/>
    <w:rsid w:val="00486B00"/>
    <w:rsid w:val="004879CE"/>
    <w:rsid w:val="00490791"/>
    <w:rsid w:val="0049173E"/>
    <w:rsid w:val="00492E8E"/>
    <w:rsid w:val="0049338B"/>
    <w:rsid w:val="00494E29"/>
    <w:rsid w:val="004965C7"/>
    <w:rsid w:val="00496F14"/>
    <w:rsid w:val="004A02F1"/>
    <w:rsid w:val="004A0EED"/>
    <w:rsid w:val="004A12A6"/>
    <w:rsid w:val="004A173B"/>
    <w:rsid w:val="004A33F3"/>
    <w:rsid w:val="004A3DB6"/>
    <w:rsid w:val="004A3EF5"/>
    <w:rsid w:val="004A424A"/>
    <w:rsid w:val="004A5639"/>
    <w:rsid w:val="004A70E2"/>
    <w:rsid w:val="004A7509"/>
    <w:rsid w:val="004A7E9B"/>
    <w:rsid w:val="004B0B6F"/>
    <w:rsid w:val="004B16DC"/>
    <w:rsid w:val="004B24AB"/>
    <w:rsid w:val="004B25AC"/>
    <w:rsid w:val="004B335E"/>
    <w:rsid w:val="004B3AFB"/>
    <w:rsid w:val="004B443B"/>
    <w:rsid w:val="004B71E1"/>
    <w:rsid w:val="004C0E92"/>
    <w:rsid w:val="004C2BCF"/>
    <w:rsid w:val="004C3792"/>
    <w:rsid w:val="004C450E"/>
    <w:rsid w:val="004C5D89"/>
    <w:rsid w:val="004C6916"/>
    <w:rsid w:val="004C71AC"/>
    <w:rsid w:val="004D0D37"/>
    <w:rsid w:val="004D1A75"/>
    <w:rsid w:val="004D1AAE"/>
    <w:rsid w:val="004D32AB"/>
    <w:rsid w:val="004D4CE9"/>
    <w:rsid w:val="004D5EBC"/>
    <w:rsid w:val="004D63D1"/>
    <w:rsid w:val="004D7025"/>
    <w:rsid w:val="004D7F49"/>
    <w:rsid w:val="004E0716"/>
    <w:rsid w:val="004E0BA4"/>
    <w:rsid w:val="004E2526"/>
    <w:rsid w:val="004E3319"/>
    <w:rsid w:val="004E35B2"/>
    <w:rsid w:val="004E4C98"/>
    <w:rsid w:val="004E5DD7"/>
    <w:rsid w:val="004E6068"/>
    <w:rsid w:val="004E631E"/>
    <w:rsid w:val="004E67C7"/>
    <w:rsid w:val="004F567D"/>
    <w:rsid w:val="004F5912"/>
    <w:rsid w:val="004F61D1"/>
    <w:rsid w:val="004F624B"/>
    <w:rsid w:val="004F6563"/>
    <w:rsid w:val="004F781F"/>
    <w:rsid w:val="005019F3"/>
    <w:rsid w:val="0050209B"/>
    <w:rsid w:val="00503B1C"/>
    <w:rsid w:val="00504434"/>
    <w:rsid w:val="0050680F"/>
    <w:rsid w:val="00506BD2"/>
    <w:rsid w:val="00506E35"/>
    <w:rsid w:val="005071E3"/>
    <w:rsid w:val="00510940"/>
    <w:rsid w:val="005109F0"/>
    <w:rsid w:val="00510C9C"/>
    <w:rsid w:val="00510DCB"/>
    <w:rsid w:val="00511E9D"/>
    <w:rsid w:val="00515162"/>
    <w:rsid w:val="005158A0"/>
    <w:rsid w:val="005163B8"/>
    <w:rsid w:val="005171D0"/>
    <w:rsid w:val="00517C36"/>
    <w:rsid w:val="00517DE5"/>
    <w:rsid w:val="00521CC4"/>
    <w:rsid w:val="005238D9"/>
    <w:rsid w:val="00523F73"/>
    <w:rsid w:val="005261D1"/>
    <w:rsid w:val="00526A0B"/>
    <w:rsid w:val="005301D6"/>
    <w:rsid w:val="00530BC2"/>
    <w:rsid w:val="0053116B"/>
    <w:rsid w:val="005317B8"/>
    <w:rsid w:val="0053374C"/>
    <w:rsid w:val="005346E4"/>
    <w:rsid w:val="0053486F"/>
    <w:rsid w:val="00534FD4"/>
    <w:rsid w:val="00535B1B"/>
    <w:rsid w:val="0054231E"/>
    <w:rsid w:val="0054391D"/>
    <w:rsid w:val="00544238"/>
    <w:rsid w:val="00544247"/>
    <w:rsid w:val="00550D8B"/>
    <w:rsid w:val="005511CD"/>
    <w:rsid w:val="00551608"/>
    <w:rsid w:val="00551901"/>
    <w:rsid w:val="00552176"/>
    <w:rsid w:val="005525BC"/>
    <w:rsid w:val="00552689"/>
    <w:rsid w:val="00553085"/>
    <w:rsid w:val="00554A55"/>
    <w:rsid w:val="005567D3"/>
    <w:rsid w:val="00557F77"/>
    <w:rsid w:val="005602DC"/>
    <w:rsid w:val="005605AB"/>
    <w:rsid w:val="00560A6C"/>
    <w:rsid w:val="00560B73"/>
    <w:rsid w:val="00561E52"/>
    <w:rsid w:val="00562397"/>
    <w:rsid w:val="0056310F"/>
    <w:rsid w:val="005639B9"/>
    <w:rsid w:val="00563C8F"/>
    <w:rsid w:val="005655AC"/>
    <w:rsid w:val="005656D4"/>
    <w:rsid w:val="00566E75"/>
    <w:rsid w:val="005676B6"/>
    <w:rsid w:val="00567902"/>
    <w:rsid w:val="00567C74"/>
    <w:rsid w:val="005703F8"/>
    <w:rsid w:val="00570683"/>
    <w:rsid w:val="005741CD"/>
    <w:rsid w:val="00575D83"/>
    <w:rsid w:val="005768E0"/>
    <w:rsid w:val="005826E2"/>
    <w:rsid w:val="00582ECB"/>
    <w:rsid w:val="00583114"/>
    <w:rsid w:val="0058311D"/>
    <w:rsid w:val="0058348D"/>
    <w:rsid w:val="0058409C"/>
    <w:rsid w:val="005851B3"/>
    <w:rsid w:val="00585F06"/>
    <w:rsid w:val="00586266"/>
    <w:rsid w:val="00587366"/>
    <w:rsid w:val="00590E68"/>
    <w:rsid w:val="00591063"/>
    <w:rsid w:val="00592E1C"/>
    <w:rsid w:val="00592E79"/>
    <w:rsid w:val="0059379D"/>
    <w:rsid w:val="0059402D"/>
    <w:rsid w:val="00594B16"/>
    <w:rsid w:val="00597824"/>
    <w:rsid w:val="005A1378"/>
    <w:rsid w:val="005A1FB9"/>
    <w:rsid w:val="005A2FB2"/>
    <w:rsid w:val="005A3D92"/>
    <w:rsid w:val="005A4D8A"/>
    <w:rsid w:val="005A72CA"/>
    <w:rsid w:val="005A72DA"/>
    <w:rsid w:val="005B18E6"/>
    <w:rsid w:val="005B208B"/>
    <w:rsid w:val="005B243C"/>
    <w:rsid w:val="005B4CA5"/>
    <w:rsid w:val="005B694C"/>
    <w:rsid w:val="005B6A6A"/>
    <w:rsid w:val="005C0865"/>
    <w:rsid w:val="005C2370"/>
    <w:rsid w:val="005C2DD2"/>
    <w:rsid w:val="005C3577"/>
    <w:rsid w:val="005C61C0"/>
    <w:rsid w:val="005C7843"/>
    <w:rsid w:val="005D0AA7"/>
    <w:rsid w:val="005D1DB4"/>
    <w:rsid w:val="005D4D72"/>
    <w:rsid w:val="005D5C5E"/>
    <w:rsid w:val="005D6960"/>
    <w:rsid w:val="005D6B93"/>
    <w:rsid w:val="005E01C7"/>
    <w:rsid w:val="005E1225"/>
    <w:rsid w:val="005E203B"/>
    <w:rsid w:val="005E217A"/>
    <w:rsid w:val="005E2550"/>
    <w:rsid w:val="005E2A6A"/>
    <w:rsid w:val="005E2AC5"/>
    <w:rsid w:val="005E3334"/>
    <w:rsid w:val="005E3864"/>
    <w:rsid w:val="005E435D"/>
    <w:rsid w:val="005E508B"/>
    <w:rsid w:val="005E691F"/>
    <w:rsid w:val="005E777A"/>
    <w:rsid w:val="005E79D6"/>
    <w:rsid w:val="005F63B8"/>
    <w:rsid w:val="00601727"/>
    <w:rsid w:val="0060188E"/>
    <w:rsid w:val="00602173"/>
    <w:rsid w:val="00603977"/>
    <w:rsid w:val="00603C96"/>
    <w:rsid w:val="00603D71"/>
    <w:rsid w:val="006043DC"/>
    <w:rsid w:val="00606229"/>
    <w:rsid w:val="00606B2C"/>
    <w:rsid w:val="0060714A"/>
    <w:rsid w:val="006101DA"/>
    <w:rsid w:val="00610687"/>
    <w:rsid w:val="006116DE"/>
    <w:rsid w:val="00612D26"/>
    <w:rsid w:val="006137F1"/>
    <w:rsid w:val="00613ECC"/>
    <w:rsid w:val="00614D0E"/>
    <w:rsid w:val="00615CAA"/>
    <w:rsid w:val="00617AB3"/>
    <w:rsid w:val="006213C7"/>
    <w:rsid w:val="00623494"/>
    <w:rsid w:val="00624BA9"/>
    <w:rsid w:val="00625B20"/>
    <w:rsid w:val="00626B11"/>
    <w:rsid w:val="00627118"/>
    <w:rsid w:val="0063028B"/>
    <w:rsid w:val="00630945"/>
    <w:rsid w:val="006309F7"/>
    <w:rsid w:val="00632461"/>
    <w:rsid w:val="00633D32"/>
    <w:rsid w:val="00635163"/>
    <w:rsid w:val="006352EF"/>
    <w:rsid w:val="006401B6"/>
    <w:rsid w:val="006417C3"/>
    <w:rsid w:val="00641852"/>
    <w:rsid w:val="00641A32"/>
    <w:rsid w:val="00641BF3"/>
    <w:rsid w:val="00641DA0"/>
    <w:rsid w:val="006428E8"/>
    <w:rsid w:val="00642A02"/>
    <w:rsid w:val="006433A1"/>
    <w:rsid w:val="00643AAF"/>
    <w:rsid w:val="00645330"/>
    <w:rsid w:val="00646576"/>
    <w:rsid w:val="00646E3F"/>
    <w:rsid w:val="00646FDA"/>
    <w:rsid w:val="00647332"/>
    <w:rsid w:val="00647648"/>
    <w:rsid w:val="006522F7"/>
    <w:rsid w:val="00652D6A"/>
    <w:rsid w:val="00653908"/>
    <w:rsid w:val="00653A20"/>
    <w:rsid w:val="00654B0F"/>
    <w:rsid w:val="00655374"/>
    <w:rsid w:val="0065563A"/>
    <w:rsid w:val="0065660D"/>
    <w:rsid w:val="0065698F"/>
    <w:rsid w:val="00656E22"/>
    <w:rsid w:val="006574EC"/>
    <w:rsid w:val="00657821"/>
    <w:rsid w:val="00657950"/>
    <w:rsid w:val="00657C64"/>
    <w:rsid w:val="00660309"/>
    <w:rsid w:val="00660C81"/>
    <w:rsid w:val="00661C9D"/>
    <w:rsid w:val="006631F9"/>
    <w:rsid w:val="006656DE"/>
    <w:rsid w:val="00665F9C"/>
    <w:rsid w:val="006665BA"/>
    <w:rsid w:val="006675F6"/>
    <w:rsid w:val="0066772F"/>
    <w:rsid w:val="006707A9"/>
    <w:rsid w:val="0067103E"/>
    <w:rsid w:val="00671814"/>
    <w:rsid w:val="00672724"/>
    <w:rsid w:val="00672A58"/>
    <w:rsid w:val="00672EDF"/>
    <w:rsid w:val="006730F8"/>
    <w:rsid w:val="00673433"/>
    <w:rsid w:val="00673B8A"/>
    <w:rsid w:val="006742FC"/>
    <w:rsid w:val="00676233"/>
    <w:rsid w:val="00676F0D"/>
    <w:rsid w:val="006809C1"/>
    <w:rsid w:val="0068253D"/>
    <w:rsid w:val="006827FB"/>
    <w:rsid w:val="006830D5"/>
    <w:rsid w:val="00683CE4"/>
    <w:rsid w:val="00685E39"/>
    <w:rsid w:val="00686AB1"/>
    <w:rsid w:val="00687E44"/>
    <w:rsid w:val="00690B42"/>
    <w:rsid w:val="0069106D"/>
    <w:rsid w:val="00692C4B"/>
    <w:rsid w:val="00692EBC"/>
    <w:rsid w:val="006930EC"/>
    <w:rsid w:val="00693456"/>
    <w:rsid w:val="00694589"/>
    <w:rsid w:val="006955A5"/>
    <w:rsid w:val="00696A34"/>
    <w:rsid w:val="0069710D"/>
    <w:rsid w:val="00697460"/>
    <w:rsid w:val="00697F8A"/>
    <w:rsid w:val="006A022F"/>
    <w:rsid w:val="006A2098"/>
    <w:rsid w:val="006A30C9"/>
    <w:rsid w:val="006A3A67"/>
    <w:rsid w:val="006A64A2"/>
    <w:rsid w:val="006B0B24"/>
    <w:rsid w:val="006B0EBB"/>
    <w:rsid w:val="006B159C"/>
    <w:rsid w:val="006B1960"/>
    <w:rsid w:val="006B1E7D"/>
    <w:rsid w:val="006B2064"/>
    <w:rsid w:val="006B3A51"/>
    <w:rsid w:val="006B3F4E"/>
    <w:rsid w:val="006B4FB0"/>
    <w:rsid w:val="006B7BB5"/>
    <w:rsid w:val="006B7E80"/>
    <w:rsid w:val="006C014F"/>
    <w:rsid w:val="006C10D0"/>
    <w:rsid w:val="006C14F7"/>
    <w:rsid w:val="006C212D"/>
    <w:rsid w:val="006C374F"/>
    <w:rsid w:val="006C3A29"/>
    <w:rsid w:val="006C426E"/>
    <w:rsid w:val="006C7367"/>
    <w:rsid w:val="006D0160"/>
    <w:rsid w:val="006D091D"/>
    <w:rsid w:val="006D1834"/>
    <w:rsid w:val="006D2556"/>
    <w:rsid w:val="006D3321"/>
    <w:rsid w:val="006D3C4B"/>
    <w:rsid w:val="006D4232"/>
    <w:rsid w:val="006D485D"/>
    <w:rsid w:val="006D5846"/>
    <w:rsid w:val="006D78C4"/>
    <w:rsid w:val="006E1314"/>
    <w:rsid w:val="006E1EA9"/>
    <w:rsid w:val="006E2A44"/>
    <w:rsid w:val="006E31E5"/>
    <w:rsid w:val="006E3CB2"/>
    <w:rsid w:val="006E45DA"/>
    <w:rsid w:val="006E4E2A"/>
    <w:rsid w:val="006E6EAC"/>
    <w:rsid w:val="006E6EFB"/>
    <w:rsid w:val="006E7C35"/>
    <w:rsid w:val="006F078D"/>
    <w:rsid w:val="006F1EA6"/>
    <w:rsid w:val="006F219F"/>
    <w:rsid w:val="006F2967"/>
    <w:rsid w:val="006F4474"/>
    <w:rsid w:val="006F5530"/>
    <w:rsid w:val="006F6F7E"/>
    <w:rsid w:val="006F7978"/>
    <w:rsid w:val="006F7A87"/>
    <w:rsid w:val="00700D91"/>
    <w:rsid w:val="00701070"/>
    <w:rsid w:val="00702C87"/>
    <w:rsid w:val="00702FAC"/>
    <w:rsid w:val="00703048"/>
    <w:rsid w:val="0070506F"/>
    <w:rsid w:val="007052B0"/>
    <w:rsid w:val="007053CA"/>
    <w:rsid w:val="00705B90"/>
    <w:rsid w:val="00705D5B"/>
    <w:rsid w:val="0070613D"/>
    <w:rsid w:val="007075BD"/>
    <w:rsid w:val="00710CDB"/>
    <w:rsid w:val="00711C52"/>
    <w:rsid w:val="0071262E"/>
    <w:rsid w:val="007137BF"/>
    <w:rsid w:val="007150E2"/>
    <w:rsid w:val="00716C9B"/>
    <w:rsid w:val="00717B51"/>
    <w:rsid w:val="00721D09"/>
    <w:rsid w:val="00723544"/>
    <w:rsid w:val="00725ADC"/>
    <w:rsid w:val="00725EF1"/>
    <w:rsid w:val="00730ECE"/>
    <w:rsid w:val="00731FF9"/>
    <w:rsid w:val="0073214B"/>
    <w:rsid w:val="00732AE1"/>
    <w:rsid w:val="0073372E"/>
    <w:rsid w:val="00734BE4"/>
    <w:rsid w:val="00735404"/>
    <w:rsid w:val="00735901"/>
    <w:rsid w:val="00735918"/>
    <w:rsid w:val="00736653"/>
    <w:rsid w:val="00736D11"/>
    <w:rsid w:val="007407C2"/>
    <w:rsid w:val="007441FD"/>
    <w:rsid w:val="00744240"/>
    <w:rsid w:val="007445D3"/>
    <w:rsid w:val="00746A87"/>
    <w:rsid w:val="00746C01"/>
    <w:rsid w:val="007513D8"/>
    <w:rsid w:val="00751DE6"/>
    <w:rsid w:val="00752DDE"/>
    <w:rsid w:val="00752EEB"/>
    <w:rsid w:val="00755129"/>
    <w:rsid w:val="007570BC"/>
    <w:rsid w:val="00760768"/>
    <w:rsid w:val="007610D6"/>
    <w:rsid w:val="00761F53"/>
    <w:rsid w:val="00762448"/>
    <w:rsid w:val="007629A2"/>
    <w:rsid w:val="007634F4"/>
    <w:rsid w:val="007634FC"/>
    <w:rsid w:val="00764518"/>
    <w:rsid w:val="00765F4C"/>
    <w:rsid w:val="0076681F"/>
    <w:rsid w:val="0076692E"/>
    <w:rsid w:val="00766F68"/>
    <w:rsid w:val="007717BD"/>
    <w:rsid w:val="00771FFE"/>
    <w:rsid w:val="00772146"/>
    <w:rsid w:val="0077530B"/>
    <w:rsid w:val="00777CB9"/>
    <w:rsid w:val="00781966"/>
    <w:rsid w:val="007819B1"/>
    <w:rsid w:val="00781D65"/>
    <w:rsid w:val="00782196"/>
    <w:rsid w:val="00782547"/>
    <w:rsid w:val="00782864"/>
    <w:rsid w:val="00783EDA"/>
    <w:rsid w:val="007840B5"/>
    <w:rsid w:val="00785ABD"/>
    <w:rsid w:val="00786787"/>
    <w:rsid w:val="007868C7"/>
    <w:rsid w:val="00786C7E"/>
    <w:rsid w:val="007873C6"/>
    <w:rsid w:val="00795068"/>
    <w:rsid w:val="0079719F"/>
    <w:rsid w:val="00797FCD"/>
    <w:rsid w:val="007A017B"/>
    <w:rsid w:val="007A01E2"/>
    <w:rsid w:val="007A061D"/>
    <w:rsid w:val="007A07A9"/>
    <w:rsid w:val="007A250F"/>
    <w:rsid w:val="007A2C7A"/>
    <w:rsid w:val="007A2C82"/>
    <w:rsid w:val="007A39A1"/>
    <w:rsid w:val="007A5226"/>
    <w:rsid w:val="007A542D"/>
    <w:rsid w:val="007A5BBD"/>
    <w:rsid w:val="007A6C9D"/>
    <w:rsid w:val="007B02D3"/>
    <w:rsid w:val="007B1622"/>
    <w:rsid w:val="007B1D8D"/>
    <w:rsid w:val="007B3226"/>
    <w:rsid w:val="007B33BD"/>
    <w:rsid w:val="007B47DD"/>
    <w:rsid w:val="007B48A4"/>
    <w:rsid w:val="007B66F2"/>
    <w:rsid w:val="007B6B03"/>
    <w:rsid w:val="007B78CF"/>
    <w:rsid w:val="007B7A31"/>
    <w:rsid w:val="007C1885"/>
    <w:rsid w:val="007C1D2F"/>
    <w:rsid w:val="007C397C"/>
    <w:rsid w:val="007C4B1D"/>
    <w:rsid w:val="007C5D62"/>
    <w:rsid w:val="007C7325"/>
    <w:rsid w:val="007C7DA9"/>
    <w:rsid w:val="007D2AC5"/>
    <w:rsid w:val="007D2F5E"/>
    <w:rsid w:val="007D3005"/>
    <w:rsid w:val="007D3274"/>
    <w:rsid w:val="007D5225"/>
    <w:rsid w:val="007D7157"/>
    <w:rsid w:val="007D7D3A"/>
    <w:rsid w:val="007E0C55"/>
    <w:rsid w:val="007E0E43"/>
    <w:rsid w:val="007E19A7"/>
    <w:rsid w:val="007E2F59"/>
    <w:rsid w:val="007E3350"/>
    <w:rsid w:val="007E33F2"/>
    <w:rsid w:val="007E3973"/>
    <w:rsid w:val="007E3FEE"/>
    <w:rsid w:val="007E4277"/>
    <w:rsid w:val="007E45DC"/>
    <w:rsid w:val="007E4C65"/>
    <w:rsid w:val="007F01B9"/>
    <w:rsid w:val="007F0361"/>
    <w:rsid w:val="007F070A"/>
    <w:rsid w:val="007F1D9F"/>
    <w:rsid w:val="007F2902"/>
    <w:rsid w:val="007F3CB8"/>
    <w:rsid w:val="007F5479"/>
    <w:rsid w:val="007F744A"/>
    <w:rsid w:val="007F7764"/>
    <w:rsid w:val="00800326"/>
    <w:rsid w:val="00800AF6"/>
    <w:rsid w:val="00802702"/>
    <w:rsid w:val="0080365D"/>
    <w:rsid w:val="008049FB"/>
    <w:rsid w:val="00804E90"/>
    <w:rsid w:val="008054A6"/>
    <w:rsid w:val="008056EA"/>
    <w:rsid w:val="00805D86"/>
    <w:rsid w:val="008123E8"/>
    <w:rsid w:val="00813989"/>
    <w:rsid w:val="00815A02"/>
    <w:rsid w:val="0081688F"/>
    <w:rsid w:val="008172B6"/>
    <w:rsid w:val="00817807"/>
    <w:rsid w:val="00820DE7"/>
    <w:rsid w:val="008211B4"/>
    <w:rsid w:val="00822186"/>
    <w:rsid w:val="008230DB"/>
    <w:rsid w:val="00824510"/>
    <w:rsid w:val="00824A24"/>
    <w:rsid w:val="00826856"/>
    <w:rsid w:val="00826AA5"/>
    <w:rsid w:val="00827059"/>
    <w:rsid w:val="008309FF"/>
    <w:rsid w:val="00834127"/>
    <w:rsid w:val="00834A83"/>
    <w:rsid w:val="00836978"/>
    <w:rsid w:val="00837DFF"/>
    <w:rsid w:val="00837E0C"/>
    <w:rsid w:val="00837E89"/>
    <w:rsid w:val="00837FD2"/>
    <w:rsid w:val="00840EA2"/>
    <w:rsid w:val="00841E47"/>
    <w:rsid w:val="00841F8F"/>
    <w:rsid w:val="00842C2E"/>
    <w:rsid w:val="0084399F"/>
    <w:rsid w:val="00843A42"/>
    <w:rsid w:val="00843C1F"/>
    <w:rsid w:val="00844013"/>
    <w:rsid w:val="00844271"/>
    <w:rsid w:val="0084646C"/>
    <w:rsid w:val="0084729D"/>
    <w:rsid w:val="008510D4"/>
    <w:rsid w:val="00851733"/>
    <w:rsid w:val="00852E5C"/>
    <w:rsid w:val="00852F2D"/>
    <w:rsid w:val="00855884"/>
    <w:rsid w:val="008561CD"/>
    <w:rsid w:val="00856DBB"/>
    <w:rsid w:val="008605D4"/>
    <w:rsid w:val="00860C70"/>
    <w:rsid w:val="00860D13"/>
    <w:rsid w:val="00860D79"/>
    <w:rsid w:val="00861F2B"/>
    <w:rsid w:val="00862F4E"/>
    <w:rsid w:val="0086446F"/>
    <w:rsid w:val="00864F18"/>
    <w:rsid w:val="00864F3E"/>
    <w:rsid w:val="0086695B"/>
    <w:rsid w:val="00871D3B"/>
    <w:rsid w:val="0087479F"/>
    <w:rsid w:val="008752DB"/>
    <w:rsid w:val="00877362"/>
    <w:rsid w:val="00877E46"/>
    <w:rsid w:val="00880AD5"/>
    <w:rsid w:val="008857B8"/>
    <w:rsid w:val="00886D1B"/>
    <w:rsid w:val="008913B6"/>
    <w:rsid w:val="008914F5"/>
    <w:rsid w:val="008919F9"/>
    <w:rsid w:val="00891EB0"/>
    <w:rsid w:val="00891FE5"/>
    <w:rsid w:val="00892BC0"/>
    <w:rsid w:val="008932E7"/>
    <w:rsid w:val="008969EF"/>
    <w:rsid w:val="00897C42"/>
    <w:rsid w:val="00897CAF"/>
    <w:rsid w:val="00897F57"/>
    <w:rsid w:val="008A1B48"/>
    <w:rsid w:val="008A4DE8"/>
    <w:rsid w:val="008A4F55"/>
    <w:rsid w:val="008A52B2"/>
    <w:rsid w:val="008A5F4C"/>
    <w:rsid w:val="008A6B96"/>
    <w:rsid w:val="008A77C7"/>
    <w:rsid w:val="008A7BC4"/>
    <w:rsid w:val="008B06D3"/>
    <w:rsid w:val="008B06F3"/>
    <w:rsid w:val="008B122F"/>
    <w:rsid w:val="008B23B2"/>
    <w:rsid w:val="008B35F5"/>
    <w:rsid w:val="008B36B4"/>
    <w:rsid w:val="008B4841"/>
    <w:rsid w:val="008B6F52"/>
    <w:rsid w:val="008B7934"/>
    <w:rsid w:val="008C11A6"/>
    <w:rsid w:val="008C15BB"/>
    <w:rsid w:val="008C21CB"/>
    <w:rsid w:val="008C3A9D"/>
    <w:rsid w:val="008C607E"/>
    <w:rsid w:val="008C72A6"/>
    <w:rsid w:val="008D0D2B"/>
    <w:rsid w:val="008D0DE6"/>
    <w:rsid w:val="008D1C56"/>
    <w:rsid w:val="008D446C"/>
    <w:rsid w:val="008D50A8"/>
    <w:rsid w:val="008E146E"/>
    <w:rsid w:val="008E2CC4"/>
    <w:rsid w:val="008E376A"/>
    <w:rsid w:val="008E41CB"/>
    <w:rsid w:val="008E44CA"/>
    <w:rsid w:val="008E4ADB"/>
    <w:rsid w:val="008E5540"/>
    <w:rsid w:val="008E555F"/>
    <w:rsid w:val="008E5593"/>
    <w:rsid w:val="008E66E0"/>
    <w:rsid w:val="008E6EE4"/>
    <w:rsid w:val="008E77AD"/>
    <w:rsid w:val="008E7A7E"/>
    <w:rsid w:val="008E7D46"/>
    <w:rsid w:val="008F02A8"/>
    <w:rsid w:val="008F02E1"/>
    <w:rsid w:val="008F07AF"/>
    <w:rsid w:val="008F383A"/>
    <w:rsid w:val="008F3AC4"/>
    <w:rsid w:val="008F41B3"/>
    <w:rsid w:val="008F4980"/>
    <w:rsid w:val="008F5DB0"/>
    <w:rsid w:val="008F701F"/>
    <w:rsid w:val="00900FD9"/>
    <w:rsid w:val="009011FD"/>
    <w:rsid w:val="009013D6"/>
    <w:rsid w:val="00901FB8"/>
    <w:rsid w:val="00902685"/>
    <w:rsid w:val="00903A33"/>
    <w:rsid w:val="00905C9A"/>
    <w:rsid w:val="00907245"/>
    <w:rsid w:val="00907EE6"/>
    <w:rsid w:val="0091215D"/>
    <w:rsid w:val="00912507"/>
    <w:rsid w:val="009131C1"/>
    <w:rsid w:val="0091394B"/>
    <w:rsid w:val="00913A10"/>
    <w:rsid w:val="00913D95"/>
    <w:rsid w:val="009145FF"/>
    <w:rsid w:val="00914B6D"/>
    <w:rsid w:val="0091636A"/>
    <w:rsid w:val="00916F26"/>
    <w:rsid w:val="009171B8"/>
    <w:rsid w:val="00920090"/>
    <w:rsid w:val="00922367"/>
    <w:rsid w:val="0092301B"/>
    <w:rsid w:val="009238EC"/>
    <w:rsid w:val="00924343"/>
    <w:rsid w:val="00924923"/>
    <w:rsid w:val="00924A11"/>
    <w:rsid w:val="009256C5"/>
    <w:rsid w:val="0092581E"/>
    <w:rsid w:val="00926CEC"/>
    <w:rsid w:val="009301B2"/>
    <w:rsid w:val="00932C87"/>
    <w:rsid w:val="009336F1"/>
    <w:rsid w:val="00933E39"/>
    <w:rsid w:val="00934A6E"/>
    <w:rsid w:val="00934F40"/>
    <w:rsid w:val="00935F86"/>
    <w:rsid w:val="00936D9B"/>
    <w:rsid w:val="00940DF5"/>
    <w:rsid w:val="0094245B"/>
    <w:rsid w:val="009426E1"/>
    <w:rsid w:val="0094343E"/>
    <w:rsid w:val="00944952"/>
    <w:rsid w:val="00944AB3"/>
    <w:rsid w:val="00946096"/>
    <w:rsid w:val="00946261"/>
    <w:rsid w:val="0095104D"/>
    <w:rsid w:val="00952E27"/>
    <w:rsid w:val="009530AC"/>
    <w:rsid w:val="009545D2"/>
    <w:rsid w:val="009553DC"/>
    <w:rsid w:val="00955973"/>
    <w:rsid w:val="00956084"/>
    <w:rsid w:val="0096076C"/>
    <w:rsid w:val="0096176F"/>
    <w:rsid w:val="00961AB7"/>
    <w:rsid w:val="009620A6"/>
    <w:rsid w:val="00962A53"/>
    <w:rsid w:val="00963638"/>
    <w:rsid w:val="009639CC"/>
    <w:rsid w:val="00965644"/>
    <w:rsid w:val="009708E7"/>
    <w:rsid w:val="00970DDE"/>
    <w:rsid w:val="00971255"/>
    <w:rsid w:val="00971736"/>
    <w:rsid w:val="00971C08"/>
    <w:rsid w:val="00974411"/>
    <w:rsid w:val="00977047"/>
    <w:rsid w:val="0097768A"/>
    <w:rsid w:val="00977ED7"/>
    <w:rsid w:val="009804A1"/>
    <w:rsid w:val="00980569"/>
    <w:rsid w:val="0098369E"/>
    <w:rsid w:val="0098485E"/>
    <w:rsid w:val="00985724"/>
    <w:rsid w:val="00990AEA"/>
    <w:rsid w:val="00990F04"/>
    <w:rsid w:val="00992141"/>
    <w:rsid w:val="00992C99"/>
    <w:rsid w:val="00992EDC"/>
    <w:rsid w:val="00995D9D"/>
    <w:rsid w:val="009A06CD"/>
    <w:rsid w:val="009A0C68"/>
    <w:rsid w:val="009A1498"/>
    <w:rsid w:val="009A1A93"/>
    <w:rsid w:val="009A2BCF"/>
    <w:rsid w:val="009A2C2B"/>
    <w:rsid w:val="009A39FE"/>
    <w:rsid w:val="009A4F36"/>
    <w:rsid w:val="009A6394"/>
    <w:rsid w:val="009B15F2"/>
    <w:rsid w:val="009B1E63"/>
    <w:rsid w:val="009B206A"/>
    <w:rsid w:val="009B2D70"/>
    <w:rsid w:val="009B62BB"/>
    <w:rsid w:val="009B6698"/>
    <w:rsid w:val="009B7636"/>
    <w:rsid w:val="009B78F5"/>
    <w:rsid w:val="009C00F6"/>
    <w:rsid w:val="009C21C6"/>
    <w:rsid w:val="009C2B22"/>
    <w:rsid w:val="009C3104"/>
    <w:rsid w:val="009C4223"/>
    <w:rsid w:val="009C4F9A"/>
    <w:rsid w:val="009C6DB0"/>
    <w:rsid w:val="009D03A7"/>
    <w:rsid w:val="009D2744"/>
    <w:rsid w:val="009D2811"/>
    <w:rsid w:val="009D5512"/>
    <w:rsid w:val="009D5D97"/>
    <w:rsid w:val="009D6101"/>
    <w:rsid w:val="009D62DC"/>
    <w:rsid w:val="009D66AB"/>
    <w:rsid w:val="009E1449"/>
    <w:rsid w:val="009E19C1"/>
    <w:rsid w:val="009E1BA1"/>
    <w:rsid w:val="009E2E97"/>
    <w:rsid w:val="009E4276"/>
    <w:rsid w:val="009E6CE1"/>
    <w:rsid w:val="009E7E8D"/>
    <w:rsid w:val="009F0859"/>
    <w:rsid w:val="009F154F"/>
    <w:rsid w:val="009F1BF6"/>
    <w:rsid w:val="009F23D0"/>
    <w:rsid w:val="009F2E51"/>
    <w:rsid w:val="009F3712"/>
    <w:rsid w:val="009F5484"/>
    <w:rsid w:val="009F677E"/>
    <w:rsid w:val="009F6F01"/>
    <w:rsid w:val="00A01AB2"/>
    <w:rsid w:val="00A02CCA"/>
    <w:rsid w:val="00A040D8"/>
    <w:rsid w:val="00A041D0"/>
    <w:rsid w:val="00A04776"/>
    <w:rsid w:val="00A0492C"/>
    <w:rsid w:val="00A04D6E"/>
    <w:rsid w:val="00A054EB"/>
    <w:rsid w:val="00A05D64"/>
    <w:rsid w:val="00A05F56"/>
    <w:rsid w:val="00A112A4"/>
    <w:rsid w:val="00A125F5"/>
    <w:rsid w:val="00A1452A"/>
    <w:rsid w:val="00A154DB"/>
    <w:rsid w:val="00A15988"/>
    <w:rsid w:val="00A15FA7"/>
    <w:rsid w:val="00A16E9E"/>
    <w:rsid w:val="00A21D08"/>
    <w:rsid w:val="00A22414"/>
    <w:rsid w:val="00A225E8"/>
    <w:rsid w:val="00A23FFD"/>
    <w:rsid w:val="00A24756"/>
    <w:rsid w:val="00A26AAC"/>
    <w:rsid w:val="00A30DC4"/>
    <w:rsid w:val="00A316D3"/>
    <w:rsid w:val="00A317DF"/>
    <w:rsid w:val="00A328C1"/>
    <w:rsid w:val="00A3367A"/>
    <w:rsid w:val="00A34BDE"/>
    <w:rsid w:val="00A3649C"/>
    <w:rsid w:val="00A367B2"/>
    <w:rsid w:val="00A36AD1"/>
    <w:rsid w:val="00A36F24"/>
    <w:rsid w:val="00A405DD"/>
    <w:rsid w:val="00A405F4"/>
    <w:rsid w:val="00A419AD"/>
    <w:rsid w:val="00A42A92"/>
    <w:rsid w:val="00A433F5"/>
    <w:rsid w:val="00A43D77"/>
    <w:rsid w:val="00A45147"/>
    <w:rsid w:val="00A4549A"/>
    <w:rsid w:val="00A46022"/>
    <w:rsid w:val="00A5004B"/>
    <w:rsid w:val="00A502C4"/>
    <w:rsid w:val="00A50643"/>
    <w:rsid w:val="00A53AD9"/>
    <w:rsid w:val="00A547CF"/>
    <w:rsid w:val="00A54D49"/>
    <w:rsid w:val="00A56BEC"/>
    <w:rsid w:val="00A602EB"/>
    <w:rsid w:val="00A62181"/>
    <w:rsid w:val="00A6370B"/>
    <w:rsid w:val="00A63769"/>
    <w:rsid w:val="00A640AF"/>
    <w:rsid w:val="00A64152"/>
    <w:rsid w:val="00A65352"/>
    <w:rsid w:val="00A672DA"/>
    <w:rsid w:val="00A7022A"/>
    <w:rsid w:val="00A702F1"/>
    <w:rsid w:val="00A70AA2"/>
    <w:rsid w:val="00A73505"/>
    <w:rsid w:val="00A735AB"/>
    <w:rsid w:val="00A74A9E"/>
    <w:rsid w:val="00A75CA8"/>
    <w:rsid w:val="00A761B5"/>
    <w:rsid w:val="00A7692F"/>
    <w:rsid w:val="00A80EFC"/>
    <w:rsid w:val="00A8181A"/>
    <w:rsid w:val="00A81E21"/>
    <w:rsid w:val="00A8289D"/>
    <w:rsid w:val="00A8297C"/>
    <w:rsid w:val="00A83BC6"/>
    <w:rsid w:val="00A83BF7"/>
    <w:rsid w:val="00A872C6"/>
    <w:rsid w:val="00A87488"/>
    <w:rsid w:val="00A90BC1"/>
    <w:rsid w:val="00A9136E"/>
    <w:rsid w:val="00A92445"/>
    <w:rsid w:val="00A928E8"/>
    <w:rsid w:val="00A94024"/>
    <w:rsid w:val="00A94EAC"/>
    <w:rsid w:val="00A9633E"/>
    <w:rsid w:val="00AA0109"/>
    <w:rsid w:val="00AA2C0F"/>
    <w:rsid w:val="00AA3068"/>
    <w:rsid w:val="00AA44F6"/>
    <w:rsid w:val="00AA66C2"/>
    <w:rsid w:val="00AA7289"/>
    <w:rsid w:val="00AA77A2"/>
    <w:rsid w:val="00AB2525"/>
    <w:rsid w:val="00AB2E7E"/>
    <w:rsid w:val="00AB3AAA"/>
    <w:rsid w:val="00AB44FD"/>
    <w:rsid w:val="00AB4B2A"/>
    <w:rsid w:val="00AB4E78"/>
    <w:rsid w:val="00AB7F6F"/>
    <w:rsid w:val="00AC2416"/>
    <w:rsid w:val="00AC2C19"/>
    <w:rsid w:val="00AC2EC2"/>
    <w:rsid w:val="00AC32EE"/>
    <w:rsid w:val="00AC4431"/>
    <w:rsid w:val="00AC6498"/>
    <w:rsid w:val="00AC69A0"/>
    <w:rsid w:val="00AC7133"/>
    <w:rsid w:val="00AC7C44"/>
    <w:rsid w:val="00AD0235"/>
    <w:rsid w:val="00AD19AB"/>
    <w:rsid w:val="00AD5DD9"/>
    <w:rsid w:val="00AD6B50"/>
    <w:rsid w:val="00AD73CC"/>
    <w:rsid w:val="00AD7D3F"/>
    <w:rsid w:val="00AE0801"/>
    <w:rsid w:val="00AE3EE7"/>
    <w:rsid w:val="00AE6ECF"/>
    <w:rsid w:val="00AE70DF"/>
    <w:rsid w:val="00AF1D68"/>
    <w:rsid w:val="00AF323F"/>
    <w:rsid w:val="00AF5AEE"/>
    <w:rsid w:val="00B002DF"/>
    <w:rsid w:val="00B011EE"/>
    <w:rsid w:val="00B0152B"/>
    <w:rsid w:val="00B02E47"/>
    <w:rsid w:val="00B04F8D"/>
    <w:rsid w:val="00B0561E"/>
    <w:rsid w:val="00B063BB"/>
    <w:rsid w:val="00B075F5"/>
    <w:rsid w:val="00B101E0"/>
    <w:rsid w:val="00B10301"/>
    <w:rsid w:val="00B1054A"/>
    <w:rsid w:val="00B108D3"/>
    <w:rsid w:val="00B1107B"/>
    <w:rsid w:val="00B11309"/>
    <w:rsid w:val="00B115CB"/>
    <w:rsid w:val="00B116C7"/>
    <w:rsid w:val="00B13617"/>
    <w:rsid w:val="00B146CA"/>
    <w:rsid w:val="00B155E4"/>
    <w:rsid w:val="00B15FDA"/>
    <w:rsid w:val="00B162FE"/>
    <w:rsid w:val="00B1647D"/>
    <w:rsid w:val="00B165D6"/>
    <w:rsid w:val="00B16718"/>
    <w:rsid w:val="00B16815"/>
    <w:rsid w:val="00B16A4E"/>
    <w:rsid w:val="00B20E8D"/>
    <w:rsid w:val="00B2241A"/>
    <w:rsid w:val="00B2259E"/>
    <w:rsid w:val="00B2286E"/>
    <w:rsid w:val="00B23659"/>
    <w:rsid w:val="00B24573"/>
    <w:rsid w:val="00B25932"/>
    <w:rsid w:val="00B25E8D"/>
    <w:rsid w:val="00B26A28"/>
    <w:rsid w:val="00B26C35"/>
    <w:rsid w:val="00B30F2E"/>
    <w:rsid w:val="00B313D0"/>
    <w:rsid w:val="00B31B70"/>
    <w:rsid w:val="00B337C8"/>
    <w:rsid w:val="00B33BBC"/>
    <w:rsid w:val="00B354D7"/>
    <w:rsid w:val="00B365E1"/>
    <w:rsid w:val="00B4242E"/>
    <w:rsid w:val="00B425CF"/>
    <w:rsid w:val="00B42604"/>
    <w:rsid w:val="00B43E72"/>
    <w:rsid w:val="00B473E3"/>
    <w:rsid w:val="00B475B5"/>
    <w:rsid w:val="00B51F8D"/>
    <w:rsid w:val="00B52727"/>
    <w:rsid w:val="00B55642"/>
    <w:rsid w:val="00B55D55"/>
    <w:rsid w:val="00B56231"/>
    <w:rsid w:val="00B56961"/>
    <w:rsid w:val="00B56BB0"/>
    <w:rsid w:val="00B57206"/>
    <w:rsid w:val="00B6112F"/>
    <w:rsid w:val="00B62DF3"/>
    <w:rsid w:val="00B6310A"/>
    <w:rsid w:val="00B634C2"/>
    <w:rsid w:val="00B642C4"/>
    <w:rsid w:val="00B652AE"/>
    <w:rsid w:val="00B66BE4"/>
    <w:rsid w:val="00B67022"/>
    <w:rsid w:val="00B673E6"/>
    <w:rsid w:val="00B7183C"/>
    <w:rsid w:val="00B72B71"/>
    <w:rsid w:val="00B7344F"/>
    <w:rsid w:val="00B73EA9"/>
    <w:rsid w:val="00B73EE9"/>
    <w:rsid w:val="00B75464"/>
    <w:rsid w:val="00B757E2"/>
    <w:rsid w:val="00B759C5"/>
    <w:rsid w:val="00B75CBC"/>
    <w:rsid w:val="00B75F0F"/>
    <w:rsid w:val="00B76E10"/>
    <w:rsid w:val="00B76EFA"/>
    <w:rsid w:val="00B77525"/>
    <w:rsid w:val="00B80C60"/>
    <w:rsid w:val="00B817E6"/>
    <w:rsid w:val="00B81C92"/>
    <w:rsid w:val="00B84438"/>
    <w:rsid w:val="00B845D5"/>
    <w:rsid w:val="00B84D09"/>
    <w:rsid w:val="00B85906"/>
    <w:rsid w:val="00B85A5A"/>
    <w:rsid w:val="00B86133"/>
    <w:rsid w:val="00B86C2F"/>
    <w:rsid w:val="00B87674"/>
    <w:rsid w:val="00B918E1"/>
    <w:rsid w:val="00B92172"/>
    <w:rsid w:val="00B92767"/>
    <w:rsid w:val="00B92846"/>
    <w:rsid w:val="00B94A97"/>
    <w:rsid w:val="00B95104"/>
    <w:rsid w:val="00B956E6"/>
    <w:rsid w:val="00B95744"/>
    <w:rsid w:val="00B97E62"/>
    <w:rsid w:val="00BA00CD"/>
    <w:rsid w:val="00BA1E26"/>
    <w:rsid w:val="00BA332B"/>
    <w:rsid w:val="00BA36C8"/>
    <w:rsid w:val="00BA3E2B"/>
    <w:rsid w:val="00BA552C"/>
    <w:rsid w:val="00BA5BAA"/>
    <w:rsid w:val="00BA5F02"/>
    <w:rsid w:val="00BA613C"/>
    <w:rsid w:val="00BA66F1"/>
    <w:rsid w:val="00BA7A60"/>
    <w:rsid w:val="00BB03F4"/>
    <w:rsid w:val="00BB0C3D"/>
    <w:rsid w:val="00BB1884"/>
    <w:rsid w:val="00BB24C9"/>
    <w:rsid w:val="00BB2A52"/>
    <w:rsid w:val="00BB312E"/>
    <w:rsid w:val="00BB3B86"/>
    <w:rsid w:val="00BB594E"/>
    <w:rsid w:val="00BB6F74"/>
    <w:rsid w:val="00BB729D"/>
    <w:rsid w:val="00BC087D"/>
    <w:rsid w:val="00BC3A1B"/>
    <w:rsid w:val="00BC477B"/>
    <w:rsid w:val="00BC565D"/>
    <w:rsid w:val="00BC596E"/>
    <w:rsid w:val="00BC5F1D"/>
    <w:rsid w:val="00BC6D14"/>
    <w:rsid w:val="00BC7139"/>
    <w:rsid w:val="00BC71C7"/>
    <w:rsid w:val="00BD06C3"/>
    <w:rsid w:val="00BD12B8"/>
    <w:rsid w:val="00BD4382"/>
    <w:rsid w:val="00BD4CD2"/>
    <w:rsid w:val="00BD6EED"/>
    <w:rsid w:val="00BD709D"/>
    <w:rsid w:val="00BE03C5"/>
    <w:rsid w:val="00BE1C72"/>
    <w:rsid w:val="00BE2240"/>
    <w:rsid w:val="00BE2D2C"/>
    <w:rsid w:val="00BE3E12"/>
    <w:rsid w:val="00BE4DFC"/>
    <w:rsid w:val="00BE60DE"/>
    <w:rsid w:val="00BE68CE"/>
    <w:rsid w:val="00BF233C"/>
    <w:rsid w:val="00BF337B"/>
    <w:rsid w:val="00BF347E"/>
    <w:rsid w:val="00BF3D9D"/>
    <w:rsid w:val="00BF4897"/>
    <w:rsid w:val="00BF5F63"/>
    <w:rsid w:val="00BF64B8"/>
    <w:rsid w:val="00BF7889"/>
    <w:rsid w:val="00C00E62"/>
    <w:rsid w:val="00C01C49"/>
    <w:rsid w:val="00C023DE"/>
    <w:rsid w:val="00C04E8F"/>
    <w:rsid w:val="00C066D8"/>
    <w:rsid w:val="00C07A63"/>
    <w:rsid w:val="00C10173"/>
    <w:rsid w:val="00C1025A"/>
    <w:rsid w:val="00C107E2"/>
    <w:rsid w:val="00C10FE6"/>
    <w:rsid w:val="00C12BC4"/>
    <w:rsid w:val="00C12FBD"/>
    <w:rsid w:val="00C14111"/>
    <w:rsid w:val="00C150D6"/>
    <w:rsid w:val="00C17D4E"/>
    <w:rsid w:val="00C21668"/>
    <w:rsid w:val="00C265B2"/>
    <w:rsid w:val="00C2730C"/>
    <w:rsid w:val="00C278CB"/>
    <w:rsid w:val="00C27E86"/>
    <w:rsid w:val="00C27FBE"/>
    <w:rsid w:val="00C30905"/>
    <w:rsid w:val="00C31235"/>
    <w:rsid w:val="00C31514"/>
    <w:rsid w:val="00C31E75"/>
    <w:rsid w:val="00C328C0"/>
    <w:rsid w:val="00C35584"/>
    <w:rsid w:val="00C356A5"/>
    <w:rsid w:val="00C361BD"/>
    <w:rsid w:val="00C3621A"/>
    <w:rsid w:val="00C365B0"/>
    <w:rsid w:val="00C36BF6"/>
    <w:rsid w:val="00C36C78"/>
    <w:rsid w:val="00C3759E"/>
    <w:rsid w:val="00C400A4"/>
    <w:rsid w:val="00C4021A"/>
    <w:rsid w:val="00C426B2"/>
    <w:rsid w:val="00C43C41"/>
    <w:rsid w:val="00C43CCF"/>
    <w:rsid w:val="00C44DD8"/>
    <w:rsid w:val="00C4522F"/>
    <w:rsid w:val="00C509CB"/>
    <w:rsid w:val="00C52773"/>
    <w:rsid w:val="00C530E7"/>
    <w:rsid w:val="00C5328C"/>
    <w:rsid w:val="00C545B3"/>
    <w:rsid w:val="00C54C9D"/>
    <w:rsid w:val="00C54D60"/>
    <w:rsid w:val="00C54EFB"/>
    <w:rsid w:val="00C567F6"/>
    <w:rsid w:val="00C60B61"/>
    <w:rsid w:val="00C616E5"/>
    <w:rsid w:val="00C62006"/>
    <w:rsid w:val="00C6208A"/>
    <w:rsid w:val="00C6242F"/>
    <w:rsid w:val="00C63C1A"/>
    <w:rsid w:val="00C65C27"/>
    <w:rsid w:val="00C6633F"/>
    <w:rsid w:val="00C665E8"/>
    <w:rsid w:val="00C666BC"/>
    <w:rsid w:val="00C7098B"/>
    <w:rsid w:val="00C71159"/>
    <w:rsid w:val="00C72CA6"/>
    <w:rsid w:val="00C73B7E"/>
    <w:rsid w:val="00C7535A"/>
    <w:rsid w:val="00C75A2E"/>
    <w:rsid w:val="00C762EC"/>
    <w:rsid w:val="00C8093B"/>
    <w:rsid w:val="00C80D81"/>
    <w:rsid w:val="00C811C4"/>
    <w:rsid w:val="00C827C7"/>
    <w:rsid w:val="00C8321D"/>
    <w:rsid w:val="00C84E92"/>
    <w:rsid w:val="00C86D29"/>
    <w:rsid w:val="00C86D8D"/>
    <w:rsid w:val="00C87B3D"/>
    <w:rsid w:val="00C87F1F"/>
    <w:rsid w:val="00C901FD"/>
    <w:rsid w:val="00C9196A"/>
    <w:rsid w:val="00C92E22"/>
    <w:rsid w:val="00C931AF"/>
    <w:rsid w:val="00C94FBD"/>
    <w:rsid w:val="00C96324"/>
    <w:rsid w:val="00C977E5"/>
    <w:rsid w:val="00C97FF1"/>
    <w:rsid w:val="00CA166C"/>
    <w:rsid w:val="00CA202F"/>
    <w:rsid w:val="00CA20D0"/>
    <w:rsid w:val="00CA353F"/>
    <w:rsid w:val="00CA4759"/>
    <w:rsid w:val="00CA5673"/>
    <w:rsid w:val="00CA5C74"/>
    <w:rsid w:val="00CA74A6"/>
    <w:rsid w:val="00CA7EEF"/>
    <w:rsid w:val="00CB01D7"/>
    <w:rsid w:val="00CB065E"/>
    <w:rsid w:val="00CB18CD"/>
    <w:rsid w:val="00CB2EC4"/>
    <w:rsid w:val="00CB3F5E"/>
    <w:rsid w:val="00CB58CD"/>
    <w:rsid w:val="00CB5AB3"/>
    <w:rsid w:val="00CB5D6B"/>
    <w:rsid w:val="00CB62EA"/>
    <w:rsid w:val="00CB7C83"/>
    <w:rsid w:val="00CC210D"/>
    <w:rsid w:val="00CC2233"/>
    <w:rsid w:val="00CC2639"/>
    <w:rsid w:val="00CC548E"/>
    <w:rsid w:val="00CD2CFB"/>
    <w:rsid w:val="00CD49D6"/>
    <w:rsid w:val="00CD50D0"/>
    <w:rsid w:val="00CD5C40"/>
    <w:rsid w:val="00CD7B9C"/>
    <w:rsid w:val="00CE0130"/>
    <w:rsid w:val="00CE05ED"/>
    <w:rsid w:val="00CE29EB"/>
    <w:rsid w:val="00CE4AB2"/>
    <w:rsid w:val="00CE600A"/>
    <w:rsid w:val="00CE6EDF"/>
    <w:rsid w:val="00CF09CE"/>
    <w:rsid w:val="00CF0DE7"/>
    <w:rsid w:val="00CF12D9"/>
    <w:rsid w:val="00CF1EE6"/>
    <w:rsid w:val="00CF2C58"/>
    <w:rsid w:val="00CF6A9D"/>
    <w:rsid w:val="00CF6C9A"/>
    <w:rsid w:val="00CF6CCA"/>
    <w:rsid w:val="00CF6F4E"/>
    <w:rsid w:val="00D001BC"/>
    <w:rsid w:val="00D00711"/>
    <w:rsid w:val="00D01B71"/>
    <w:rsid w:val="00D030FC"/>
    <w:rsid w:val="00D04140"/>
    <w:rsid w:val="00D04554"/>
    <w:rsid w:val="00D0474A"/>
    <w:rsid w:val="00D04E71"/>
    <w:rsid w:val="00D05DED"/>
    <w:rsid w:val="00D069F2"/>
    <w:rsid w:val="00D06A5E"/>
    <w:rsid w:val="00D07EB9"/>
    <w:rsid w:val="00D13061"/>
    <w:rsid w:val="00D13842"/>
    <w:rsid w:val="00D14797"/>
    <w:rsid w:val="00D147A6"/>
    <w:rsid w:val="00D14D23"/>
    <w:rsid w:val="00D15BF9"/>
    <w:rsid w:val="00D16C03"/>
    <w:rsid w:val="00D16DF8"/>
    <w:rsid w:val="00D2099B"/>
    <w:rsid w:val="00D21222"/>
    <w:rsid w:val="00D22117"/>
    <w:rsid w:val="00D23E9E"/>
    <w:rsid w:val="00D240F3"/>
    <w:rsid w:val="00D257BA"/>
    <w:rsid w:val="00D26472"/>
    <w:rsid w:val="00D27A49"/>
    <w:rsid w:val="00D27B9E"/>
    <w:rsid w:val="00D3006B"/>
    <w:rsid w:val="00D3035B"/>
    <w:rsid w:val="00D304AB"/>
    <w:rsid w:val="00D30E2D"/>
    <w:rsid w:val="00D31FB7"/>
    <w:rsid w:val="00D3277A"/>
    <w:rsid w:val="00D34642"/>
    <w:rsid w:val="00D34E89"/>
    <w:rsid w:val="00D36AED"/>
    <w:rsid w:val="00D37151"/>
    <w:rsid w:val="00D4068A"/>
    <w:rsid w:val="00D41275"/>
    <w:rsid w:val="00D41B7B"/>
    <w:rsid w:val="00D4319C"/>
    <w:rsid w:val="00D46223"/>
    <w:rsid w:val="00D47E49"/>
    <w:rsid w:val="00D50255"/>
    <w:rsid w:val="00D507F6"/>
    <w:rsid w:val="00D50E6C"/>
    <w:rsid w:val="00D53196"/>
    <w:rsid w:val="00D54FEE"/>
    <w:rsid w:val="00D55A17"/>
    <w:rsid w:val="00D5636E"/>
    <w:rsid w:val="00D6028B"/>
    <w:rsid w:val="00D6145B"/>
    <w:rsid w:val="00D6192E"/>
    <w:rsid w:val="00D63001"/>
    <w:rsid w:val="00D638F9"/>
    <w:rsid w:val="00D65832"/>
    <w:rsid w:val="00D67926"/>
    <w:rsid w:val="00D67E70"/>
    <w:rsid w:val="00D716DB"/>
    <w:rsid w:val="00D72B27"/>
    <w:rsid w:val="00D7393D"/>
    <w:rsid w:val="00D740E4"/>
    <w:rsid w:val="00D753E8"/>
    <w:rsid w:val="00D77FF5"/>
    <w:rsid w:val="00D80319"/>
    <w:rsid w:val="00D805D6"/>
    <w:rsid w:val="00D80EC7"/>
    <w:rsid w:val="00D8106C"/>
    <w:rsid w:val="00D823A4"/>
    <w:rsid w:val="00D87520"/>
    <w:rsid w:val="00D95455"/>
    <w:rsid w:val="00D95EFC"/>
    <w:rsid w:val="00D96563"/>
    <w:rsid w:val="00D9742B"/>
    <w:rsid w:val="00D975C7"/>
    <w:rsid w:val="00DA09F6"/>
    <w:rsid w:val="00DA0B85"/>
    <w:rsid w:val="00DA0DF7"/>
    <w:rsid w:val="00DA105A"/>
    <w:rsid w:val="00DA1423"/>
    <w:rsid w:val="00DA2716"/>
    <w:rsid w:val="00DA301B"/>
    <w:rsid w:val="00DA4199"/>
    <w:rsid w:val="00DA47FD"/>
    <w:rsid w:val="00DA5BBE"/>
    <w:rsid w:val="00DA666F"/>
    <w:rsid w:val="00DA681A"/>
    <w:rsid w:val="00DA74AE"/>
    <w:rsid w:val="00DA753B"/>
    <w:rsid w:val="00DB01C8"/>
    <w:rsid w:val="00DB0970"/>
    <w:rsid w:val="00DB0B94"/>
    <w:rsid w:val="00DB1271"/>
    <w:rsid w:val="00DB19F2"/>
    <w:rsid w:val="00DB621D"/>
    <w:rsid w:val="00DC193D"/>
    <w:rsid w:val="00DC26C8"/>
    <w:rsid w:val="00DC342D"/>
    <w:rsid w:val="00DC3FCD"/>
    <w:rsid w:val="00DC4E17"/>
    <w:rsid w:val="00DC4F66"/>
    <w:rsid w:val="00DC5532"/>
    <w:rsid w:val="00DC7F13"/>
    <w:rsid w:val="00DD10B0"/>
    <w:rsid w:val="00DD19C1"/>
    <w:rsid w:val="00DD30DF"/>
    <w:rsid w:val="00DD34C1"/>
    <w:rsid w:val="00DD4EF6"/>
    <w:rsid w:val="00DD5A52"/>
    <w:rsid w:val="00DD7305"/>
    <w:rsid w:val="00DD7768"/>
    <w:rsid w:val="00DE02E0"/>
    <w:rsid w:val="00DE229E"/>
    <w:rsid w:val="00DE28DE"/>
    <w:rsid w:val="00DE3128"/>
    <w:rsid w:val="00DE3387"/>
    <w:rsid w:val="00DE63A8"/>
    <w:rsid w:val="00DF0150"/>
    <w:rsid w:val="00DF0960"/>
    <w:rsid w:val="00DF54AB"/>
    <w:rsid w:val="00DF6B86"/>
    <w:rsid w:val="00DF768C"/>
    <w:rsid w:val="00E01E89"/>
    <w:rsid w:val="00E03DA1"/>
    <w:rsid w:val="00E03DB4"/>
    <w:rsid w:val="00E043BE"/>
    <w:rsid w:val="00E04883"/>
    <w:rsid w:val="00E07140"/>
    <w:rsid w:val="00E0736E"/>
    <w:rsid w:val="00E075F8"/>
    <w:rsid w:val="00E11B14"/>
    <w:rsid w:val="00E11DA9"/>
    <w:rsid w:val="00E12BA7"/>
    <w:rsid w:val="00E1424A"/>
    <w:rsid w:val="00E15F1C"/>
    <w:rsid w:val="00E17827"/>
    <w:rsid w:val="00E208B5"/>
    <w:rsid w:val="00E20EC8"/>
    <w:rsid w:val="00E22771"/>
    <w:rsid w:val="00E22D37"/>
    <w:rsid w:val="00E2427D"/>
    <w:rsid w:val="00E24E0D"/>
    <w:rsid w:val="00E24F42"/>
    <w:rsid w:val="00E26332"/>
    <w:rsid w:val="00E26ACF"/>
    <w:rsid w:val="00E27387"/>
    <w:rsid w:val="00E3000B"/>
    <w:rsid w:val="00E30C21"/>
    <w:rsid w:val="00E32997"/>
    <w:rsid w:val="00E32A26"/>
    <w:rsid w:val="00E3340F"/>
    <w:rsid w:val="00E33956"/>
    <w:rsid w:val="00E33A03"/>
    <w:rsid w:val="00E3419F"/>
    <w:rsid w:val="00E35D69"/>
    <w:rsid w:val="00E3615A"/>
    <w:rsid w:val="00E377F7"/>
    <w:rsid w:val="00E4019E"/>
    <w:rsid w:val="00E40629"/>
    <w:rsid w:val="00E41957"/>
    <w:rsid w:val="00E419DB"/>
    <w:rsid w:val="00E471D4"/>
    <w:rsid w:val="00E50B34"/>
    <w:rsid w:val="00E541B2"/>
    <w:rsid w:val="00E56937"/>
    <w:rsid w:val="00E57498"/>
    <w:rsid w:val="00E57865"/>
    <w:rsid w:val="00E61DB5"/>
    <w:rsid w:val="00E62E56"/>
    <w:rsid w:val="00E64420"/>
    <w:rsid w:val="00E64DA9"/>
    <w:rsid w:val="00E65797"/>
    <w:rsid w:val="00E65CE8"/>
    <w:rsid w:val="00E660FF"/>
    <w:rsid w:val="00E7122C"/>
    <w:rsid w:val="00E7211F"/>
    <w:rsid w:val="00E72D11"/>
    <w:rsid w:val="00E72F47"/>
    <w:rsid w:val="00E74DCD"/>
    <w:rsid w:val="00E74F0C"/>
    <w:rsid w:val="00E75A68"/>
    <w:rsid w:val="00E75BF5"/>
    <w:rsid w:val="00E820A3"/>
    <w:rsid w:val="00E83919"/>
    <w:rsid w:val="00E844EE"/>
    <w:rsid w:val="00E8471E"/>
    <w:rsid w:val="00E85FB9"/>
    <w:rsid w:val="00E86022"/>
    <w:rsid w:val="00E86B69"/>
    <w:rsid w:val="00E8788B"/>
    <w:rsid w:val="00E902CE"/>
    <w:rsid w:val="00E90E82"/>
    <w:rsid w:val="00E936E3"/>
    <w:rsid w:val="00E945E1"/>
    <w:rsid w:val="00E95372"/>
    <w:rsid w:val="00E95C94"/>
    <w:rsid w:val="00E966B2"/>
    <w:rsid w:val="00E969BA"/>
    <w:rsid w:val="00E97000"/>
    <w:rsid w:val="00E97D0A"/>
    <w:rsid w:val="00EA0BA5"/>
    <w:rsid w:val="00EA4388"/>
    <w:rsid w:val="00EA55BE"/>
    <w:rsid w:val="00EA622E"/>
    <w:rsid w:val="00EA7074"/>
    <w:rsid w:val="00EB10FB"/>
    <w:rsid w:val="00EB223F"/>
    <w:rsid w:val="00EB2E78"/>
    <w:rsid w:val="00EB351F"/>
    <w:rsid w:val="00EB3F46"/>
    <w:rsid w:val="00EB650A"/>
    <w:rsid w:val="00EB6578"/>
    <w:rsid w:val="00EB6E96"/>
    <w:rsid w:val="00EC0837"/>
    <w:rsid w:val="00EC15B6"/>
    <w:rsid w:val="00EC22EC"/>
    <w:rsid w:val="00EC2622"/>
    <w:rsid w:val="00EC2788"/>
    <w:rsid w:val="00EC35AE"/>
    <w:rsid w:val="00EC6C97"/>
    <w:rsid w:val="00EC7A4B"/>
    <w:rsid w:val="00ED1AF8"/>
    <w:rsid w:val="00ED317B"/>
    <w:rsid w:val="00ED3A0A"/>
    <w:rsid w:val="00ED5B21"/>
    <w:rsid w:val="00ED5F48"/>
    <w:rsid w:val="00ED6013"/>
    <w:rsid w:val="00ED6257"/>
    <w:rsid w:val="00ED787D"/>
    <w:rsid w:val="00ED789B"/>
    <w:rsid w:val="00EE124E"/>
    <w:rsid w:val="00EE21E3"/>
    <w:rsid w:val="00EE2A1F"/>
    <w:rsid w:val="00EE2CAB"/>
    <w:rsid w:val="00EE3858"/>
    <w:rsid w:val="00EE3F2A"/>
    <w:rsid w:val="00EE43B6"/>
    <w:rsid w:val="00EE4D90"/>
    <w:rsid w:val="00EE50C7"/>
    <w:rsid w:val="00EE558F"/>
    <w:rsid w:val="00EE5ADA"/>
    <w:rsid w:val="00EF0017"/>
    <w:rsid w:val="00EF0235"/>
    <w:rsid w:val="00EF0603"/>
    <w:rsid w:val="00EF089F"/>
    <w:rsid w:val="00EF11A1"/>
    <w:rsid w:val="00EF16E3"/>
    <w:rsid w:val="00EF36ED"/>
    <w:rsid w:val="00EF498D"/>
    <w:rsid w:val="00EF518A"/>
    <w:rsid w:val="00EF6551"/>
    <w:rsid w:val="00F003A9"/>
    <w:rsid w:val="00F01FC8"/>
    <w:rsid w:val="00F0458C"/>
    <w:rsid w:val="00F04A6F"/>
    <w:rsid w:val="00F05619"/>
    <w:rsid w:val="00F07417"/>
    <w:rsid w:val="00F077B3"/>
    <w:rsid w:val="00F0780A"/>
    <w:rsid w:val="00F0781A"/>
    <w:rsid w:val="00F1028A"/>
    <w:rsid w:val="00F1289D"/>
    <w:rsid w:val="00F14F6F"/>
    <w:rsid w:val="00F15345"/>
    <w:rsid w:val="00F1608B"/>
    <w:rsid w:val="00F166C8"/>
    <w:rsid w:val="00F222A0"/>
    <w:rsid w:val="00F22666"/>
    <w:rsid w:val="00F233C5"/>
    <w:rsid w:val="00F23C14"/>
    <w:rsid w:val="00F23CBE"/>
    <w:rsid w:val="00F23F77"/>
    <w:rsid w:val="00F240EF"/>
    <w:rsid w:val="00F24B0B"/>
    <w:rsid w:val="00F26D1B"/>
    <w:rsid w:val="00F27ACB"/>
    <w:rsid w:val="00F30293"/>
    <w:rsid w:val="00F30B1D"/>
    <w:rsid w:val="00F30C6A"/>
    <w:rsid w:val="00F3106A"/>
    <w:rsid w:val="00F315B8"/>
    <w:rsid w:val="00F324E3"/>
    <w:rsid w:val="00F32613"/>
    <w:rsid w:val="00F32A52"/>
    <w:rsid w:val="00F33313"/>
    <w:rsid w:val="00F33BC8"/>
    <w:rsid w:val="00F35BCA"/>
    <w:rsid w:val="00F3773C"/>
    <w:rsid w:val="00F4398C"/>
    <w:rsid w:val="00F44324"/>
    <w:rsid w:val="00F45867"/>
    <w:rsid w:val="00F46007"/>
    <w:rsid w:val="00F4631D"/>
    <w:rsid w:val="00F465AD"/>
    <w:rsid w:val="00F465EF"/>
    <w:rsid w:val="00F47DEE"/>
    <w:rsid w:val="00F50008"/>
    <w:rsid w:val="00F506E9"/>
    <w:rsid w:val="00F51FA7"/>
    <w:rsid w:val="00F52A35"/>
    <w:rsid w:val="00F53D3F"/>
    <w:rsid w:val="00F53F3B"/>
    <w:rsid w:val="00F54669"/>
    <w:rsid w:val="00F54A8F"/>
    <w:rsid w:val="00F54E5E"/>
    <w:rsid w:val="00F55BA8"/>
    <w:rsid w:val="00F56631"/>
    <w:rsid w:val="00F57719"/>
    <w:rsid w:val="00F57D72"/>
    <w:rsid w:val="00F6062D"/>
    <w:rsid w:val="00F609DD"/>
    <w:rsid w:val="00F61AA7"/>
    <w:rsid w:val="00F62116"/>
    <w:rsid w:val="00F626CB"/>
    <w:rsid w:val="00F627D0"/>
    <w:rsid w:val="00F63C69"/>
    <w:rsid w:val="00F64057"/>
    <w:rsid w:val="00F643D3"/>
    <w:rsid w:val="00F65A7D"/>
    <w:rsid w:val="00F666AF"/>
    <w:rsid w:val="00F708FC"/>
    <w:rsid w:val="00F70B13"/>
    <w:rsid w:val="00F70C47"/>
    <w:rsid w:val="00F71379"/>
    <w:rsid w:val="00F71CA8"/>
    <w:rsid w:val="00F72F30"/>
    <w:rsid w:val="00F74D50"/>
    <w:rsid w:val="00F7533A"/>
    <w:rsid w:val="00F754AF"/>
    <w:rsid w:val="00F7587B"/>
    <w:rsid w:val="00F77CED"/>
    <w:rsid w:val="00F80796"/>
    <w:rsid w:val="00F80979"/>
    <w:rsid w:val="00F80AD1"/>
    <w:rsid w:val="00F81F2C"/>
    <w:rsid w:val="00F82A59"/>
    <w:rsid w:val="00F83C0B"/>
    <w:rsid w:val="00F845D7"/>
    <w:rsid w:val="00F86FC9"/>
    <w:rsid w:val="00F876CD"/>
    <w:rsid w:val="00F901C5"/>
    <w:rsid w:val="00F908FE"/>
    <w:rsid w:val="00F91028"/>
    <w:rsid w:val="00F9158B"/>
    <w:rsid w:val="00F9380B"/>
    <w:rsid w:val="00F94684"/>
    <w:rsid w:val="00F9484A"/>
    <w:rsid w:val="00F964EE"/>
    <w:rsid w:val="00F9774F"/>
    <w:rsid w:val="00F9782D"/>
    <w:rsid w:val="00FA06B1"/>
    <w:rsid w:val="00FA4B31"/>
    <w:rsid w:val="00FA4BF7"/>
    <w:rsid w:val="00FA51ED"/>
    <w:rsid w:val="00FA68A6"/>
    <w:rsid w:val="00FA71EC"/>
    <w:rsid w:val="00FB09E3"/>
    <w:rsid w:val="00FB237B"/>
    <w:rsid w:val="00FB29F7"/>
    <w:rsid w:val="00FB3AB7"/>
    <w:rsid w:val="00FB4DB1"/>
    <w:rsid w:val="00FB4E97"/>
    <w:rsid w:val="00FB5065"/>
    <w:rsid w:val="00FB52A2"/>
    <w:rsid w:val="00FB637C"/>
    <w:rsid w:val="00FC1C41"/>
    <w:rsid w:val="00FC37EA"/>
    <w:rsid w:val="00FC4909"/>
    <w:rsid w:val="00FC4E68"/>
    <w:rsid w:val="00FC5215"/>
    <w:rsid w:val="00FC67D8"/>
    <w:rsid w:val="00FC7CBB"/>
    <w:rsid w:val="00FD0D74"/>
    <w:rsid w:val="00FD1D2F"/>
    <w:rsid w:val="00FD3DFD"/>
    <w:rsid w:val="00FD3E6C"/>
    <w:rsid w:val="00FD5AB7"/>
    <w:rsid w:val="00FD5D0D"/>
    <w:rsid w:val="00FD62E4"/>
    <w:rsid w:val="00FE1CD7"/>
    <w:rsid w:val="00FE202F"/>
    <w:rsid w:val="00FE20F4"/>
    <w:rsid w:val="00FE3C80"/>
    <w:rsid w:val="00FE4940"/>
    <w:rsid w:val="00FE6D66"/>
    <w:rsid w:val="00FF08FA"/>
    <w:rsid w:val="00FF1EA0"/>
    <w:rsid w:val="00FF21CD"/>
    <w:rsid w:val="00FF30F1"/>
    <w:rsid w:val="00FF320F"/>
    <w:rsid w:val="00FF33DF"/>
    <w:rsid w:val="00FF3CF6"/>
    <w:rsid w:val="00FF5229"/>
    <w:rsid w:val="00FF7307"/>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73707"/>
  <w15:docId w15:val="{6EDD1F81-A582-4D7D-87AA-8AB5E57C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lsdException w:name="Light Shading" w:locked="0"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0"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686AB1"/>
    <w:pPr>
      <w:spacing w:after="0" w:line="288" w:lineRule="auto"/>
    </w:pPr>
    <w:rPr>
      <w:rFonts w:ascii="Arial" w:eastAsia="Times New Roman" w:hAnsi="Arial" w:cs="Times New Roman"/>
      <w:color w:val="000000" w:themeColor="text1"/>
      <w:spacing w:val="4"/>
      <w:sz w:val="20"/>
      <w:szCs w:val="24"/>
      <w:lang w:val="en-GB" w:eastAsia="nl-NL"/>
    </w:rPr>
  </w:style>
  <w:style w:type="paragraph" w:styleId="Heading1">
    <w:name w:val="heading 1"/>
    <w:basedOn w:val="Normal"/>
    <w:next w:val="Normal"/>
    <w:link w:val="Heading1Char"/>
    <w:uiPriority w:val="9"/>
    <w:locked/>
    <w:rsid w:val="00F80AD1"/>
    <w:pPr>
      <w:keepNext/>
      <w:keepLines/>
      <w:spacing w:before="480"/>
      <w:outlineLvl w:val="0"/>
    </w:pPr>
    <w:rPr>
      <w:rFonts w:eastAsiaTheme="majorEastAsia" w:cs="Arial"/>
      <w:b/>
      <w:bCs/>
      <w:color w:val="00A651" w:themeColor="accent1"/>
      <w:sz w:val="48"/>
      <w:szCs w:val="48"/>
    </w:rPr>
  </w:style>
  <w:style w:type="paragraph" w:styleId="Heading2">
    <w:name w:val="heading 2"/>
    <w:basedOn w:val="NoSpacing"/>
    <w:next w:val="Normal"/>
    <w:link w:val="Heading2Char"/>
    <w:uiPriority w:val="9"/>
    <w:unhideWhenUsed/>
    <w:locked/>
    <w:rsid w:val="00D77FF5"/>
    <w:pPr>
      <w:keepNext/>
      <w:keepLines/>
      <w:spacing w:before="240" w:after="120"/>
      <w:outlineLvl w:val="1"/>
    </w:pPr>
    <w:rPr>
      <w:b/>
      <w:color w:val="00A651" w:themeColor="accent1"/>
      <w:sz w:val="28"/>
      <w:szCs w:val="28"/>
    </w:rPr>
  </w:style>
  <w:style w:type="paragraph" w:styleId="Heading3">
    <w:name w:val="heading 3"/>
    <w:basedOn w:val="Normal"/>
    <w:next w:val="Normal"/>
    <w:link w:val="Heading3Char"/>
    <w:uiPriority w:val="9"/>
    <w:unhideWhenUsed/>
    <w:locked/>
    <w:rsid w:val="00552689"/>
    <w:pPr>
      <w:keepNext/>
      <w:keepLines/>
      <w:spacing w:before="300"/>
      <w:outlineLvl w:val="2"/>
    </w:pPr>
    <w:rPr>
      <w:rFonts w:eastAsiaTheme="majorEastAsia" w:cs="Arial"/>
      <w:b/>
      <w:bCs/>
      <w:color w:val="7F7F7F" w:themeColor="text1" w:themeTint="80"/>
      <w:sz w:val="24"/>
    </w:rPr>
  </w:style>
  <w:style w:type="paragraph" w:styleId="Heading4">
    <w:name w:val="heading 4"/>
    <w:basedOn w:val="Normal"/>
    <w:next w:val="Normal"/>
    <w:link w:val="Heading4Char"/>
    <w:uiPriority w:val="9"/>
    <w:unhideWhenUsed/>
    <w:locked/>
    <w:rsid w:val="0086446F"/>
    <w:pPr>
      <w:keepNext/>
      <w:keepLines/>
      <w:spacing w:before="240"/>
      <w:outlineLvl w:val="3"/>
    </w:pPr>
    <w:rPr>
      <w:b/>
    </w:rPr>
  </w:style>
  <w:style w:type="paragraph" w:styleId="Heading5">
    <w:name w:val="heading 5"/>
    <w:basedOn w:val="Normal"/>
    <w:next w:val="Normal"/>
    <w:link w:val="Heading5Char"/>
    <w:uiPriority w:val="9"/>
    <w:semiHidden/>
    <w:unhideWhenUsed/>
    <w:locked/>
    <w:rsid w:val="006B0B24"/>
    <w:pPr>
      <w:keepNext/>
      <w:keepLines/>
      <w:spacing w:before="200"/>
      <w:outlineLvl w:val="4"/>
    </w:pPr>
    <w:rPr>
      <w:rFonts w:asciiTheme="majorHAnsi" w:eastAsiaTheme="majorEastAsia" w:hAnsiTheme="majorHAnsi" w:cstheme="majorBidi"/>
      <w:color w:val="0052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D1"/>
    <w:rPr>
      <w:rFonts w:ascii="Arial" w:eastAsiaTheme="majorEastAsia" w:hAnsi="Arial" w:cs="Arial"/>
      <w:b/>
      <w:bCs/>
      <w:color w:val="00A651" w:themeColor="accent1"/>
      <w:spacing w:val="4"/>
      <w:sz w:val="48"/>
      <w:szCs w:val="48"/>
      <w:lang w:val="en-GB" w:eastAsia="nl-NL"/>
    </w:rPr>
  </w:style>
  <w:style w:type="paragraph" w:styleId="NoSpacing">
    <w:name w:val="No Spacing"/>
    <w:uiPriority w:val="1"/>
    <w:locked/>
    <w:rsid w:val="006B0B24"/>
    <w:pPr>
      <w:spacing w:after="0"/>
    </w:pPr>
    <w:rPr>
      <w:rFonts w:ascii="Arial" w:hAnsi="Arial"/>
      <w:color w:val="000000" w:themeColor="text1"/>
      <w:sz w:val="20"/>
    </w:rPr>
  </w:style>
  <w:style w:type="character" w:customStyle="1" w:styleId="Heading2Char">
    <w:name w:val="Heading 2 Char"/>
    <w:basedOn w:val="DefaultParagraphFont"/>
    <w:link w:val="Heading2"/>
    <w:uiPriority w:val="9"/>
    <w:rsid w:val="00D77FF5"/>
    <w:rPr>
      <w:rFonts w:ascii="Arial" w:hAnsi="Arial"/>
      <w:b/>
      <w:color w:val="00A651" w:themeColor="accent1"/>
      <w:sz w:val="28"/>
      <w:szCs w:val="28"/>
    </w:rPr>
  </w:style>
  <w:style w:type="character" w:customStyle="1" w:styleId="Heading3Char">
    <w:name w:val="Heading 3 Char"/>
    <w:basedOn w:val="DefaultParagraphFont"/>
    <w:link w:val="Heading3"/>
    <w:uiPriority w:val="9"/>
    <w:rsid w:val="00552689"/>
    <w:rPr>
      <w:rFonts w:ascii="Arial" w:eastAsiaTheme="majorEastAsia" w:hAnsi="Arial" w:cs="Arial"/>
      <w:b/>
      <w:bCs/>
      <w:color w:val="7F7F7F" w:themeColor="text1" w:themeTint="80"/>
      <w:spacing w:val="4"/>
      <w:sz w:val="24"/>
      <w:szCs w:val="24"/>
      <w:lang w:val="en-GB" w:eastAsia="nl-NL"/>
    </w:rPr>
  </w:style>
  <w:style w:type="character" w:customStyle="1" w:styleId="Heading4Char">
    <w:name w:val="Heading 4 Char"/>
    <w:basedOn w:val="DefaultParagraphFont"/>
    <w:link w:val="Heading4"/>
    <w:uiPriority w:val="9"/>
    <w:rsid w:val="0086446F"/>
    <w:rPr>
      <w:rFonts w:ascii="Arial" w:eastAsia="Times New Roman" w:hAnsi="Arial" w:cs="Times New Roman"/>
      <w:b/>
      <w:color w:val="000000" w:themeColor="text1"/>
      <w:spacing w:val="4"/>
      <w:sz w:val="20"/>
      <w:szCs w:val="24"/>
      <w:lang w:val="en-GB" w:eastAsia="nl-NL"/>
    </w:rPr>
  </w:style>
  <w:style w:type="character" w:customStyle="1" w:styleId="Heading5Char">
    <w:name w:val="Heading 5 Char"/>
    <w:basedOn w:val="DefaultParagraphFont"/>
    <w:link w:val="Heading5"/>
    <w:uiPriority w:val="9"/>
    <w:semiHidden/>
    <w:rsid w:val="006B0B24"/>
    <w:rPr>
      <w:rFonts w:asciiTheme="majorHAnsi" w:eastAsiaTheme="majorEastAsia" w:hAnsiTheme="majorHAnsi" w:cstheme="majorBidi"/>
      <w:color w:val="005228" w:themeColor="accent1" w:themeShade="7F"/>
      <w:spacing w:val="4"/>
      <w:sz w:val="20"/>
      <w:szCs w:val="24"/>
      <w:lang w:val="en-GB" w:eastAsia="nl-NL"/>
    </w:rPr>
  </w:style>
  <w:style w:type="paragraph" w:styleId="Header">
    <w:name w:val="header"/>
    <w:basedOn w:val="Normal"/>
    <w:link w:val="HeaderChar"/>
    <w:uiPriority w:val="99"/>
    <w:unhideWhenUsed/>
    <w:locked/>
    <w:rsid w:val="00466926"/>
    <w:pPr>
      <w:tabs>
        <w:tab w:val="center" w:pos="4536"/>
        <w:tab w:val="right" w:pos="9072"/>
      </w:tabs>
      <w:spacing w:line="240" w:lineRule="auto"/>
    </w:pPr>
  </w:style>
  <w:style w:type="character" w:customStyle="1" w:styleId="HeaderChar">
    <w:name w:val="Header Char"/>
    <w:basedOn w:val="DefaultParagraphFont"/>
    <w:link w:val="Header"/>
    <w:uiPriority w:val="99"/>
    <w:rsid w:val="00466926"/>
  </w:style>
  <w:style w:type="paragraph" w:styleId="Footer">
    <w:name w:val="footer"/>
    <w:basedOn w:val="Normal"/>
    <w:link w:val="FooterChar"/>
    <w:uiPriority w:val="99"/>
    <w:unhideWhenUsed/>
    <w:locked/>
    <w:rsid w:val="00466926"/>
    <w:pPr>
      <w:tabs>
        <w:tab w:val="center" w:pos="4536"/>
        <w:tab w:val="right" w:pos="9072"/>
      </w:tabs>
      <w:spacing w:line="240" w:lineRule="auto"/>
    </w:pPr>
  </w:style>
  <w:style w:type="character" w:customStyle="1" w:styleId="FooterChar">
    <w:name w:val="Footer Char"/>
    <w:basedOn w:val="DefaultParagraphFont"/>
    <w:link w:val="Footer"/>
    <w:uiPriority w:val="99"/>
    <w:rsid w:val="00466926"/>
  </w:style>
  <w:style w:type="paragraph" w:styleId="BalloonText">
    <w:name w:val="Balloon Text"/>
    <w:basedOn w:val="Normal"/>
    <w:link w:val="BalloonTextChar"/>
    <w:uiPriority w:val="99"/>
    <w:semiHidden/>
    <w:unhideWhenUsed/>
    <w:locked/>
    <w:rsid w:val="00466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26"/>
    <w:rPr>
      <w:rFonts w:ascii="Tahoma" w:hAnsi="Tahoma" w:cs="Tahoma"/>
      <w:sz w:val="16"/>
      <w:szCs w:val="16"/>
    </w:rPr>
  </w:style>
  <w:style w:type="paragraph" w:styleId="BodyText">
    <w:name w:val="Body Text"/>
    <w:link w:val="BodyTextChar"/>
    <w:locked/>
    <w:rsid w:val="00ED1AF8"/>
    <w:pPr>
      <w:spacing w:after="0" w:line="288" w:lineRule="auto"/>
    </w:pPr>
    <w:rPr>
      <w:rFonts w:ascii="Arial" w:eastAsia="Times New Roman" w:hAnsi="Arial" w:cs="Times New Roman"/>
      <w:color w:val="000000" w:themeColor="text1"/>
      <w:spacing w:val="4"/>
      <w:sz w:val="20"/>
      <w:szCs w:val="24"/>
      <w:lang w:val="en-GB" w:eastAsia="nl-NL"/>
    </w:rPr>
  </w:style>
  <w:style w:type="character" w:customStyle="1" w:styleId="BodyTextChar">
    <w:name w:val="Body Text Char"/>
    <w:basedOn w:val="DefaultParagraphFont"/>
    <w:link w:val="BodyText"/>
    <w:rsid w:val="00ED1AF8"/>
    <w:rPr>
      <w:rFonts w:ascii="Arial" w:eastAsia="Times New Roman" w:hAnsi="Arial" w:cs="Times New Roman"/>
      <w:color w:val="000000" w:themeColor="text1"/>
      <w:spacing w:val="4"/>
      <w:sz w:val="20"/>
      <w:szCs w:val="24"/>
      <w:lang w:val="en-GB" w:eastAsia="nl-NL"/>
    </w:rPr>
  </w:style>
  <w:style w:type="table" w:styleId="TableGrid">
    <w:name w:val="Table Grid"/>
    <w:basedOn w:val="TableNormal"/>
    <w:locked/>
    <w:rsid w:val="00EE3F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locked/>
    <w:rsid w:val="00EE3F2A"/>
    <w:pPr>
      <w:ind w:left="720"/>
      <w:contextualSpacing/>
    </w:pPr>
  </w:style>
  <w:style w:type="character" w:customStyle="1" w:styleId="ListParagraphChar">
    <w:name w:val="List Paragraph Char"/>
    <w:basedOn w:val="DefaultParagraphFont"/>
    <w:link w:val="ListParagraph"/>
    <w:uiPriority w:val="34"/>
    <w:rsid w:val="0018190B"/>
    <w:rPr>
      <w:rFonts w:ascii="Arial" w:eastAsia="Times New Roman" w:hAnsi="Arial" w:cs="Times New Roman"/>
      <w:spacing w:val="4"/>
      <w:sz w:val="20"/>
      <w:szCs w:val="24"/>
      <w:lang w:val="en-GB" w:eastAsia="nl-NL"/>
    </w:rPr>
  </w:style>
  <w:style w:type="paragraph" w:customStyle="1" w:styleId="Subbullets">
    <w:name w:val="Subbullets"/>
    <w:basedOn w:val="Bullets"/>
    <w:locked/>
    <w:rsid w:val="004F624B"/>
    <w:pPr>
      <w:numPr>
        <w:ilvl w:val="1"/>
      </w:numPr>
      <w:ind w:left="1134" w:hanging="425"/>
    </w:pPr>
  </w:style>
  <w:style w:type="paragraph" w:customStyle="1" w:styleId="Bullets">
    <w:name w:val="Bullets"/>
    <w:basedOn w:val="ListParagraph"/>
    <w:link w:val="BulletsCar"/>
    <w:locked/>
    <w:rsid w:val="004F624B"/>
    <w:pPr>
      <w:numPr>
        <w:numId w:val="3"/>
      </w:numPr>
      <w:tabs>
        <w:tab w:val="left" w:pos="2268"/>
      </w:tabs>
      <w:ind w:left="714" w:hanging="357"/>
    </w:pPr>
    <w:rPr>
      <w:szCs w:val="20"/>
    </w:rPr>
  </w:style>
  <w:style w:type="character" w:customStyle="1" w:styleId="BulletsCar">
    <w:name w:val="Bullets Car"/>
    <w:basedOn w:val="ListParagraphChar"/>
    <w:link w:val="Bullets"/>
    <w:rsid w:val="0018190B"/>
    <w:rPr>
      <w:rFonts w:ascii="Arial" w:eastAsia="Times New Roman" w:hAnsi="Arial" w:cs="Times New Roman"/>
      <w:color w:val="000000" w:themeColor="text1"/>
      <w:spacing w:val="4"/>
      <w:sz w:val="20"/>
      <w:szCs w:val="20"/>
      <w:lang w:val="en-GB" w:eastAsia="nl-NL"/>
    </w:rPr>
  </w:style>
  <w:style w:type="paragraph" w:customStyle="1" w:styleId="ActionStyle">
    <w:name w:val="ActionStyle"/>
    <w:basedOn w:val="Heading4"/>
    <w:locked/>
    <w:rsid w:val="006B0B24"/>
    <w:pPr>
      <w:numPr>
        <w:numId w:val="5"/>
      </w:numPr>
    </w:pPr>
  </w:style>
  <w:style w:type="paragraph" w:customStyle="1" w:styleId="Numberingintables">
    <w:name w:val="Numbering in tables"/>
    <w:basedOn w:val="Normal"/>
    <w:locked/>
    <w:rsid w:val="006B0B24"/>
    <w:pPr>
      <w:numPr>
        <w:numId w:val="1"/>
      </w:numPr>
      <w:tabs>
        <w:tab w:val="left" w:pos="2268"/>
      </w:tabs>
      <w:ind w:left="357" w:hanging="357"/>
    </w:pPr>
  </w:style>
  <w:style w:type="paragraph" w:customStyle="1" w:styleId="Bulletsintables">
    <w:name w:val="Bullets in tables"/>
    <w:basedOn w:val="Normal"/>
    <w:link w:val="BulletsintablesCar"/>
    <w:locked/>
    <w:rsid w:val="006B0B24"/>
    <w:pPr>
      <w:numPr>
        <w:numId w:val="2"/>
      </w:numPr>
      <w:tabs>
        <w:tab w:val="left" w:pos="2268"/>
      </w:tabs>
      <w:ind w:left="714" w:hanging="357"/>
    </w:pPr>
  </w:style>
  <w:style w:type="character" w:customStyle="1" w:styleId="BulletsintablesCar">
    <w:name w:val="Bullets in tables Car"/>
    <w:basedOn w:val="DefaultParagraphFont"/>
    <w:link w:val="Bulletsintables"/>
    <w:rsid w:val="0018190B"/>
    <w:rPr>
      <w:rFonts w:ascii="Arial" w:eastAsia="Times New Roman" w:hAnsi="Arial" w:cs="Times New Roman"/>
      <w:color w:val="000000" w:themeColor="text1"/>
      <w:spacing w:val="4"/>
      <w:sz w:val="20"/>
      <w:szCs w:val="24"/>
      <w:lang w:val="en-GB" w:eastAsia="nl-NL"/>
    </w:rPr>
  </w:style>
  <w:style w:type="paragraph" w:customStyle="1" w:styleId="Heading2withnumbering">
    <w:name w:val="Heading 2 with numbering"/>
    <w:basedOn w:val="Heading2"/>
    <w:link w:val="Heading2withnumberingCar"/>
    <w:locked/>
    <w:rsid w:val="00282B8D"/>
    <w:rPr>
      <w:lang w:val="en-GB"/>
    </w:rPr>
  </w:style>
  <w:style w:type="character" w:customStyle="1" w:styleId="Heading2withnumberingCar">
    <w:name w:val="Heading 2 with numbering Car"/>
    <w:basedOn w:val="Heading2Char"/>
    <w:link w:val="Heading2withnumbering"/>
    <w:rsid w:val="00523F73"/>
    <w:rPr>
      <w:rFonts w:ascii="Arial" w:hAnsi="Arial"/>
      <w:b/>
      <w:color w:val="00A651" w:themeColor="accent1"/>
      <w:sz w:val="28"/>
      <w:szCs w:val="28"/>
      <w:lang w:val="en-GB"/>
    </w:rPr>
  </w:style>
  <w:style w:type="paragraph" w:customStyle="1" w:styleId="Tableheader">
    <w:name w:val="Table header"/>
    <w:basedOn w:val="Normal"/>
    <w:locked/>
    <w:rsid w:val="00031D2F"/>
    <w:pPr>
      <w:tabs>
        <w:tab w:val="left" w:pos="2268"/>
      </w:tabs>
    </w:pPr>
    <w:rPr>
      <w:b/>
      <w:color w:val="FFFFFF" w:themeColor="background1"/>
      <w:sz w:val="2"/>
    </w:rPr>
  </w:style>
  <w:style w:type="paragraph" w:customStyle="1" w:styleId="Tablecontent">
    <w:name w:val="Table content"/>
    <w:basedOn w:val="Normal"/>
    <w:locked/>
    <w:rsid w:val="00031D2F"/>
    <w:pPr>
      <w:tabs>
        <w:tab w:val="left" w:pos="2268"/>
      </w:tabs>
    </w:pPr>
    <w:rPr>
      <w:color w:val="FFFFFF" w:themeColor="background1"/>
      <w:sz w:val="2"/>
    </w:rPr>
  </w:style>
  <w:style w:type="paragraph" w:customStyle="1" w:styleId="Heading3withnumbering">
    <w:name w:val="Heading 3 with numbering"/>
    <w:basedOn w:val="Heading3"/>
    <w:link w:val="Heading3withnumberingCar"/>
    <w:locked/>
    <w:rsid w:val="0017124A"/>
    <w:pPr>
      <w:tabs>
        <w:tab w:val="left" w:pos="567"/>
      </w:tabs>
    </w:pPr>
  </w:style>
  <w:style w:type="character" w:customStyle="1" w:styleId="Heading3withnumberingCar">
    <w:name w:val="Heading 3 with numbering Car"/>
    <w:basedOn w:val="Heading3Char"/>
    <w:link w:val="Heading3withnumbering"/>
    <w:rsid w:val="00130AF3"/>
    <w:rPr>
      <w:rFonts w:ascii="Arial" w:eastAsiaTheme="majorEastAsia" w:hAnsi="Arial" w:cs="Arial"/>
      <w:b/>
      <w:bCs/>
      <w:color w:val="7F7F7F" w:themeColor="text1" w:themeTint="80"/>
      <w:spacing w:val="4"/>
      <w:sz w:val="24"/>
      <w:szCs w:val="24"/>
      <w:lang w:val="en-GB" w:eastAsia="nl-NL"/>
    </w:rPr>
  </w:style>
  <w:style w:type="paragraph" w:customStyle="1" w:styleId="Heading4withnumbering">
    <w:name w:val="Heading 4 with numbering"/>
    <w:basedOn w:val="Heading4"/>
    <w:link w:val="Heading4withnumberingCar"/>
    <w:locked/>
    <w:rsid w:val="0017124A"/>
  </w:style>
  <w:style w:type="character" w:customStyle="1" w:styleId="Heading4withnumberingCar">
    <w:name w:val="Heading 4 with numbering Car"/>
    <w:basedOn w:val="Heading4Char"/>
    <w:link w:val="Heading4withnumbering"/>
    <w:rsid w:val="00130AF3"/>
    <w:rPr>
      <w:rFonts w:ascii="Arial" w:eastAsia="Times New Roman" w:hAnsi="Arial" w:cs="Times New Roman"/>
      <w:b/>
      <w:color w:val="000000" w:themeColor="text1"/>
      <w:spacing w:val="4"/>
      <w:sz w:val="20"/>
      <w:szCs w:val="24"/>
      <w:lang w:val="en-GB" w:eastAsia="nl-NL"/>
    </w:rPr>
  </w:style>
  <w:style w:type="character" w:styleId="Hyperlink">
    <w:name w:val="Hyperlink"/>
    <w:basedOn w:val="DefaultParagraphFont"/>
    <w:uiPriority w:val="99"/>
    <w:unhideWhenUsed/>
    <w:locked/>
    <w:rsid w:val="009E2E97"/>
    <w:rPr>
      <w:color w:val="00A651" w:themeColor="hyperlink"/>
      <w:u w:val="single"/>
    </w:rPr>
  </w:style>
  <w:style w:type="paragraph" w:customStyle="1" w:styleId="dottedline">
    <w:name w:val="dotted line"/>
    <w:basedOn w:val="BodyText"/>
    <w:next w:val="BodyText"/>
    <w:link w:val="dottedlineChar"/>
    <w:locked/>
    <w:rsid w:val="00397912"/>
    <w:pPr>
      <w:spacing w:after="360"/>
      <w:jc w:val="both"/>
    </w:pPr>
    <w:rPr>
      <w:spacing w:val="30"/>
      <w:sz w:val="24"/>
    </w:rPr>
  </w:style>
  <w:style w:type="character" w:customStyle="1" w:styleId="dottedlineChar">
    <w:name w:val="dotted line Char"/>
    <w:basedOn w:val="BodyTextChar"/>
    <w:link w:val="dottedline"/>
    <w:rsid w:val="00397912"/>
    <w:rPr>
      <w:rFonts w:ascii="Arial" w:eastAsia="Times New Roman" w:hAnsi="Arial" w:cs="Times New Roman"/>
      <w:color w:val="000000" w:themeColor="text1"/>
      <w:spacing w:val="30"/>
      <w:sz w:val="24"/>
      <w:szCs w:val="24"/>
      <w:lang w:val="en-GB" w:eastAsia="nl-NL"/>
    </w:rPr>
  </w:style>
  <w:style w:type="paragraph" w:customStyle="1" w:styleId="Header2">
    <w:name w:val="Header 2"/>
    <w:basedOn w:val="BodyText"/>
    <w:locked/>
    <w:rsid w:val="00397912"/>
    <w:pPr>
      <w:spacing w:before="240" w:after="200"/>
    </w:pPr>
    <w:rPr>
      <w:b/>
      <w:bCs/>
      <w:color w:val="auto"/>
    </w:rPr>
  </w:style>
  <w:style w:type="paragraph" w:customStyle="1" w:styleId="Documentsubtitle">
    <w:name w:val="Document subtitle"/>
    <w:basedOn w:val="BodyText"/>
    <w:locked/>
    <w:rsid w:val="00397912"/>
    <w:pPr>
      <w:spacing w:before="240" w:after="120"/>
      <w:jc w:val="both"/>
    </w:pPr>
    <w:rPr>
      <w:color w:val="auto"/>
      <w:sz w:val="28"/>
    </w:rPr>
  </w:style>
  <w:style w:type="paragraph" w:customStyle="1" w:styleId="DocumentTitle">
    <w:name w:val="Document Title"/>
    <w:basedOn w:val="BodyText"/>
    <w:next w:val="Documentsubtitle"/>
    <w:link w:val="DocumentTitleChar"/>
    <w:locked/>
    <w:rsid w:val="00397912"/>
    <w:pPr>
      <w:keepNext/>
      <w:pageBreakBefore/>
      <w:spacing w:before="200"/>
      <w:jc w:val="both"/>
    </w:pPr>
    <w:rPr>
      <w:b/>
      <w:color w:val="009F47"/>
      <w:sz w:val="40"/>
    </w:rPr>
  </w:style>
  <w:style w:type="character" w:customStyle="1" w:styleId="DocumentTitleChar">
    <w:name w:val="Document Title Char"/>
    <w:basedOn w:val="BodyTextChar"/>
    <w:link w:val="DocumentTitle"/>
    <w:rsid w:val="00397912"/>
    <w:rPr>
      <w:rFonts w:ascii="Arial" w:eastAsia="Times New Roman" w:hAnsi="Arial" w:cs="Times New Roman"/>
      <w:b/>
      <w:color w:val="009F47"/>
      <w:spacing w:val="4"/>
      <w:sz w:val="40"/>
      <w:szCs w:val="24"/>
      <w:lang w:val="en-GB" w:eastAsia="nl-NL"/>
    </w:rPr>
  </w:style>
  <w:style w:type="paragraph" w:customStyle="1" w:styleId="Header1">
    <w:name w:val="Header 1"/>
    <w:basedOn w:val="BodyText"/>
    <w:locked/>
    <w:rsid w:val="00397912"/>
    <w:pPr>
      <w:pageBreakBefore/>
      <w:tabs>
        <w:tab w:val="left" w:pos="6804"/>
      </w:tabs>
      <w:spacing w:before="240" w:after="200"/>
    </w:pPr>
    <w:rPr>
      <w:b/>
      <w:bCs/>
      <w:color w:val="auto"/>
      <w:sz w:val="28"/>
    </w:rPr>
  </w:style>
  <w:style w:type="paragraph" w:styleId="TOC2">
    <w:name w:val="toc 2"/>
    <w:basedOn w:val="BodyText"/>
    <w:next w:val="BodyText"/>
    <w:autoRedefine/>
    <w:uiPriority w:val="39"/>
    <w:rsid w:val="00B80C60"/>
    <w:pPr>
      <w:tabs>
        <w:tab w:val="left" w:pos="800"/>
        <w:tab w:val="right" w:leader="dot" w:pos="9060"/>
      </w:tabs>
      <w:spacing w:before="80" w:after="80"/>
      <w:ind w:left="198"/>
    </w:pPr>
    <w:rPr>
      <w:smallCaps/>
      <w:noProof/>
      <w:szCs w:val="20"/>
    </w:rPr>
  </w:style>
  <w:style w:type="paragraph" w:styleId="TOC1">
    <w:name w:val="toc 1"/>
    <w:basedOn w:val="BodyText"/>
    <w:next w:val="BodyText"/>
    <w:autoRedefine/>
    <w:uiPriority w:val="39"/>
    <w:rsid w:val="004A0EED"/>
    <w:pPr>
      <w:spacing w:before="120" w:after="120"/>
    </w:pPr>
    <w:rPr>
      <w:b/>
      <w:bCs/>
      <w:smallCaps/>
      <w:szCs w:val="20"/>
    </w:rPr>
  </w:style>
  <w:style w:type="paragraph" w:styleId="TOC3">
    <w:name w:val="toc 3"/>
    <w:basedOn w:val="TOC2"/>
    <w:next w:val="Normal"/>
    <w:autoRedefine/>
    <w:uiPriority w:val="39"/>
    <w:rsid w:val="00F70C47"/>
    <w:pPr>
      <w:spacing w:before="0" w:after="0"/>
      <w:ind w:left="403"/>
    </w:pPr>
    <w:rPr>
      <w:i/>
      <w:iCs/>
      <w:smallCaps w:val="0"/>
    </w:rPr>
  </w:style>
  <w:style w:type="paragraph" w:customStyle="1" w:styleId="BodyTextExplanation">
    <w:name w:val="Body Text Explanation"/>
    <w:basedOn w:val="BodyText"/>
    <w:link w:val="BodyTextExplanationCar"/>
    <w:locked/>
    <w:rsid w:val="00086340"/>
    <w:pPr>
      <w:pBdr>
        <w:top w:val="single" w:sz="4" w:space="6" w:color="7F7F7F" w:themeColor="text1" w:themeTint="80"/>
        <w:left w:val="single" w:sz="4" w:space="6" w:color="7F7F7F" w:themeColor="text1" w:themeTint="80"/>
        <w:bottom w:val="single" w:sz="4" w:space="6" w:color="7F7F7F" w:themeColor="text1" w:themeTint="80"/>
        <w:right w:val="single" w:sz="4" w:space="6" w:color="7F7F7F" w:themeColor="text1" w:themeTint="80"/>
      </w:pBdr>
      <w:spacing w:before="240" w:after="120"/>
    </w:pPr>
    <w:rPr>
      <w:i/>
      <w:color w:val="auto"/>
    </w:rPr>
  </w:style>
  <w:style w:type="character" w:customStyle="1" w:styleId="BodyTextExplanationCar">
    <w:name w:val="Body Text Explanation Car"/>
    <w:basedOn w:val="BodyTextChar"/>
    <w:link w:val="BodyTextExplanation"/>
    <w:rsid w:val="00523F73"/>
    <w:rPr>
      <w:rFonts w:ascii="Arial" w:eastAsia="Times New Roman" w:hAnsi="Arial" w:cs="Times New Roman"/>
      <w:i/>
      <w:color w:val="000000" w:themeColor="text1"/>
      <w:spacing w:val="4"/>
      <w:sz w:val="20"/>
      <w:szCs w:val="24"/>
      <w:lang w:val="en-GB" w:eastAsia="nl-NL"/>
    </w:rPr>
  </w:style>
  <w:style w:type="paragraph" w:customStyle="1" w:styleId="BodyTextFPP">
    <w:name w:val="Body Text FPP"/>
    <w:basedOn w:val="BodyTextExplanation"/>
    <w:locked/>
    <w:rsid w:val="00397912"/>
    <w:pPr>
      <w:pBdr>
        <w:top w:val="single" w:sz="4" w:space="6" w:color="C00000"/>
        <w:left w:val="single" w:sz="4" w:space="6" w:color="C00000"/>
        <w:bottom w:val="single" w:sz="4" w:space="6" w:color="C00000"/>
        <w:right w:val="single" w:sz="4" w:space="6" w:color="C00000"/>
      </w:pBdr>
    </w:pPr>
    <w:rPr>
      <w:color w:val="C00000"/>
    </w:rPr>
  </w:style>
  <w:style w:type="paragraph" w:customStyle="1" w:styleId="BodyTextExplanationBullet">
    <w:name w:val="Body Text Explanation Bullet"/>
    <w:basedOn w:val="BodyTextExplanation"/>
    <w:next w:val="BodyTextExplanation"/>
    <w:link w:val="BodyTextExplanationBulletCar"/>
    <w:locked/>
    <w:rsid w:val="00397912"/>
    <w:pPr>
      <w:numPr>
        <w:numId w:val="8"/>
      </w:numPr>
      <w:spacing w:before="120"/>
      <w:contextualSpacing/>
    </w:pPr>
  </w:style>
  <w:style w:type="character" w:customStyle="1" w:styleId="BodyTextExplanationBulletCar">
    <w:name w:val="Body Text Explanation Bullet Car"/>
    <w:basedOn w:val="BodyTextExplanationCar"/>
    <w:link w:val="BodyTextExplanationBullet"/>
    <w:rsid w:val="00130AF3"/>
    <w:rPr>
      <w:rFonts w:ascii="Arial" w:eastAsia="Times New Roman" w:hAnsi="Arial" w:cs="Times New Roman"/>
      <w:i/>
      <w:color w:val="000000" w:themeColor="text1"/>
      <w:spacing w:val="4"/>
      <w:sz w:val="20"/>
      <w:szCs w:val="24"/>
      <w:lang w:val="en-GB" w:eastAsia="nl-NL"/>
    </w:rPr>
  </w:style>
  <w:style w:type="paragraph" w:customStyle="1" w:styleId="BodyTextCommunity">
    <w:name w:val="Body Text Community"/>
    <w:basedOn w:val="BodyText"/>
    <w:next w:val="BodyText"/>
    <w:link w:val="BodyTextCommunityCar"/>
    <w:locked/>
    <w:rsid w:val="00397912"/>
    <w:pPr>
      <w:pBdr>
        <w:top w:val="single" w:sz="4" w:space="18" w:color="833407" w:themeColor="accent3" w:themeShade="80"/>
        <w:left w:val="single" w:sz="4" w:space="6" w:color="833407" w:themeColor="accent3" w:themeShade="80"/>
        <w:bottom w:val="single" w:sz="4" w:space="18" w:color="833407" w:themeColor="accent3" w:themeShade="80"/>
        <w:right w:val="single" w:sz="4" w:space="6" w:color="833407" w:themeColor="accent3" w:themeShade="80"/>
      </w:pBdr>
      <w:spacing w:before="240" w:after="120"/>
      <w:jc w:val="center"/>
    </w:pPr>
    <w:rPr>
      <w:color w:val="833407" w:themeColor="accent3" w:themeShade="80"/>
    </w:rPr>
  </w:style>
  <w:style w:type="character" w:customStyle="1" w:styleId="BodyTextCommunityCar">
    <w:name w:val="Body Text Community Car"/>
    <w:basedOn w:val="BodyTextChar"/>
    <w:link w:val="BodyTextCommunity"/>
    <w:rsid w:val="00523F73"/>
    <w:rPr>
      <w:rFonts w:ascii="Arial" w:eastAsia="Times New Roman" w:hAnsi="Arial" w:cs="Times New Roman"/>
      <w:color w:val="833407" w:themeColor="accent3" w:themeShade="80"/>
      <w:spacing w:val="4"/>
      <w:sz w:val="20"/>
      <w:szCs w:val="24"/>
      <w:lang w:val="en-GB" w:eastAsia="nl-NL"/>
    </w:rPr>
  </w:style>
  <w:style w:type="paragraph" w:customStyle="1" w:styleId="BodyTextBullet">
    <w:name w:val="Body Text Bullet"/>
    <w:basedOn w:val="BodyText"/>
    <w:locked/>
    <w:rsid w:val="00397912"/>
    <w:pPr>
      <w:numPr>
        <w:numId w:val="6"/>
      </w:numPr>
      <w:ind w:left="641" w:hanging="357"/>
      <w:jc w:val="both"/>
    </w:pPr>
    <w:rPr>
      <w:color w:val="auto"/>
    </w:rPr>
  </w:style>
  <w:style w:type="paragraph" w:customStyle="1" w:styleId="ProjectTitle">
    <w:name w:val="Project Title"/>
    <w:basedOn w:val="Normal"/>
    <w:locked/>
    <w:rsid w:val="00397912"/>
    <w:pPr>
      <w:keepNext/>
      <w:jc w:val="both"/>
    </w:pPr>
    <w:rPr>
      <w:b/>
      <w:sz w:val="40"/>
    </w:rPr>
  </w:style>
  <w:style w:type="paragraph" w:customStyle="1" w:styleId="BodyTextFPPBullet">
    <w:name w:val="Body Text FPP Bullet"/>
    <w:basedOn w:val="BodyTextFPP"/>
    <w:locked/>
    <w:rsid w:val="00397912"/>
    <w:pPr>
      <w:numPr>
        <w:numId w:val="7"/>
      </w:numPr>
      <w:spacing w:before="0" w:after="0"/>
      <w:ind w:left="357" w:hanging="357"/>
    </w:pPr>
  </w:style>
  <w:style w:type="table" w:customStyle="1" w:styleId="TableBase">
    <w:name w:val="Table Base"/>
    <w:basedOn w:val="TableNormal"/>
    <w:uiPriority w:val="99"/>
    <w:locked/>
    <w:rsid w:val="00397912"/>
    <w:pPr>
      <w:spacing w:after="0" w:line="240" w:lineRule="auto"/>
    </w:pPr>
    <w:rPr>
      <w:rFonts w:ascii="Arial" w:eastAsia="Times New Roman" w:hAnsi="Arial" w:cs="Times New Roman"/>
      <w:sz w:val="20"/>
      <w:szCs w:val="20"/>
      <w:lang w:eastAsia="nl-NL"/>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Arial" w:hAnsi="Arial"/>
        <w:b/>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paragraph" w:styleId="Caption">
    <w:name w:val="caption"/>
    <w:basedOn w:val="ITEACaption"/>
    <w:next w:val="ITEABodyText"/>
    <w:link w:val="CaptionChar"/>
    <w:uiPriority w:val="99"/>
    <w:locked/>
    <w:rsid w:val="00963638"/>
  </w:style>
  <w:style w:type="paragraph" w:customStyle="1" w:styleId="ITEACaption">
    <w:name w:val="ITEA_Caption"/>
    <w:next w:val="ITEABodyText"/>
    <w:link w:val="ITEACaptionCar"/>
    <w:rsid w:val="00D06A5E"/>
    <w:pPr>
      <w:spacing w:before="120" w:after="120"/>
      <w:jc w:val="center"/>
    </w:pPr>
    <w:rPr>
      <w:rFonts w:ascii="Arial" w:eastAsia="Times New Roman" w:hAnsi="Arial" w:cs="Times New Roman"/>
      <w:bCs/>
      <w:i/>
      <w:color w:val="808080" w:themeColor="background1" w:themeShade="80"/>
      <w:sz w:val="20"/>
      <w:szCs w:val="20"/>
      <w:lang w:val="en-GB" w:eastAsia="nl-NL"/>
    </w:rPr>
  </w:style>
  <w:style w:type="paragraph" w:customStyle="1" w:styleId="ITEABodyText">
    <w:name w:val="ITEA_BodyText"/>
    <w:basedOn w:val="BodyText"/>
    <w:link w:val="ITEABodyTextCar"/>
    <w:qFormat/>
    <w:rsid w:val="004672FD"/>
  </w:style>
  <w:style w:type="character" w:customStyle="1" w:styleId="ITEABodyTextCar">
    <w:name w:val="ITEA_BodyText Car"/>
    <w:basedOn w:val="BodyTextChar"/>
    <w:link w:val="ITEABodyText"/>
    <w:rsid w:val="004672FD"/>
    <w:rPr>
      <w:rFonts w:ascii="Arial" w:eastAsia="Times New Roman" w:hAnsi="Arial" w:cs="Times New Roman"/>
      <w:color w:val="000000" w:themeColor="text1"/>
      <w:spacing w:val="4"/>
      <w:sz w:val="20"/>
      <w:szCs w:val="24"/>
      <w:lang w:val="en-GB" w:eastAsia="nl-NL"/>
    </w:rPr>
  </w:style>
  <w:style w:type="character" w:customStyle="1" w:styleId="ITEACaptionCar">
    <w:name w:val="ITEA_Caption Car"/>
    <w:basedOn w:val="CaptionChar"/>
    <w:link w:val="ITEACaption"/>
    <w:rsid w:val="00D06A5E"/>
    <w:rPr>
      <w:rFonts w:ascii="Arial" w:eastAsia="Times New Roman" w:hAnsi="Arial" w:cs="Times New Roman"/>
      <w:b w:val="0"/>
      <w:bCs/>
      <w:i/>
      <w:color w:val="808080" w:themeColor="background1" w:themeShade="80"/>
      <w:sz w:val="20"/>
      <w:szCs w:val="20"/>
      <w:lang w:val="en-GB" w:eastAsia="nl-NL"/>
    </w:rPr>
  </w:style>
  <w:style w:type="character" w:customStyle="1" w:styleId="CaptionChar">
    <w:name w:val="Caption Char"/>
    <w:basedOn w:val="DefaultParagraphFont"/>
    <w:link w:val="Caption"/>
    <w:uiPriority w:val="99"/>
    <w:rsid w:val="00963638"/>
    <w:rPr>
      <w:rFonts w:ascii="Arial" w:eastAsia="Times New Roman" w:hAnsi="Arial" w:cs="Times New Roman"/>
      <w:b/>
      <w:bCs/>
      <w:i/>
      <w:sz w:val="20"/>
      <w:szCs w:val="20"/>
      <w:lang w:val="en-GB" w:eastAsia="nl-NL"/>
    </w:rPr>
  </w:style>
  <w:style w:type="table" w:customStyle="1" w:styleId="TableBaseRed">
    <w:name w:val="Table Base Red"/>
    <w:basedOn w:val="TableBase"/>
    <w:uiPriority w:val="99"/>
    <w:locked/>
    <w:rsid w:val="00397912"/>
    <w:rPr>
      <w:color w:val="C00000"/>
    </w:rPr>
    <w:tblPr/>
    <w:tblStylePr w:type="firstRow">
      <w:rPr>
        <w:rFonts w:ascii="Arial" w:hAnsi="Arial"/>
        <w:b/>
        <w:sz w:val="20"/>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l2br w:val="nil"/>
          <w:tr2bl w:val="nil"/>
        </w:tcBorders>
        <w:shd w:val="clear" w:color="auto" w:fill="D9D9D9" w:themeFill="background1" w:themeFillShade="D9"/>
      </w:tcPr>
    </w:tblStylePr>
  </w:style>
  <w:style w:type="character" w:styleId="PageNumber">
    <w:name w:val="page number"/>
    <w:basedOn w:val="DefaultParagraphFont"/>
    <w:uiPriority w:val="99"/>
    <w:locked/>
    <w:rsid w:val="00BF5F63"/>
    <w:rPr>
      <w:rFonts w:cs="Times New Roman"/>
    </w:rPr>
  </w:style>
  <w:style w:type="paragraph" w:customStyle="1" w:styleId="BodyTextExplanationsubbullet">
    <w:name w:val="Body Text Explanation subbullet"/>
    <w:basedOn w:val="BodyTextExplanationBullet"/>
    <w:next w:val="BodyTextExplanation"/>
    <w:locked/>
    <w:rsid w:val="00086340"/>
    <w:pPr>
      <w:numPr>
        <w:numId w:val="10"/>
      </w:numPr>
      <w:spacing w:before="0"/>
      <w:ind w:left="425" w:hanging="425"/>
    </w:pPr>
  </w:style>
  <w:style w:type="paragraph" w:customStyle="1" w:styleId="Autogeneratedsection">
    <w:name w:val="Autogenerated section"/>
    <w:basedOn w:val="BodyTextCommunity"/>
    <w:link w:val="AutogeneratedsectionCar"/>
    <w:locked/>
    <w:rsid w:val="005238D9"/>
    <w:pPr>
      <w:pBdr>
        <w:top w:val="single" w:sz="4" w:space="18" w:color="F36F21" w:themeColor="accent3"/>
        <w:left w:val="single" w:sz="4" w:space="6" w:color="F36F21" w:themeColor="accent3"/>
        <w:bottom w:val="single" w:sz="4" w:space="18" w:color="F36F21" w:themeColor="accent3"/>
        <w:right w:val="single" w:sz="4" w:space="6" w:color="F36F21" w:themeColor="accent3"/>
      </w:pBdr>
    </w:pPr>
    <w:rPr>
      <w:color w:val="F36F21" w:themeColor="accent3"/>
    </w:rPr>
  </w:style>
  <w:style w:type="character" w:customStyle="1" w:styleId="AutogeneratedsectionCar">
    <w:name w:val="Autogenerated section Car"/>
    <w:basedOn w:val="BodyTextCommunityCar"/>
    <w:link w:val="Autogeneratedsection"/>
    <w:rsid w:val="00523F73"/>
    <w:rPr>
      <w:rFonts w:ascii="Arial" w:eastAsia="Times New Roman" w:hAnsi="Arial" w:cs="Times New Roman"/>
      <w:color w:val="F36F21" w:themeColor="accent3"/>
      <w:spacing w:val="4"/>
      <w:sz w:val="20"/>
      <w:szCs w:val="24"/>
      <w:lang w:val="en-GB" w:eastAsia="nl-NL"/>
    </w:rPr>
  </w:style>
  <w:style w:type="character" w:styleId="FollowedHyperlink">
    <w:name w:val="FollowedHyperlink"/>
    <w:basedOn w:val="DefaultParagraphFont"/>
    <w:uiPriority w:val="99"/>
    <w:semiHidden/>
    <w:unhideWhenUsed/>
    <w:locked/>
    <w:rsid w:val="007137BF"/>
    <w:rPr>
      <w:color w:val="7F7F7F" w:themeColor="followedHyperlink"/>
      <w:u w:val="single"/>
    </w:rPr>
  </w:style>
  <w:style w:type="character" w:styleId="CommentReference">
    <w:name w:val="annotation reference"/>
    <w:basedOn w:val="DefaultParagraphFont"/>
    <w:uiPriority w:val="99"/>
    <w:semiHidden/>
    <w:unhideWhenUsed/>
    <w:locked/>
    <w:rsid w:val="00462694"/>
    <w:rPr>
      <w:sz w:val="16"/>
      <w:szCs w:val="16"/>
    </w:rPr>
  </w:style>
  <w:style w:type="paragraph" w:styleId="CommentText">
    <w:name w:val="annotation text"/>
    <w:basedOn w:val="Normal"/>
    <w:link w:val="CommentTextChar"/>
    <w:uiPriority w:val="99"/>
    <w:unhideWhenUsed/>
    <w:locked/>
    <w:rsid w:val="00462694"/>
    <w:pPr>
      <w:spacing w:line="240" w:lineRule="auto"/>
    </w:pPr>
    <w:rPr>
      <w:szCs w:val="20"/>
    </w:rPr>
  </w:style>
  <w:style w:type="character" w:customStyle="1" w:styleId="CommentTextChar">
    <w:name w:val="Comment Text Char"/>
    <w:basedOn w:val="DefaultParagraphFont"/>
    <w:link w:val="CommentText"/>
    <w:uiPriority w:val="99"/>
    <w:rsid w:val="00462694"/>
    <w:rPr>
      <w:rFonts w:ascii="Arial" w:eastAsia="Times New Roman" w:hAnsi="Arial" w:cs="Times New Roman"/>
      <w:spacing w:val="4"/>
      <w:sz w:val="20"/>
      <w:szCs w:val="20"/>
      <w:lang w:val="en-GB" w:eastAsia="nl-NL"/>
    </w:rPr>
  </w:style>
  <w:style w:type="paragraph" w:styleId="CommentSubject">
    <w:name w:val="annotation subject"/>
    <w:basedOn w:val="CommentText"/>
    <w:next w:val="CommentText"/>
    <w:link w:val="CommentSubjectChar"/>
    <w:uiPriority w:val="99"/>
    <w:semiHidden/>
    <w:unhideWhenUsed/>
    <w:locked/>
    <w:rsid w:val="00462694"/>
    <w:rPr>
      <w:b/>
      <w:bCs/>
    </w:rPr>
  </w:style>
  <w:style w:type="character" w:customStyle="1" w:styleId="CommentSubjectChar">
    <w:name w:val="Comment Subject Char"/>
    <w:basedOn w:val="CommentTextChar"/>
    <w:link w:val="CommentSubject"/>
    <w:uiPriority w:val="99"/>
    <w:semiHidden/>
    <w:rsid w:val="00462694"/>
    <w:rPr>
      <w:rFonts w:ascii="Arial" w:eastAsia="Times New Roman" w:hAnsi="Arial" w:cs="Times New Roman"/>
      <w:b/>
      <w:bCs/>
      <w:spacing w:val="4"/>
      <w:sz w:val="20"/>
      <w:szCs w:val="20"/>
      <w:lang w:val="en-GB" w:eastAsia="nl-NL"/>
    </w:rPr>
  </w:style>
  <w:style w:type="paragraph" w:customStyle="1" w:styleId="ITEAHeading0">
    <w:name w:val="ITEA_Heading_0"/>
    <w:basedOn w:val="Heading2"/>
    <w:next w:val="ITEABodyText"/>
    <w:link w:val="ITEAHeading0Car"/>
    <w:qFormat/>
    <w:rsid w:val="00ED317B"/>
    <w:pPr>
      <w:pageBreakBefore/>
      <w:spacing w:before="0" w:after="360"/>
    </w:pPr>
  </w:style>
  <w:style w:type="character" w:customStyle="1" w:styleId="ITEAHeading0Car">
    <w:name w:val="ITEA_Heading_0 Car"/>
    <w:basedOn w:val="Heading2Char"/>
    <w:link w:val="ITEAHeading0"/>
    <w:rsid w:val="00ED317B"/>
    <w:rPr>
      <w:rFonts w:ascii="Arial" w:hAnsi="Arial"/>
      <w:b/>
      <w:color w:val="00A651" w:themeColor="accent1"/>
      <w:sz w:val="28"/>
      <w:szCs w:val="28"/>
    </w:rPr>
  </w:style>
  <w:style w:type="paragraph" w:customStyle="1" w:styleId="ITEAHeading1">
    <w:name w:val="ITEA_Heading_1"/>
    <w:basedOn w:val="Heading2withnumbering"/>
    <w:next w:val="ITEABodyText"/>
    <w:link w:val="ITEAHeading1Car"/>
    <w:qFormat/>
    <w:rsid w:val="00ED317B"/>
    <w:pPr>
      <w:pageBreakBefore/>
      <w:numPr>
        <w:numId w:val="4"/>
      </w:numPr>
      <w:spacing w:before="0" w:after="360"/>
    </w:pPr>
  </w:style>
  <w:style w:type="character" w:customStyle="1" w:styleId="ITEAHeading1Car">
    <w:name w:val="ITEA_Heading_1 Car"/>
    <w:basedOn w:val="Heading2withnumberingCar"/>
    <w:link w:val="ITEAHeading1"/>
    <w:rsid w:val="00ED317B"/>
    <w:rPr>
      <w:rFonts w:ascii="Arial" w:hAnsi="Arial"/>
      <w:b/>
      <w:color w:val="00A651" w:themeColor="accent1"/>
      <w:sz w:val="28"/>
      <w:szCs w:val="28"/>
      <w:lang w:val="en-GB"/>
    </w:rPr>
  </w:style>
  <w:style w:type="paragraph" w:customStyle="1" w:styleId="ITEAInstructions">
    <w:name w:val="ITEA_Instructions"/>
    <w:basedOn w:val="BodyTextExplanation"/>
    <w:link w:val="ITEAInstructionsCar"/>
    <w:qFormat/>
    <w:rsid w:val="005E777A"/>
    <w:rPr>
      <w:color w:val="00602B"/>
    </w:rPr>
  </w:style>
  <w:style w:type="character" w:customStyle="1" w:styleId="ITEAInstructionsCar">
    <w:name w:val="ITEA_Instructions Car"/>
    <w:basedOn w:val="BodyTextExplanationCar"/>
    <w:link w:val="ITEAInstructions"/>
    <w:rsid w:val="005E777A"/>
    <w:rPr>
      <w:rFonts w:ascii="Arial" w:eastAsia="Times New Roman" w:hAnsi="Arial" w:cs="Times New Roman"/>
      <w:i/>
      <w:color w:val="00602B"/>
      <w:spacing w:val="4"/>
      <w:sz w:val="20"/>
      <w:szCs w:val="24"/>
      <w:lang w:val="en-GB" w:eastAsia="nl-NL"/>
    </w:rPr>
  </w:style>
  <w:style w:type="paragraph" w:customStyle="1" w:styleId="ITEAAutoGeneratedSection">
    <w:name w:val="ITEA_AutoGeneratedSection"/>
    <w:basedOn w:val="Autogeneratedsection"/>
    <w:link w:val="ITEAAutoGeneratedSectionCar"/>
    <w:qFormat/>
    <w:rsid w:val="009238EC"/>
    <w:pPr>
      <w:jc w:val="left"/>
    </w:pPr>
  </w:style>
  <w:style w:type="character" w:customStyle="1" w:styleId="ITEAAutoGeneratedSectionCar">
    <w:name w:val="ITEA_AutoGeneratedSection Car"/>
    <w:basedOn w:val="AutogeneratedsectionCar"/>
    <w:link w:val="ITEAAutoGeneratedSection"/>
    <w:rsid w:val="009238EC"/>
    <w:rPr>
      <w:rFonts w:ascii="Arial" w:eastAsia="Times New Roman" w:hAnsi="Arial" w:cs="Times New Roman"/>
      <w:color w:val="F36F21" w:themeColor="accent3"/>
      <w:spacing w:val="4"/>
      <w:sz w:val="20"/>
      <w:szCs w:val="24"/>
      <w:lang w:val="en-GB" w:eastAsia="nl-NL"/>
    </w:rPr>
  </w:style>
  <w:style w:type="paragraph" w:customStyle="1" w:styleId="ITEAInstructionsBullet">
    <w:name w:val="ITEA_InstructionsBullet"/>
    <w:basedOn w:val="BodyTextExplanationBullet"/>
    <w:link w:val="ITEAInstructionsBulletCar"/>
    <w:qFormat/>
    <w:rsid w:val="005E777A"/>
    <w:pPr>
      <w:numPr>
        <w:numId w:val="9"/>
      </w:numPr>
    </w:pPr>
    <w:rPr>
      <w:color w:val="00602B"/>
    </w:rPr>
  </w:style>
  <w:style w:type="character" w:customStyle="1" w:styleId="ITEAInstructionsBulletCar">
    <w:name w:val="ITEA_InstructionsBullet Car"/>
    <w:basedOn w:val="BodyTextExplanationBulletCar"/>
    <w:link w:val="ITEAInstructionsBullet"/>
    <w:rsid w:val="005E777A"/>
    <w:rPr>
      <w:rFonts w:ascii="Arial" w:eastAsia="Times New Roman" w:hAnsi="Arial" w:cs="Times New Roman"/>
      <w:i/>
      <w:color w:val="00602B"/>
      <w:spacing w:val="4"/>
      <w:sz w:val="20"/>
      <w:szCs w:val="24"/>
      <w:lang w:val="en-GB" w:eastAsia="nl-NL"/>
    </w:rPr>
  </w:style>
  <w:style w:type="paragraph" w:customStyle="1" w:styleId="ITEAHeading2">
    <w:name w:val="ITEA_Heading_2"/>
    <w:basedOn w:val="Heading3withnumbering"/>
    <w:next w:val="ITEABodyText"/>
    <w:link w:val="ITEAHeading2Car"/>
    <w:qFormat/>
    <w:rsid w:val="00F876CD"/>
    <w:pPr>
      <w:numPr>
        <w:ilvl w:val="1"/>
        <w:numId w:val="4"/>
      </w:numPr>
      <w:spacing w:before="240" w:after="240"/>
    </w:pPr>
  </w:style>
  <w:style w:type="character" w:customStyle="1" w:styleId="ITEAHeading2Car">
    <w:name w:val="ITEA_Heading_2 Car"/>
    <w:basedOn w:val="Heading3withnumberingCar"/>
    <w:link w:val="ITEAHeading2"/>
    <w:rsid w:val="00F876CD"/>
    <w:rPr>
      <w:rFonts w:ascii="Arial" w:eastAsiaTheme="majorEastAsia" w:hAnsi="Arial" w:cs="Arial"/>
      <w:b/>
      <w:bCs/>
      <w:color w:val="7F7F7F" w:themeColor="text1" w:themeTint="80"/>
      <w:spacing w:val="4"/>
      <w:sz w:val="24"/>
      <w:szCs w:val="24"/>
      <w:lang w:val="en-GB" w:eastAsia="nl-NL"/>
    </w:rPr>
  </w:style>
  <w:style w:type="paragraph" w:customStyle="1" w:styleId="ITEAHeading3">
    <w:name w:val="ITEA_Heading_3"/>
    <w:basedOn w:val="Heading4withnumbering"/>
    <w:next w:val="ITEABodyText"/>
    <w:link w:val="ITEAHeading3Car"/>
    <w:qFormat/>
    <w:rsid w:val="00F876CD"/>
    <w:pPr>
      <w:numPr>
        <w:ilvl w:val="2"/>
        <w:numId w:val="4"/>
      </w:numPr>
      <w:spacing w:before="200" w:after="160"/>
    </w:pPr>
  </w:style>
  <w:style w:type="character" w:customStyle="1" w:styleId="ITEAHeading3Car">
    <w:name w:val="ITEA_Heading_3 Car"/>
    <w:basedOn w:val="Heading4withnumberingCar"/>
    <w:link w:val="ITEAHeading3"/>
    <w:rsid w:val="00F876CD"/>
    <w:rPr>
      <w:rFonts w:ascii="Arial" w:eastAsia="Times New Roman" w:hAnsi="Arial" w:cs="Times New Roman"/>
      <w:b/>
      <w:color w:val="000000" w:themeColor="text1"/>
      <w:spacing w:val="4"/>
      <w:sz w:val="20"/>
      <w:szCs w:val="24"/>
      <w:lang w:val="en-GB" w:eastAsia="nl-NL"/>
    </w:rPr>
  </w:style>
  <w:style w:type="paragraph" w:customStyle="1" w:styleId="ITEAAnnexHeading1">
    <w:name w:val="ITEA_Annex_Heading_1"/>
    <w:basedOn w:val="Heading2"/>
    <w:link w:val="ITEAAnnexHeading1Car"/>
    <w:qFormat/>
    <w:rsid w:val="001658F2"/>
    <w:pPr>
      <w:pageBreakBefore/>
      <w:numPr>
        <w:numId w:val="11"/>
      </w:numPr>
    </w:pPr>
    <w:rPr>
      <w:lang w:val="en-GB"/>
    </w:rPr>
  </w:style>
  <w:style w:type="character" w:customStyle="1" w:styleId="ITEAAnnexHeading1Car">
    <w:name w:val="ITEA_Annex_Heading_1 Car"/>
    <w:basedOn w:val="Heading2Char"/>
    <w:link w:val="ITEAAnnexHeading1"/>
    <w:rsid w:val="001658F2"/>
    <w:rPr>
      <w:rFonts w:ascii="Arial" w:hAnsi="Arial"/>
      <w:b/>
      <w:color w:val="00A651" w:themeColor="accent1"/>
      <w:sz w:val="28"/>
      <w:szCs w:val="28"/>
      <w:lang w:val="en-GB"/>
    </w:rPr>
  </w:style>
  <w:style w:type="paragraph" w:customStyle="1" w:styleId="ITEABodyBullets">
    <w:name w:val="ITEA_BodyBullets"/>
    <w:basedOn w:val="Bullets"/>
    <w:link w:val="ITEABodyBulletsCar"/>
    <w:qFormat/>
    <w:rsid w:val="0018190B"/>
  </w:style>
  <w:style w:type="character" w:customStyle="1" w:styleId="ITEABodyBulletsCar">
    <w:name w:val="ITEA_BodyBullets Car"/>
    <w:basedOn w:val="BulletsCar"/>
    <w:link w:val="ITEABodyBullets"/>
    <w:rsid w:val="0018190B"/>
    <w:rPr>
      <w:rFonts w:ascii="Arial" w:eastAsia="Times New Roman" w:hAnsi="Arial" w:cs="Times New Roman"/>
      <w:color w:val="000000" w:themeColor="text1"/>
      <w:spacing w:val="4"/>
      <w:sz w:val="20"/>
      <w:szCs w:val="20"/>
      <w:lang w:val="en-GB" w:eastAsia="nl-NL"/>
    </w:rPr>
  </w:style>
  <w:style w:type="paragraph" w:customStyle="1" w:styleId="ITEATableBullets">
    <w:name w:val="ITEA_TableBullets"/>
    <w:basedOn w:val="Bulletsintables"/>
    <w:link w:val="ITEATableBulletsCar"/>
    <w:qFormat/>
    <w:rsid w:val="0018190B"/>
  </w:style>
  <w:style w:type="character" w:customStyle="1" w:styleId="ITEATableBulletsCar">
    <w:name w:val="ITEA_TableBullets Car"/>
    <w:basedOn w:val="BulletsintablesCar"/>
    <w:link w:val="ITEATableBullets"/>
    <w:rsid w:val="0018190B"/>
    <w:rPr>
      <w:rFonts w:ascii="Arial" w:eastAsia="Times New Roman" w:hAnsi="Arial" w:cs="Times New Roman"/>
      <w:color w:val="000000" w:themeColor="text1"/>
      <w:spacing w:val="4"/>
      <w:sz w:val="20"/>
      <w:szCs w:val="24"/>
      <w:lang w:val="en-GB" w:eastAsia="nl-NL"/>
    </w:rPr>
  </w:style>
  <w:style w:type="paragraph" w:customStyle="1" w:styleId="ITEAFigure">
    <w:name w:val="ITEA_Figure"/>
    <w:basedOn w:val="ITEABodyText"/>
    <w:link w:val="ITEAFigureCar"/>
    <w:qFormat/>
    <w:rsid w:val="00963638"/>
    <w:pPr>
      <w:spacing w:before="240"/>
      <w:jc w:val="center"/>
    </w:pPr>
  </w:style>
  <w:style w:type="character" w:customStyle="1" w:styleId="ITEAFigureCar">
    <w:name w:val="ITEA_Figure Car"/>
    <w:basedOn w:val="ITEABodyTextCar"/>
    <w:link w:val="ITEAFigure"/>
    <w:rsid w:val="00963638"/>
    <w:rPr>
      <w:rFonts w:ascii="Arial" w:eastAsia="Times New Roman" w:hAnsi="Arial" w:cs="Times New Roman"/>
      <w:color w:val="000000" w:themeColor="text1"/>
      <w:spacing w:val="4"/>
      <w:sz w:val="20"/>
      <w:szCs w:val="24"/>
      <w:lang w:val="en-GB" w:eastAsia="nl-NL"/>
    </w:rPr>
  </w:style>
  <w:style w:type="paragraph" w:styleId="TOCHeading">
    <w:name w:val="TOC Heading"/>
    <w:basedOn w:val="Heading1"/>
    <w:next w:val="Normal"/>
    <w:uiPriority w:val="39"/>
    <w:unhideWhenUsed/>
    <w:qFormat/>
    <w:locked/>
    <w:rsid w:val="007052B0"/>
    <w:pPr>
      <w:spacing w:line="276" w:lineRule="auto"/>
      <w:outlineLvl w:val="9"/>
    </w:pPr>
    <w:rPr>
      <w:rFonts w:asciiTheme="majorHAnsi" w:hAnsiTheme="majorHAnsi" w:cstheme="majorBidi"/>
      <w:color w:val="007C3C" w:themeColor="accent1" w:themeShade="BF"/>
      <w:spacing w:val="0"/>
      <w:sz w:val="28"/>
      <w:szCs w:val="28"/>
      <w:lang w:eastAsia="en-GB"/>
    </w:rPr>
  </w:style>
  <w:style w:type="paragraph" w:styleId="TOC4">
    <w:name w:val="toc 4"/>
    <w:basedOn w:val="Normal"/>
    <w:next w:val="Normal"/>
    <w:autoRedefine/>
    <w:uiPriority w:val="39"/>
    <w:unhideWhenUsed/>
    <w:rsid w:val="002C034A"/>
    <w:pPr>
      <w:ind w:left="600"/>
    </w:pPr>
    <w:rPr>
      <w:sz w:val="18"/>
      <w:szCs w:val="18"/>
    </w:rPr>
  </w:style>
  <w:style w:type="paragraph" w:styleId="TOC5">
    <w:name w:val="toc 5"/>
    <w:basedOn w:val="Normal"/>
    <w:next w:val="Normal"/>
    <w:autoRedefine/>
    <w:uiPriority w:val="39"/>
    <w:unhideWhenUsed/>
    <w:locked/>
    <w:rsid w:val="00660309"/>
    <w:pPr>
      <w:ind w:left="800"/>
    </w:pPr>
    <w:rPr>
      <w:sz w:val="18"/>
      <w:szCs w:val="18"/>
    </w:rPr>
  </w:style>
  <w:style w:type="paragraph" w:styleId="TOC6">
    <w:name w:val="toc 6"/>
    <w:basedOn w:val="Normal"/>
    <w:next w:val="Normal"/>
    <w:autoRedefine/>
    <w:uiPriority w:val="39"/>
    <w:unhideWhenUsed/>
    <w:locked/>
    <w:rsid w:val="007052B0"/>
    <w:pPr>
      <w:ind w:left="1000"/>
    </w:pPr>
    <w:rPr>
      <w:rFonts w:asciiTheme="minorHAnsi" w:hAnsiTheme="minorHAnsi"/>
      <w:sz w:val="18"/>
      <w:szCs w:val="18"/>
    </w:rPr>
  </w:style>
  <w:style w:type="paragraph" w:styleId="TOC7">
    <w:name w:val="toc 7"/>
    <w:basedOn w:val="Normal"/>
    <w:next w:val="Normal"/>
    <w:autoRedefine/>
    <w:uiPriority w:val="39"/>
    <w:unhideWhenUsed/>
    <w:locked/>
    <w:rsid w:val="007052B0"/>
    <w:pPr>
      <w:ind w:left="1200"/>
    </w:pPr>
    <w:rPr>
      <w:rFonts w:asciiTheme="minorHAnsi" w:hAnsiTheme="minorHAnsi"/>
      <w:sz w:val="18"/>
      <w:szCs w:val="18"/>
    </w:rPr>
  </w:style>
  <w:style w:type="paragraph" w:styleId="TOC8">
    <w:name w:val="toc 8"/>
    <w:basedOn w:val="Normal"/>
    <w:next w:val="Normal"/>
    <w:autoRedefine/>
    <w:uiPriority w:val="39"/>
    <w:unhideWhenUsed/>
    <w:locked/>
    <w:rsid w:val="007052B0"/>
    <w:pPr>
      <w:ind w:left="1400"/>
    </w:pPr>
    <w:rPr>
      <w:rFonts w:asciiTheme="minorHAnsi" w:hAnsiTheme="minorHAnsi"/>
      <w:sz w:val="18"/>
      <w:szCs w:val="18"/>
    </w:rPr>
  </w:style>
  <w:style w:type="paragraph" w:styleId="TOC9">
    <w:name w:val="toc 9"/>
    <w:basedOn w:val="Normal"/>
    <w:next w:val="Normal"/>
    <w:autoRedefine/>
    <w:uiPriority w:val="39"/>
    <w:unhideWhenUsed/>
    <w:locked/>
    <w:rsid w:val="007052B0"/>
    <w:pPr>
      <w:ind w:left="1600"/>
    </w:pPr>
    <w:rPr>
      <w:rFonts w:asciiTheme="minorHAnsi" w:hAnsiTheme="minorHAnsi"/>
      <w:sz w:val="18"/>
      <w:szCs w:val="18"/>
    </w:rPr>
  </w:style>
  <w:style w:type="table" w:styleId="MediumShading1-Accent2">
    <w:name w:val="Medium Shading 1 Accent 2"/>
    <w:aliases w:val="ITEA_Table"/>
    <w:basedOn w:val="TableNormal"/>
    <w:uiPriority w:val="63"/>
    <w:rsid w:val="001C2F7B"/>
    <w:pPr>
      <w:spacing w:before="60" w:after="60" w:line="240" w:lineRule="auto"/>
      <w:ind w:left="57" w:right="57"/>
    </w:pPr>
    <w:rPr>
      <w:rFonts w:ascii="Arial" w:hAnsi="Arial"/>
      <w:sz w:val="20"/>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FFFFFF" w:themeFill="background1"/>
    </w:tcPr>
    <w:tblStylePr w:type="firstRow">
      <w:pPr>
        <w:wordWrap/>
        <w:spacing w:before="0" w:beforeAutospacing="0" w:after="0" w:afterAutospacing="0" w:line="240" w:lineRule="auto"/>
        <w:jc w:val="left"/>
      </w:pPr>
      <w:rPr>
        <w:rFonts w:ascii="Arial" w:hAnsi="Arial"/>
        <w:b w:val="0"/>
        <w:bCs/>
        <w:i w:val="0"/>
        <w:color w:val="auto"/>
        <w:sz w:val="22"/>
        <w:u w:val="none"/>
      </w:rPr>
      <w:tblPr>
        <w:tblCellMar>
          <w:top w:w="142" w:type="dxa"/>
          <w:left w:w="108" w:type="dxa"/>
          <w:bottom w:w="142" w:type="dxa"/>
          <w:right w:w="108" w:type="dxa"/>
        </w:tblCellMar>
      </w:tblPr>
      <w:trPr>
        <w:cantSplit/>
        <w:tblHeader/>
      </w:trPr>
      <w:tcPr>
        <w:tcBorders>
          <w:top w:val="single" w:sz="4" w:space="0" w:color="808080" w:themeColor="background1" w:themeShade="80"/>
          <w:left w:val="nil"/>
          <w:bottom w:val="single" w:sz="18" w:space="0" w:color="808080" w:themeColor="background1" w:themeShade="80"/>
          <w:right w:val="nil"/>
          <w:insideH w:val="nil"/>
          <w:insideV w:val="single" w:sz="4" w:space="0" w:color="808080" w:themeColor="background1" w:themeShade="80"/>
          <w:tl2br w:val="nil"/>
          <w:tr2bl w:val="nil"/>
        </w:tcBorders>
        <w:shd w:val="clear" w:color="auto" w:fill="A7D8B8"/>
        <w:vAlign w:val="center"/>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il"/>
          <w:bottom w:val="single" w:sz="4" w:space="0" w:color="808080" w:themeColor="background1" w:themeShade="80"/>
          <w:right w:val="nil"/>
          <w:insideH w:val="nil"/>
          <w:insideV w:val="single" w:sz="4" w:space="0" w:color="808080" w:themeColor="background1" w:themeShade="80"/>
          <w:tl2br w:val="nil"/>
          <w:tr2bl w:val="nil"/>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il"/>
          <w:bottom w:val="single" w:sz="4" w:space="0" w:color="808080" w:themeColor="background1" w:themeShade="80"/>
          <w:right w:val="single" w:sz="18" w:space="0" w:color="808080" w:themeColor="background1" w:themeShade="80"/>
          <w:insideH w:val="nil"/>
          <w:insideV w:val="nil"/>
          <w:tl2br w:val="nil"/>
          <w:tr2bl w:val="nil"/>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il"/>
          <w:insideH w:val="nil"/>
          <w:insideV w:val="nil"/>
          <w:tl2br w:val="nil"/>
          <w:tr2bl w:val="nil"/>
        </w:tcBorders>
        <w:shd w:val="clear" w:color="auto" w:fill="E1E1E1"/>
      </w:tc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single" w:sz="4" w:space="0" w:color="A6A6A6" w:themeColor="background1" w:themeShade="A6"/>
          <w:tl2br w:val="nil"/>
          <w:tr2bl w:val="nil"/>
        </w:tcBorders>
        <w:shd w:val="clear" w:color="auto" w:fill="F9F9F9"/>
      </w:tcPr>
    </w:tblStylePr>
    <w:tblStylePr w:type="band2Horz">
      <w:tblPr/>
      <w:tcPr>
        <w:tcBorders>
          <w:top w:val="single" w:sz="4" w:space="0" w:color="A6A6A6" w:themeColor="background1" w:themeShade="A6"/>
          <w:left w:val="nil"/>
          <w:bottom w:val="single" w:sz="4" w:space="0" w:color="A6A6A6" w:themeColor="background1" w:themeShade="A6"/>
          <w:right w:val="nil"/>
          <w:insideH w:val="nil"/>
          <w:insideV w:val="single" w:sz="4" w:space="0" w:color="BFBFBF" w:themeColor="background1" w:themeShade="BF"/>
          <w:tl2br w:val="nil"/>
          <w:tr2bl w:val="nil"/>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il"/>
          <w:insideH w:val="nil"/>
          <w:insideV w:val="nil"/>
          <w:tl2br w:val="nil"/>
          <w:tr2bl w:val="nil"/>
        </w:tcBorders>
        <w:shd w:val="clear" w:color="auto" w:fill="A7D8B8"/>
      </w:tcPr>
    </w:tblStylePr>
  </w:style>
  <w:style w:type="table" w:styleId="LightGrid">
    <w:name w:val="Light Grid"/>
    <w:basedOn w:val="TableNormal"/>
    <w:uiPriority w:val="62"/>
    <w:locked/>
    <w:rsid w:val="00E74D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locked/>
    <w:rsid w:val="00E74DCD"/>
    <w:pPr>
      <w:spacing w:after="0" w:line="240" w:lineRule="auto"/>
    </w:pPr>
    <w:rPr>
      <w:color w:val="007C3C" w:themeColor="accent1" w:themeShade="BF"/>
    </w:rPr>
    <w:tblPr>
      <w:tblStyleRowBandSize w:val="1"/>
      <w:tblStyleColBandSize w:val="1"/>
      <w:tblBorders>
        <w:top w:val="single" w:sz="8" w:space="0" w:color="00A651" w:themeColor="accent1"/>
        <w:bottom w:val="single" w:sz="8" w:space="0" w:color="00A651" w:themeColor="accent1"/>
      </w:tblBorders>
    </w:tblPr>
    <w:tblStylePr w:type="fir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lastRow">
      <w:pPr>
        <w:spacing w:before="0" w:after="0" w:line="240" w:lineRule="auto"/>
      </w:pPr>
      <w:rPr>
        <w:b/>
        <w:bCs/>
      </w:rPr>
      <w:tblPr/>
      <w:tcPr>
        <w:tcBorders>
          <w:top w:val="single" w:sz="8" w:space="0" w:color="00A651" w:themeColor="accent1"/>
          <w:left w:val="nil"/>
          <w:bottom w:val="single" w:sz="8" w:space="0" w:color="00A65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D3" w:themeFill="accent1" w:themeFillTint="3F"/>
      </w:tcPr>
    </w:tblStylePr>
    <w:tblStylePr w:type="band1Horz">
      <w:tblPr/>
      <w:tcPr>
        <w:tcBorders>
          <w:left w:val="nil"/>
          <w:right w:val="nil"/>
          <w:insideH w:val="nil"/>
          <w:insideV w:val="nil"/>
        </w:tcBorders>
        <w:shd w:val="clear" w:color="auto" w:fill="AAFFD3" w:themeFill="accent1" w:themeFillTint="3F"/>
      </w:tcPr>
    </w:tblStylePr>
  </w:style>
  <w:style w:type="paragraph" w:customStyle="1" w:styleId="ITEATableOfContent">
    <w:name w:val="ITEA_TableOfContent"/>
    <w:basedOn w:val="ITEAHeading0"/>
    <w:next w:val="ITEABodyText"/>
    <w:link w:val="ITEATableOfContentCar"/>
    <w:rsid w:val="008B36B4"/>
    <w:pPr>
      <w:outlineLvl w:val="9"/>
    </w:pPr>
    <w:rPr>
      <w:lang w:val="en-GB"/>
    </w:rPr>
  </w:style>
  <w:style w:type="character" w:customStyle="1" w:styleId="ITEATableOfContentCar">
    <w:name w:val="ITEA_TableOfContent Car"/>
    <w:basedOn w:val="ITEAHeading0Car"/>
    <w:link w:val="ITEATableOfContent"/>
    <w:rsid w:val="008B36B4"/>
    <w:rPr>
      <w:rFonts w:ascii="Arial" w:hAnsi="Arial"/>
      <w:b/>
      <w:color w:val="00A651" w:themeColor="accent1"/>
      <w:sz w:val="28"/>
      <w:szCs w:val="28"/>
      <w:lang w:val="en-GB"/>
    </w:rPr>
  </w:style>
  <w:style w:type="paragraph" w:styleId="Revision">
    <w:name w:val="Revision"/>
    <w:hidden/>
    <w:uiPriority w:val="99"/>
    <w:semiHidden/>
    <w:rsid w:val="00597824"/>
    <w:pPr>
      <w:spacing w:after="0" w:line="240" w:lineRule="auto"/>
    </w:pPr>
    <w:rPr>
      <w:rFonts w:ascii="Arial" w:eastAsia="Times New Roman" w:hAnsi="Arial" w:cs="Times New Roman"/>
      <w:color w:val="000000" w:themeColor="text1"/>
      <w:spacing w:val="4"/>
      <w:sz w:val="20"/>
      <w:szCs w:val="24"/>
      <w:lang w:val="en-GB" w:eastAsia="nl-NL"/>
    </w:rPr>
  </w:style>
  <w:style w:type="table" w:customStyle="1" w:styleId="ITEATableTitle">
    <w:name w:val="ITEA_TableTitle"/>
    <w:basedOn w:val="TableNormal"/>
    <w:uiPriority w:val="99"/>
    <w:rsid w:val="00F81F2C"/>
    <w:pPr>
      <w:widowControl w:val="0"/>
      <w:spacing w:after="0" w:line="240" w:lineRule="auto"/>
      <w:jc w:val="center"/>
    </w:pPr>
    <w:rPr>
      <w:rFonts w:ascii="Arial" w:hAnsi="Arial"/>
      <w:smallCaps/>
      <w:color w:val="FFFFFF" w:themeColor="background1"/>
    </w:rPr>
    <w:tblPr>
      <w:tblStyleRowBandSize w:val="1"/>
      <w:jc w:val="center"/>
      <w:tblBorders>
        <w:top w:val="single" w:sz="4" w:space="0" w:color="808080" w:themeColor="background1" w:themeShade="80"/>
        <w:bottom w:val="single" w:sz="4" w:space="0" w:color="808080" w:themeColor="background1" w:themeShade="80"/>
      </w:tblBorders>
      <w:tblCellMar>
        <w:top w:w="170" w:type="dxa"/>
        <w:bottom w:w="170" w:type="dxa"/>
      </w:tblCellMar>
    </w:tblPr>
    <w:trPr>
      <w:jc w:val="center"/>
    </w:trPr>
    <w:tcPr>
      <w:shd w:val="clear" w:color="auto" w:fill="FFFFFF" w:themeFill="background1"/>
      <w:vAlign w:val="center"/>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Arial" w:hAnsi="Arial"/>
        <w:b/>
        <w:caps w:val="0"/>
        <w:smallCaps w:val="0"/>
        <w:strike w:val="0"/>
        <w:dstrike w:val="0"/>
        <w:vanish w:val="0"/>
        <w:color w:val="FFFFFF" w:themeColor="background1"/>
        <w:sz w:val="24"/>
        <w:u w:val="none"/>
        <w:vertAlign w:val="baseline"/>
      </w:rPr>
      <w:tblPr/>
      <w:tcPr>
        <w:shd w:val="clear" w:color="auto" w:fill="42BA7C"/>
      </w:tcPr>
    </w:tblStylePr>
    <w:tblStylePr w:type="lastRow">
      <w:rPr>
        <w:color w:val="FFFFFF" w:themeColor="background1"/>
      </w:rPr>
    </w:tblStylePr>
  </w:style>
  <w:style w:type="paragraph" w:customStyle="1" w:styleId="ITEAInstructionsBullet-within">
    <w:name w:val="ITEA_InstructionsBullet-within"/>
    <w:basedOn w:val="ITEAInstructions"/>
    <w:rsid w:val="0003576E"/>
    <w:pPr>
      <w:numPr>
        <w:numId w:val="12"/>
      </w:numPr>
      <w:spacing w:before="120"/>
      <w:ind w:left="357" w:hanging="357"/>
    </w:pPr>
  </w:style>
  <w:style w:type="paragraph" w:customStyle="1" w:styleId="ITEAAutoGeneratedSection-bullet">
    <w:name w:val="ITEA_AutoGeneratedSection-bullet"/>
    <w:basedOn w:val="ITEAAutoGeneratedSection"/>
    <w:rsid w:val="00A02CCA"/>
    <w:pPr>
      <w:numPr>
        <w:numId w:val="13"/>
      </w:numPr>
      <w:spacing w:before="120"/>
      <w:ind w:left="357" w:hanging="357"/>
    </w:pPr>
  </w:style>
  <w:style w:type="table" w:styleId="LightShading">
    <w:name w:val="Light Shading"/>
    <w:basedOn w:val="TableNormal"/>
    <w:uiPriority w:val="60"/>
    <w:locked/>
    <w:rsid w:val="00F23C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TEAHeading2wonum">
    <w:name w:val="ITEA_Heading_2_wo_num"/>
    <w:basedOn w:val="ITEAHeading2"/>
    <w:rsid w:val="00700D91"/>
    <w:pPr>
      <w:numPr>
        <w:ilvl w:val="0"/>
        <w:numId w:val="0"/>
      </w:numPr>
    </w:pPr>
  </w:style>
  <w:style w:type="paragraph" w:customStyle="1" w:styleId="ITEAHeading4">
    <w:name w:val="ITEA_Heading_4"/>
    <w:basedOn w:val="ITEAHeading3"/>
    <w:next w:val="ITEABodyText"/>
    <w:rsid w:val="00AF323F"/>
    <w:pPr>
      <w:numPr>
        <w:ilvl w:val="3"/>
      </w:numPr>
      <w:spacing w:before="160" w:after="120"/>
    </w:pPr>
    <w:rPr>
      <w:color w:val="7F7F7F"/>
    </w:rPr>
  </w:style>
  <w:style w:type="paragraph" w:customStyle="1" w:styleId="ITEATitle">
    <w:name w:val="ITEA_Title"/>
    <w:basedOn w:val="ITEABodyText"/>
    <w:link w:val="ITEATitleCar"/>
    <w:qFormat/>
    <w:rsid w:val="00676F0D"/>
    <w:pPr>
      <w:spacing w:before="480"/>
    </w:pPr>
    <w:rPr>
      <w:b/>
      <w:color w:val="00B050"/>
      <w:sz w:val="48"/>
      <w:szCs w:val="48"/>
    </w:rPr>
  </w:style>
  <w:style w:type="character" w:customStyle="1" w:styleId="ITEATitleCar">
    <w:name w:val="ITEA_Title Car"/>
    <w:basedOn w:val="ITEABodyTextCar"/>
    <w:link w:val="ITEATitle"/>
    <w:rsid w:val="00676F0D"/>
    <w:rPr>
      <w:rFonts w:ascii="Arial" w:eastAsia="Times New Roman" w:hAnsi="Arial" w:cs="Times New Roman"/>
      <w:b/>
      <w:color w:val="00B050"/>
      <w:spacing w:val="4"/>
      <w:sz w:val="48"/>
      <w:szCs w:val="48"/>
      <w:lang w:val="en-GB" w:eastAsia="nl-NL"/>
    </w:rPr>
  </w:style>
  <w:style w:type="paragraph" w:customStyle="1" w:styleId="ITEASubTitle">
    <w:name w:val="ITEA_SubTitle"/>
    <w:basedOn w:val="Normal"/>
    <w:rsid w:val="00246F8D"/>
    <w:rPr>
      <w:color w:val="auto"/>
      <w:sz w:val="36"/>
    </w:rPr>
  </w:style>
  <w:style w:type="paragraph" w:customStyle="1" w:styleId="ITEAHeadingTableOfContents">
    <w:name w:val="ITEA_Heading_TableOfContents"/>
    <w:basedOn w:val="Heading2"/>
    <w:next w:val="ITEABodyText"/>
    <w:rsid w:val="008B36B4"/>
    <w:pPr>
      <w:spacing w:before="360" w:after="360"/>
    </w:pPr>
  </w:style>
  <w:style w:type="paragraph" w:customStyle="1" w:styleId="ITEAHeading0-bis">
    <w:name w:val="ITEA_Heading_0-bis"/>
    <w:basedOn w:val="ITEAHeading1"/>
    <w:next w:val="ITEABodyText"/>
    <w:locked/>
    <w:rsid w:val="00244204"/>
  </w:style>
  <w:style w:type="paragraph" w:customStyle="1" w:styleId="ITEAHeading5">
    <w:name w:val="ITEA_Heading_5"/>
    <w:basedOn w:val="ITEAHeading4"/>
    <w:next w:val="ITEABodyBullets"/>
    <w:locked/>
    <w:rsid w:val="00D001BC"/>
    <w:rPr>
      <w:color w:val="00A651" w:themeColor="accent1"/>
      <w:sz w:val="28"/>
    </w:rPr>
  </w:style>
  <w:style w:type="paragraph" w:customStyle="1" w:styleId="ITEATM1">
    <w:name w:val="ITEA_TM1"/>
    <w:basedOn w:val="TOC1"/>
    <w:locked/>
    <w:rsid w:val="00B80C60"/>
    <w:pPr>
      <w:tabs>
        <w:tab w:val="left" w:pos="1200"/>
        <w:tab w:val="right" w:leader="dot" w:pos="9060"/>
      </w:tabs>
    </w:pPr>
    <w:rPr>
      <w:noProof/>
      <w:color w:val="00A651" w:themeColor="accent1"/>
    </w:rPr>
  </w:style>
  <w:style w:type="paragraph" w:customStyle="1" w:styleId="ITEATM2">
    <w:name w:val="ITEA_TM2"/>
    <w:basedOn w:val="TOC2"/>
    <w:locked/>
    <w:rsid w:val="00B80C60"/>
    <w:rPr>
      <w:color w:val="00A651" w:themeColor="accent1"/>
    </w:rPr>
  </w:style>
  <w:style w:type="paragraph" w:customStyle="1" w:styleId="ITEATM3">
    <w:name w:val="ITEA_TM3"/>
    <w:basedOn w:val="TOC3"/>
    <w:locked/>
    <w:rsid w:val="00B80C60"/>
    <w:pPr>
      <w:tabs>
        <w:tab w:val="left" w:pos="1200"/>
      </w:tabs>
    </w:pPr>
    <w:rPr>
      <w:color w:val="00A651" w:themeColor="accent1"/>
    </w:rPr>
  </w:style>
  <w:style w:type="paragraph" w:customStyle="1" w:styleId="ITEASubTitle2">
    <w:name w:val="ITEA_SubTitle2"/>
    <w:basedOn w:val="ITEASubTitle"/>
    <w:next w:val="ITEABodyText"/>
    <w:rsid w:val="00246F8D"/>
    <w:rPr>
      <w:color w:val="7F7F7F" w:themeColor="accent2"/>
      <w:sz w:val="28"/>
      <w:szCs w:val="28"/>
    </w:rPr>
  </w:style>
  <w:style w:type="table" w:customStyle="1" w:styleId="TestStyle">
    <w:name w:val="TestStyle"/>
    <w:basedOn w:val="TableTheme"/>
    <w:uiPriority w:val="99"/>
    <w:rsid w:val="00BB24C9"/>
    <w:pPr>
      <w:spacing w:line="240" w:lineRule="auto"/>
    </w:pPr>
    <w:rPr>
      <w:rFonts w:ascii="Calibri" w:hAnsi="Calibri"/>
    </w:rPr>
    <w:tblPr>
      <w:tblBorders>
        <w:top w:val="single" w:sz="8" w:space="0" w:color="6ED09A"/>
        <w:left w:val="single" w:sz="8" w:space="0" w:color="6ED09A"/>
        <w:bottom w:val="single" w:sz="8" w:space="0" w:color="6ED09A"/>
        <w:right w:val="single" w:sz="8" w:space="0" w:color="6ED09A"/>
        <w:insideH w:val="single" w:sz="8" w:space="0" w:color="6ED09A"/>
        <w:insideV w:val="single" w:sz="8" w:space="0" w:color="6ED09A"/>
      </w:tblBorders>
    </w:tblPr>
  </w:style>
  <w:style w:type="table" w:styleId="TableTheme">
    <w:name w:val="Table Theme"/>
    <w:basedOn w:val="TableNormal"/>
    <w:uiPriority w:val="99"/>
    <w:semiHidden/>
    <w:unhideWhenUsed/>
    <w:locked/>
    <w:rsid w:val="00BB24C9"/>
    <w:pPr>
      <w:spacing w:after="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F0781A"/>
    <w:pPr>
      <w:spacing w:line="240" w:lineRule="auto"/>
    </w:pPr>
    <w:rPr>
      <w:szCs w:val="20"/>
    </w:rPr>
  </w:style>
  <w:style w:type="character" w:customStyle="1" w:styleId="FootnoteTextChar">
    <w:name w:val="Footnote Text Char"/>
    <w:basedOn w:val="DefaultParagraphFont"/>
    <w:link w:val="FootnoteText"/>
    <w:uiPriority w:val="99"/>
    <w:semiHidden/>
    <w:rsid w:val="00F0781A"/>
    <w:rPr>
      <w:rFonts w:ascii="Arial" w:eastAsia="Times New Roman" w:hAnsi="Arial" w:cs="Times New Roman"/>
      <w:color w:val="000000" w:themeColor="text1"/>
      <w:spacing w:val="4"/>
      <w:sz w:val="20"/>
      <w:szCs w:val="20"/>
      <w:lang w:val="en-GB" w:eastAsia="nl-NL"/>
    </w:rPr>
  </w:style>
  <w:style w:type="character" w:styleId="FootnoteReference">
    <w:name w:val="footnote reference"/>
    <w:basedOn w:val="DefaultParagraphFont"/>
    <w:uiPriority w:val="99"/>
    <w:semiHidden/>
    <w:unhideWhenUsed/>
    <w:locked/>
    <w:rsid w:val="00F0781A"/>
    <w:rPr>
      <w:vertAlign w:val="superscript"/>
    </w:rPr>
  </w:style>
  <w:style w:type="character" w:styleId="UnresolvedMention">
    <w:name w:val="Unresolved Mention"/>
    <w:basedOn w:val="DefaultParagraphFont"/>
    <w:uiPriority w:val="99"/>
    <w:semiHidden/>
    <w:unhideWhenUsed/>
    <w:rsid w:val="00A405F4"/>
    <w:rPr>
      <w:color w:val="605E5C"/>
      <w:shd w:val="clear" w:color="auto" w:fill="E1DFDD"/>
    </w:rPr>
  </w:style>
  <w:style w:type="paragraph" w:styleId="Date">
    <w:name w:val="Date"/>
    <w:basedOn w:val="Normal"/>
    <w:next w:val="Normal"/>
    <w:link w:val="DateChar"/>
    <w:uiPriority w:val="99"/>
    <w:semiHidden/>
    <w:unhideWhenUsed/>
    <w:locked/>
    <w:rsid w:val="00A405F4"/>
  </w:style>
  <w:style w:type="character" w:customStyle="1" w:styleId="DateChar">
    <w:name w:val="Date Char"/>
    <w:basedOn w:val="DefaultParagraphFont"/>
    <w:link w:val="Date"/>
    <w:uiPriority w:val="99"/>
    <w:semiHidden/>
    <w:rsid w:val="00A405F4"/>
    <w:rPr>
      <w:rFonts w:ascii="Arial" w:eastAsia="Times New Roman" w:hAnsi="Arial" w:cs="Times New Roman"/>
      <w:color w:val="000000" w:themeColor="text1"/>
      <w:spacing w:val="4"/>
      <w:sz w:val="20"/>
      <w:szCs w:val="24"/>
      <w:lang w:val="en-GB" w:eastAsia="nl-NL"/>
    </w:rPr>
  </w:style>
  <w:style w:type="paragraph" w:customStyle="1" w:styleId="Listefiche">
    <w:name w:val="Liste fiche"/>
    <w:basedOn w:val="Normal"/>
    <w:autoRedefine/>
    <w:rsid w:val="00A405F4"/>
    <w:pPr>
      <w:numPr>
        <w:numId w:val="14"/>
      </w:numPr>
      <w:spacing w:before="120" w:line="240" w:lineRule="auto"/>
      <w:jc w:val="both"/>
    </w:pPr>
    <w:rPr>
      <w:rFonts w:ascii="Times New Roman" w:hAnsi="Times New Roman"/>
      <w:color w:val="auto"/>
      <w:spacing w:val="0"/>
      <w:sz w:val="22"/>
      <w:szCs w:val="22"/>
      <w:lang w:val="fr-FR" w:eastAsia="fr-FR"/>
    </w:rPr>
  </w:style>
  <w:style w:type="paragraph" w:styleId="Title">
    <w:name w:val="Title"/>
    <w:basedOn w:val="Normal"/>
    <w:next w:val="Normal"/>
    <w:link w:val="TitleChar"/>
    <w:uiPriority w:val="10"/>
    <w:qFormat/>
    <w:locked/>
    <w:rsid w:val="00AB4E78"/>
    <w:pPr>
      <w:spacing w:before="240" w:after="60" w:line="240" w:lineRule="auto"/>
      <w:jc w:val="center"/>
      <w:outlineLvl w:val="0"/>
    </w:pPr>
    <w:rPr>
      <w:rFonts w:ascii="Cambria" w:hAnsi="Cambria"/>
      <w:b/>
      <w:bCs/>
      <w:color w:val="auto"/>
      <w:spacing w:val="0"/>
      <w:kern w:val="28"/>
      <w:sz w:val="32"/>
      <w:szCs w:val="32"/>
      <w:lang w:val="fr-FR" w:eastAsia="fr-FR"/>
    </w:rPr>
  </w:style>
  <w:style w:type="character" w:customStyle="1" w:styleId="TitleChar">
    <w:name w:val="Title Char"/>
    <w:basedOn w:val="DefaultParagraphFont"/>
    <w:link w:val="Title"/>
    <w:uiPriority w:val="10"/>
    <w:rsid w:val="00AB4E78"/>
    <w:rPr>
      <w:rFonts w:ascii="Cambria" w:eastAsia="Times New Roman" w:hAnsi="Cambria" w:cs="Times New Roman"/>
      <w:b/>
      <w:bCs/>
      <w:kern w:val="28"/>
      <w:sz w:val="32"/>
      <w:szCs w:val="32"/>
      <w:lang w:val="fr-FR" w:eastAsia="fr-FR"/>
    </w:rPr>
  </w:style>
  <w:style w:type="paragraph" w:styleId="ListBullet">
    <w:name w:val="List Bullet"/>
    <w:basedOn w:val="Normal"/>
    <w:uiPriority w:val="99"/>
    <w:unhideWhenUsed/>
    <w:locked/>
    <w:rsid w:val="001C2A50"/>
    <w:pPr>
      <w:numPr>
        <w:numId w:val="15"/>
      </w:numPr>
      <w:contextualSpacing/>
    </w:pPr>
  </w:style>
  <w:style w:type="paragraph" w:styleId="NormalWeb">
    <w:name w:val="Normal (Web)"/>
    <w:basedOn w:val="Normal"/>
    <w:uiPriority w:val="99"/>
    <w:unhideWhenUsed/>
    <w:locked/>
    <w:rsid w:val="002F2ABE"/>
    <w:pPr>
      <w:spacing w:before="100" w:beforeAutospacing="1" w:after="100" w:afterAutospacing="1" w:line="240" w:lineRule="auto"/>
    </w:pPr>
    <w:rPr>
      <w:rFonts w:ascii="Calibri" w:eastAsiaTheme="minorHAnsi" w:hAnsi="Calibri" w:cs="Calibri"/>
      <w:color w:val="000000"/>
      <w:spacing w:val="0"/>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05">
      <w:bodyDiv w:val="1"/>
      <w:marLeft w:val="0"/>
      <w:marRight w:val="0"/>
      <w:marTop w:val="0"/>
      <w:marBottom w:val="0"/>
      <w:divBdr>
        <w:top w:val="none" w:sz="0" w:space="0" w:color="auto"/>
        <w:left w:val="none" w:sz="0" w:space="0" w:color="auto"/>
        <w:bottom w:val="none" w:sz="0" w:space="0" w:color="auto"/>
        <w:right w:val="none" w:sz="0" w:space="0" w:color="auto"/>
      </w:divBdr>
    </w:div>
    <w:div w:id="35082347">
      <w:bodyDiv w:val="1"/>
      <w:marLeft w:val="0"/>
      <w:marRight w:val="0"/>
      <w:marTop w:val="0"/>
      <w:marBottom w:val="0"/>
      <w:divBdr>
        <w:top w:val="none" w:sz="0" w:space="0" w:color="auto"/>
        <w:left w:val="none" w:sz="0" w:space="0" w:color="auto"/>
        <w:bottom w:val="none" w:sz="0" w:space="0" w:color="auto"/>
        <w:right w:val="none" w:sz="0" w:space="0" w:color="auto"/>
      </w:divBdr>
    </w:div>
    <w:div w:id="41178531">
      <w:bodyDiv w:val="1"/>
      <w:marLeft w:val="0"/>
      <w:marRight w:val="0"/>
      <w:marTop w:val="0"/>
      <w:marBottom w:val="0"/>
      <w:divBdr>
        <w:top w:val="none" w:sz="0" w:space="0" w:color="auto"/>
        <w:left w:val="none" w:sz="0" w:space="0" w:color="auto"/>
        <w:bottom w:val="none" w:sz="0" w:space="0" w:color="auto"/>
        <w:right w:val="none" w:sz="0" w:space="0" w:color="auto"/>
      </w:divBdr>
    </w:div>
    <w:div w:id="63190667">
      <w:bodyDiv w:val="1"/>
      <w:marLeft w:val="0"/>
      <w:marRight w:val="0"/>
      <w:marTop w:val="0"/>
      <w:marBottom w:val="0"/>
      <w:divBdr>
        <w:top w:val="none" w:sz="0" w:space="0" w:color="auto"/>
        <w:left w:val="none" w:sz="0" w:space="0" w:color="auto"/>
        <w:bottom w:val="none" w:sz="0" w:space="0" w:color="auto"/>
        <w:right w:val="none" w:sz="0" w:space="0" w:color="auto"/>
      </w:divBdr>
    </w:div>
    <w:div w:id="148905105">
      <w:bodyDiv w:val="1"/>
      <w:marLeft w:val="0"/>
      <w:marRight w:val="0"/>
      <w:marTop w:val="0"/>
      <w:marBottom w:val="0"/>
      <w:divBdr>
        <w:top w:val="none" w:sz="0" w:space="0" w:color="auto"/>
        <w:left w:val="none" w:sz="0" w:space="0" w:color="auto"/>
        <w:bottom w:val="none" w:sz="0" w:space="0" w:color="auto"/>
        <w:right w:val="none" w:sz="0" w:space="0" w:color="auto"/>
      </w:divBdr>
    </w:div>
    <w:div w:id="155343309">
      <w:bodyDiv w:val="1"/>
      <w:marLeft w:val="0"/>
      <w:marRight w:val="0"/>
      <w:marTop w:val="0"/>
      <w:marBottom w:val="0"/>
      <w:divBdr>
        <w:top w:val="none" w:sz="0" w:space="0" w:color="auto"/>
        <w:left w:val="none" w:sz="0" w:space="0" w:color="auto"/>
        <w:bottom w:val="none" w:sz="0" w:space="0" w:color="auto"/>
        <w:right w:val="none" w:sz="0" w:space="0" w:color="auto"/>
      </w:divBdr>
    </w:div>
    <w:div w:id="244150953">
      <w:bodyDiv w:val="1"/>
      <w:marLeft w:val="0"/>
      <w:marRight w:val="0"/>
      <w:marTop w:val="0"/>
      <w:marBottom w:val="0"/>
      <w:divBdr>
        <w:top w:val="none" w:sz="0" w:space="0" w:color="auto"/>
        <w:left w:val="none" w:sz="0" w:space="0" w:color="auto"/>
        <w:bottom w:val="none" w:sz="0" w:space="0" w:color="auto"/>
        <w:right w:val="none" w:sz="0" w:space="0" w:color="auto"/>
      </w:divBdr>
    </w:div>
    <w:div w:id="291059317">
      <w:bodyDiv w:val="1"/>
      <w:marLeft w:val="0"/>
      <w:marRight w:val="0"/>
      <w:marTop w:val="0"/>
      <w:marBottom w:val="0"/>
      <w:divBdr>
        <w:top w:val="none" w:sz="0" w:space="0" w:color="auto"/>
        <w:left w:val="none" w:sz="0" w:space="0" w:color="auto"/>
        <w:bottom w:val="none" w:sz="0" w:space="0" w:color="auto"/>
        <w:right w:val="none" w:sz="0" w:space="0" w:color="auto"/>
      </w:divBdr>
    </w:div>
    <w:div w:id="349184751">
      <w:bodyDiv w:val="1"/>
      <w:marLeft w:val="0"/>
      <w:marRight w:val="0"/>
      <w:marTop w:val="0"/>
      <w:marBottom w:val="0"/>
      <w:divBdr>
        <w:top w:val="none" w:sz="0" w:space="0" w:color="auto"/>
        <w:left w:val="none" w:sz="0" w:space="0" w:color="auto"/>
        <w:bottom w:val="none" w:sz="0" w:space="0" w:color="auto"/>
        <w:right w:val="none" w:sz="0" w:space="0" w:color="auto"/>
      </w:divBdr>
    </w:div>
    <w:div w:id="498077252">
      <w:bodyDiv w:val="1"/>
      <w:marLeft w:val="0"/>
      <w:marRight w:val="0"/>
      <w:marTop w:val="0"/>
      <w:marBottom w:val="0"/>
      <w:divBdr>
        <w:top w:val="none" w:sz="0" w:space="0" w:color="auto"/>
        <w:left w:val="none" w:sz="0" w:space="0" w:color="auto"/>
        <w:bottom w:val="none" w:sz="0" w:space="0" w:color="auto"/>
        <w:right w:val="none" w:sz="0" w:space="0" w:color="auto"/>
      </w:divBdr>
    </w:div>
    <w:div w:id="514808189">
      <w:bodyDiv w:val="1"/>
      <w:marLeft w:val="0"/>
      <w:marRight w:val="0"/>
      <w:marTop w:val="0"/>
      <w:marBottom w:val="0"/>
      <w:divBdr>
        <w:top w:val="none" w:sz="0" w:space="0" w:color="auto"/>
        <w:left w:val="none" w:sz="0" w:space="0" w:color="auto"/>
        <w:bottom w:val="none" w:sz="0" w:space="0" w:color="auto"/>
        <w:right w:val="none" w:sz="0" w:space="0" w:color="auto"/>
      </w:divBdr>
    </w:div>
    <w:div w:id="616521794">
      <w:bodyDiv w:val="1"/>
      <w:marLeft w:val="0"/>
      <w:marRight w:val="0"/>
      <w:marTop w:val="0"/>
      <w:marBottom w:val="0"/>
      <w:divBdr>
        <w:top w:val="none" w:sz="0" w:space="0" w:color="auto"/>
        <w:left w:val="none" w:sz="0" w:space="0" w:color="auto"/>
        <w:bottom w:val="none" w:sz="0" w:space="0" w:color="auto"/>
        <w:right w:val="none" w:sz="0" w:space="0" w:color="auto"/>
      </w:divBdr>
    </w:div>
    <w:div w:id="702444477">
      <w:bodyDiv w:val="1"/>
      <w:marLeft w:val="0"/>
      <w:marRight w:val="0"/>
      <w:marTop w:val="0"/>
      <w:marBottom w:val="0"/>
      <w:divBdr>
        <w:top w:val="none" w:sz="0" w:space="0" w:color="auto"/>
        <w:left w:val="none" w:sz="0" w:space="0" w:color="auto"/>
        <w:bottom w:val="none" w:sz="0" w:space="0" w:color="auto"/>
        <w:right w:val="none" w:sz="0" w:space="0" w:color="auto"/>
      </w:divBdr>
    </w:div>
    <w:div w:id="717514217">
      <w:bodyDiv w:val="1"/>
      <w:marLeft w:val="0"/>
      <w:marRight w:val="0"/>
      <w:marTop w:val="0"/>
      <w:marBottom w:val="0"/>
      <w:divBdr>
        <w:top w:val="none" w:sz="0" w:space="0" w:color="auto"/>
        <w:left w:val="none" w:sz="0" w:space="0" w:color="auto"/>
        <w:bottom w:val="none" w:sz="0" w:space="0" w:color="auto"/>
        <w:right w:val="none" w:sz="0" w:space="0" w:color="auto"/>
      </w:divBdr>
    </w:div>
    <w:div w:id="744759475">
      <w:bodyDiv w:val="1"/>
      <w:marLeft w:val="0"/>
      <w:marRight w:val="0"/>
      <w:marTop w:val="0"/>
      <w:marBottom w:val="0"/>
      <w:divBdr>
        <w:top w:val="none" w:sz="0" w:space="0" w:color="auto"/>
        <w:left w:val="none" w:sz="0" w:space="0" w:color="auto"/>
        <w:bottom w:val="none" w:sz="0" w:space="0" w:color="auto"/>
        <w:right w:val="none" w:sz="0" w:space="0" w:color="auto"/>
      </w:divBdr>
    </w:div>
    <w:div w:id="806051835">
      <w:bodyDiv w:val="1"/>
      <w:marLeft w:val="0"/>
      <w:marRight w:val="0"/>
      <w:marTop w:val="0"/>
      <w:marBottom w:val="0"/>
      <w:divBdr>
        <w:top w:val="none" w:sz="0" w:space="0" w:color="auto"/>
        <w:left w:val="none" w:sz="0" w:space="0" w:color="auto"/>
        <w:bottom w:val="none" w:sz="0" w:space="0" w:color="auto"/>
        <w:right w:val="none" w:sz="0" w:space="0" w:color="auto"/>
      </w:divBdr>
    </w:div>
    <w:div w:id="860703216">
      <w:bodyDiv w:val="1"/>
      <w:marLeft w:val="0"/>
      <w:marRight w:val="0"/>
      <w:marTop w:val="0"/>
      <w:marBottom w:val="0"/>
      <w:divBdr>
        <w:top w:val="none" w:sz="0" w:space="0" w:color="auto"/>
        <w:left w:val="none" w:sz="0" w:space="0" w:color="auto"/>
        <w:bottom w:val="none" w:sz="0" w:space="0" w:color="auto"/>
        <w:right w:val="none" w:sz="0" w:space="0" w:color="auto"/>
      </w:divBdr>
    </w:div>
    <w:div w:id="904297129">
      <w:bodyDiv w:val="1"/>
      <w:marLeft w:val="0"/>
      <w:marRight w:val="0"/>
      <w:marTop w:val="0"/>
      <w:marBottom w:val="0"/>
      <w:divBdr>
        <w:top w:val="none" w:sz="0" w:space="0" w:color="auto"/>
        <w:left w:val="none" w:sz="0" w:space="0" w:color="auto"/>
        <w:bottom w:val="none" w:sz="0" w:space="0" w:color="auto"/>
        <w:right w:val="none" w:sz="0" w:space="0" w:color="auto"/>
      </w:divBdr>
    </w:div>
    <w:div w:id="929856058">
      <w:bodyDiv w:val="1"/>
      <w:marLeft w:val="0"/>
      <w:marRight w:val="0"/>
      <w:marTop w:val="0"/>
      <w:marBottom w:val="0"/>
      <w:divBdr>
        <w:top w:val="none" w:sz="0" w:space="0" w:color="auto"/>
        <w:left w:val="none" w:sz="0" w:space="0" w:color="auto"/>
        <w:bottom w:val="none" w:sz="0" w:space="0" w:color="auto"/>
        <w:right w:val="none" w:sz="0" w:space="0" w:color="auto"/>
      </w:divBdr>
    </w:div>
    <w:div w:id="1060665260">
      <w:bodyDiv w:val="1"/>
      <w:marLeft w:val="0"/>
      <w:marRight w:val="0"/>
      <w:marTop w:val="0"/>
      <w:marBottom w:val="0"/>
      <w:divBdr>
        <w:top w:val="none" w:sz="0" w:space="0" w:color="auto"/>
        <w:left w:val="none" w:sz="0" w:space="0" w:color="auto"/>
        <w:bottom w:val="none" w:sz="0" w:space="0" w:color="auto"/>
        <w:right w:val="none" w:sz="0" w:space="0" w:color="auto"/>
      </w:divBdr>
    </w:div>
    <w:div w:id="1115556777">
      <w:bodyDiv w:val="1"/>
      <w:marLeft w:val="0"/>
      <w:marRight w:val="0"/>
      <w:marTop w:val="0"/>
      <w:marBottom w:val="0"/>
      <w:divBdr>
        <w:top w:val="none" w:sz="0" w:space="0" w:color="auto"/>
        <w:left w:val="none" w:sz="0" w:space="0" w:color="auto"/>
        <w:bottom w:val="none" w:sz="0" w:space="0" w:color="auto"/>
        <w:right w:val="none" w:sz="0" w:space="0" w:color="auto"/>
      </w:divBdr>
    </w:div>
    <w:div w:id="1249969034">
      <w:bodyDiv w:val="1"/>
      <w:marLeft w:val="0"/>
      <w:marRight w:val="0"/>
      <w:marTop w:val="0"/>
      <w:marBottom w:val="0"/>
      <w:divBdr>
        <w:top w:val="none" w:sz="0" w:space="0" w:color="auto"/>
        <w:left w:val="none" w:sz="0" w:space="0" w:color="auto"/>
        <w:bottom w:val="none" w:sz="0" w:space="0" w:color="auto"/>
        <w:right w:val="none" w:sz="0" w:space="0" w:color="auto"/>
      </w:divBdr>
    </w:div>
    <w:div w:id="1254169421">
      <w:bodyDiv w:val="1"/>
      <w:marLeft w:val="0"/>
      <w:marRight w:val="0"/>
      <w:marTop w:val="0"/>
      <w:marBottom w:val="0"/>
      <w:divBdr>
        <w:top w:val="none" w:sz="0" w:space="0" w:color="auto"/>
        <w:left w:val="none" w:sz="0" w:space="0" w:color="auto"/>
        <w:bottom w:val="none" w:sz="0" w:space="0" w:color="auto"/>
        <w:right w:val="none" w:sz="0" w:space="0" w:color="auto"/>
      </w:divBdr>
    </w:div>
    <w:div w:id="1266380529">
      <w:bodyDiv w:val="1"/>
      <w:marLeft w:val="0"/>
      <w:marRight w:val="0"/>
      <w:marTop w:val="0"/>
      <w:marBottom w:val="0"/>
      <w:divBdr>
        <w:top w:val="none" w:sz="0" w:space="0" w:color="auto"/>
        <w:left w:val="none" w:sz="0" w:space="0" w:color="auto"/>
        <w:bottom w:val="none" w:sz="0" w:space="0" w:color="auto"/>
        <w:right w:val="none" w:sz="0" w:space="0" w:color="auto"/>
      </w:divBdr>
    </w:div>
    <w:div w:id="1288194530">
      <w:bodyDiv w:val="1"/>
      <w:marLeft w:val="0"/>
      <w:marRight w:val="0"/>
      <w:marTop w:val="0"/>
      <w:marBottom w:val="0"/>
      <w:divBdr>
        <w:top w:val="none" w:sz="0" w:space="0" w:color="auto"/>
        <w:left w:val="none" w:sz="0" w:space="0" w:color="auto"/>
        <w:bottom w:val="none" w:sz="0" w:space="0" w:color="auto"/>
        <w:right w:val="none" w:sz="0" w:space="0" w:color="auto"/>
      </w:divBdr>
    </w:div>
    <w:div w:id="1522738275">
      <w:bodyDiv w:val="1"/>
      <w:marLeft w:val="0"/>
      <w:marRight w:val="0"/>
      <w:marTop w:val="0"/>
      <w:marBottom w:val="0"/>
      <w:divBdr>
        <w:top w:val="none" w:sz="0" w:space="0" w:color="auto"/>
        <w:left w:val="none" w:sz="0" w:space="0" w:color="auto"/>
        <w:bottom w:val="none" w:sz="0" w:space="0" w:color="auto"/>
        <w:right w:val="none" w:sz="0" w:space="0" w:color="auto"/>
      </w:divBdr>
    </w:div>
    <w:div w:id="1586569049">
      <w:bodyDiv w:val="1"/>
      <w:marLeft w:val="0"/>
      <w:marRight w:val="0"/>
      <w:marTop w:val="0"/>
      <w:marBottom w:val="0"/>
      <w:divBdr>
        <w:top w:val="none" w:sz="0" w:space="0" w:color="auto"/>
        <w:left w:val="none" w:sz="0" w:space="0" w:color="auto"/>
        <w:bottom w:val="none" w:sz="0" w:space="0" w:color="auto"/>
        <w:right w:val="none" w:sz="0" w:space="0" w:color="auto"/>
      </w:divBdr>
    </w:div>
    <w:div w:id="1618215096">
      <w:bodyDiv w:val="1"/>
      <w:marLeft w:val="0"/>
      <w:marRight w:val="0"/>
      <w:marTop w:val="0"/>
      <w:marBottom w:val="0"/>
      <w:divBdr>
        <w:top w:val="none" w:sz="0" w:space="0" w:color="auto"/>
        <w:left w:val="none" w:sz="0" w:space="0" w:color="auto"/>
        <w:bottom w:val="none" w:sz="0" w:space="0" w:color="auto"/>
        <w:right w:val="none" w:sz="0" w:space="0" w:color="auto"/>
      </w:divBdr>
    </w:div>
    <w:div w:id="1739858595">
      <w:bodyDiv w:val="1"/>
      <w:marLeft w:val="0"/>
      <w:marRight w:val="0"/>
      <w:marTop w:val="0"/>
      <w:marBottom w:val="0"/>
      <w:divBdr>
        <w:top w:val="none" w:sz="0" w:space="0" w:color="auto"/>
        <w:left w:val="none" w:sz="0" w:space="0" w:color="auto"/>
        <w:bottom w:val="none" w:sz="0" w:space="0" w:color="auto"/>
        <w:right w:val="none" w:sz="0" w:space="0" w:color="auto"/>
      </w:divBdr>
    </w:div>
    <w:div w:id="1882664136">
      <w:bodyDiv w:val="1"/>
      <w:marLeft w:val="0"/>
      <w:marRight w:val="0"/>
      <w:marTop w:val="0"/>
      <w:marBottom w:val="0"/>
      <w:divBdr>
        <w:top w:val="none" w:sz="0" w:space="0" w:color="auto"/>
        <w:left w:val="none" w:sz="0" w:space="0" w:color="auto"/>
        <w:bottom w:val="none" w:sz="0" w:space="0" w:color="auto"/>
        <w:right w:val="none" w:sz="0" w:space="0" w:color="auto"/>
      </w:divBdr>
    </w:div>
    <w:div w:id="1896968226">
      <w:bodyDiv w:val="1"/>
      <w:marLeft w:val="0"/>
      <w:marRight w:val="0"/>
      <w:marTop w:val="0"/>
      <w:marBottom w:val="0"/>
      <w:divBdr>
        <w:top w:val="none" w:sz="0" w:space="0" w:color="auto"/>
        <w:left w:val="none" w:sz="0" w:space="0" w:color="auto"/>
        <w:bottom w:val="none" w:sz="0" w:space="0" w:color="auto"/>
        <w:right w:val="none" w:sz="0" w:space="0" w:color="auto"/>
      </w:divBdr>
    </w:div>
    <w:div w:id="2039041494">
      <w:bodyDiv w:val="1"/>
      <w:marLeft w:val="0"/>
      <w:marRight w:val="0"/>
      <w:marTop w:val="0"/>
      <w:marBottom w:val="0"/>
      <w:divBdr>
        <w:top w:val="none" w:sz="0" w:space="0" w:color="auto"/>
        <w:left w:val="none" w:sz="0" w:space="0" w:color="auto"/>
        <w:bottom w:val="none" w:sz="0" w:space="0" w:color="auto"/>
        <w:right w:val="none" w:sz="0" w:space="0" w:color="auto"/>
      </w:divBdr>
    </w:div>
    <w:div w:id="20987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urzel\Documents\EADS\Documents\ITEA\templates\ITEA%203%20Word%20template.dotx" TargetMode="External"/></Relationships>
</file>

<file path=word/theme/theme1.xml><?xml version="1.0" encoding="utf-8"?>
<a:theme xmlns:a="http://schemas.openxmlformats.org/drawingml/2006/main" name="Office Theme">
  <a:themeElements>
    <a:clrScheme name="ITEA Office">
      <a:dk1>
        <a:sysClr val="windowText" lastClr="000000"/>
      </a:dk1>
      <a:lt1>
        <a:sysClr val="window" lastClr="FFFFFF"/>
      </a:lt1>
      <a:dk2>
        <a:srgbClr val="F36F21"/>
      </a:dk2>
      <a:lt2>
        <a:srgbClr val="EEECE1"/>
      </a:lt2>
      <a:accent1>
        <a:srgbClr val="00A651"/>
      </a:accent1>
      <a:accent2>
        <a:srgbClr val="7F7F7F"/>
      </a:accent2>
      <a:accent3>
        <a:srgbClr val="F36F21"/>
      </a:accent3>
      <a:accent4>
        <a:srgbClr val="FBDC57"/>
      </a:accent4>
      <a:accent5>
        <a:srgbClr val="73C052"/>
      </a:accent5>
      <a:accent6>
        <a:srgbClr val="2484C6"/>
      </a:accent6>
      <a:hlink>
        <a:srgbClr val="00A651"/>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ABA94203F5748B109EBB7A2B66A24" ma:contentTypeVersion="12" ma:contentTypeDescription="Create a new document." ma:contentTypeScope="" ma:versionID="579e8fe42aefb3bb15013f0d7c8b62b8">
  <xsd:schema xmlns:xsd="http://www.w3.org/2001/XMLSchema" xmlns:xs="http://www.w3.org/2001/XMLSchema" xmlns:p="http://schemas.microsoft.com/office/2006/metadata/properties" xmlns:ns3="606bd0ba-55e6-434f-bf07-749f78accee2" xmlns:ns4="21f765a5-c597-45a3-897b-84f427d866ba" targetNamespace="http://schemas.microsoft.com/office/2006/metadata/properties" ma:root="true" ma:fieldsID="7d2bd1c1f9674915e1fff2fbf1e68d0c" ns3:_="" ns4:_="">
    <xsd:import namespace="606bd0ba-55e6-434f-bf07-749f78accee2"/>
    <xsd:import namespace="21f765a5-c597-45a3-897b-84f427d866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d0ba-55e6-434f-bf07-749f78acce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65a5-c597-45a3-897b-84f427d866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EFECE-744A-4E54-8831-8C1410939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d0ba-55e6-434f-bf07-749f78accee2"/>
    <ds:schemaRef ds:uri="21f765a5-c597-45a3-897b-84f427d86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042E9-73D5-4BB6-AB44-9BDDBA16AF74}">
  <ds:schemaRefs>
    <ds:schemaRef ds:uri="http://schemas.microsoft.com/sharepoint/v3/contenttype/forms"/>
  </ds:schemaRefs>
</ds:datastoreItem>
</file>

<file path=customXml/itemProps3.xml><?xml version="1.0" encoding="utf-8"?>
<ds:datastoreItem xmlns:ds="http://schemas.openxmlformats.org/officeDocument/2006/customXml" ds:itemID="{E32267E1-D2E4-4ADB-9C3C-845CE1A2A1DE}">
  <ds:schemaRefs>
    <ds:schemaRef ds:uri="http://schemas.openxmlformats.org/officeDocument/2006/bibliography"/>
  </ds:schemaRefs>
</ds:datastoreItem>
</file>

<file path=customXml/itemProps4.xml><?xml version="1.0" encoding="utf-8"?>
<ds:datastoreItem xmlns:ds="http://schemas.openxmlformats.org/officeDocument/2006/customXml" ds:itemID="{A8ACFC8C-BB9C-45C8-B6D0-E7FDB0F087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ITEA 3 Word template.dotx</Template>
  <TotalTime>10</TotalTime>
  <Pages>14</Pages>
  <Words>3481</Words>
  <Characters>17128</Characters>
  <Application>Microsoft Office Word</Application>
  <DocSecurity>0</DocSecurity>
  <Lines>295</Lines>
  <Paragraphs>84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van Ham</dc:creator>
  <cp:lastModifiedBy>Bomhof, F.W. (Freek)</cp:lastModifiedBy>
  <cp:revision>6</cp:revision>
  <cp:lastPrinted>2018-08-23T15:29:00Z</cp:lastPrinted>
  <dcterms:created xsi:type="dcterms:W3CDTF">2021-03-24T14:06:00Z</dcterms:created>
  <dcterms:modified xsi:type="dcterms:W3CDTF">2021-06-30T11:33:00Z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0x0101001C4ABA94203F5748B109EBB7A2B66A24</vt:lpwstr>
  </property>
</Properties>
</file>