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35F66B17" w:rsidR="0091702B" w:rsidRPr="0045727D" w:rsidRDefault="005B6B43" w:rsidP="00EA10F9">
      <w:pPr>
        <w:pStyle w:val="Heading1"/>
        <w:rPr>
          <w:color w:val="FF671F" w:themeColor="accent4"/>
          <w:sz w:val="48"/>
          <w:szCs w:val="48"/>
          <w:lang w:val="en-GB"/>
        </w:rPr>
      </w:pPr>
      <w:bookmarkStart w:id="0" w:name="_Toc162242675"/>
      <w:r>
        <w:rPr>
          <w:color w:val="FF671F" w:themeColor="accent4"/>
          <w:sz w:val="48"/>
          <w:szCs w:val="48"/>
          <w:lang w:val="en-GB"/>
        </w:rPr>
        <w:t>Blow moulding – 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7447217E" w:rsidR="009207ED" w:rsidRDefault="005B6B43"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4A523D"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069A2686" w:rsidR="009207ED" w:rsidRDefault="005B6B43"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3C91F22F" w:rsidR="009207ED" w:rsidRDefault="005B6B43" w:rsidP="00755B92">
            <w:pPr>
              <w:rPr>
                <w:lang w:val="en-GB"/>
              </w:rPr>
            </w:pPr>
            <w:r>
              <w:rPr>
                <w:lang w:val="en-GB"/>
              </w:rPr>
              <w:t>One</w:t>
            </w:r>
            <w:r w:rsidR="00503319">
              <w:rPr>
                <w:lang w:val="en-GB"/>
              </w:rPr>
              <w:t xml:space="preserve"> deliverable</w:t>
            </w:r>
            <w:r w:rsidR="0008345C">
              <w:rPr>
                <w:lang w:val="en-GB"/>
              </w:rPr>
              <w:t xml:space="preserve"> – D5.1</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2242676"/>
      <w:r w:rsidR="00370F5E">
        <w:lastRenderedPageBreak/>
        <w:t>Abstract</w:t>
      </w:r>
      <w:bookmarkEnd w:id="1"/>
      <w:bookmarkEnd w:id="2"/>
    </w:p>
    <w:p w14:paraId="46A91494" w14:textId="623A9B5A" w:rsidR="00BD777F" w:rsidRDefault="00BD777F" w:rsidP="00BD777F">
      <w:pPr>
        <w:ind w:left="360"/>
        <w:rPr>
          <w:lang w:val="en-US"/>
        </w:rPr>
      </w:pPr>
    </w:p>
    <w:p w14:paraId="25FDD8B0" w14:textId="00CFFCEE" w:rsidR="00370F5E" w:rsidRPr="003A31B4" w:rsidRDefault="0008345C" w:rsidP="0008345C">
      <w:pPr>
        <w:spacing w:line="276" w:lineRule="auto"/>
        <w:jc w:val="both"/>
        <w:rPr>
          <w:lang w:val="en-US"/>
        </w:rPr>
      </w:pPr>
      <w:r w:rsidRPr="00D23775">
        <w:rPr>
          <w:lang w:val="en-US"/>
        </w:rPr>
        <w:t xml:space="preserve">The project "VMAP analytics – Smart analytics for multi-scale material and manufacturing modeling" focuses on using technology to analyze materials and manufacturing processes. In today's competitive world, having smart digital copies of real things is crucial for staying ahead. </w:t>
      </w:r>
      <w:r w:rsidR="00174CA2" w:rsidRPr="003A31B4">
        <w:rPr>
          <w:lang w:val="en-US"/>
        </w:rPr>
        <w:t xml:space="preserve">The document </w:t>
      </w:r>
      <w:r w:rsidR="005B6B43">
        <w:rPr>
          <w:lang w:val="en-US"/>
        </w:rPr>
        <w:t xml:space="preserve">describes the problem description of the Blow </w:t>
      </w:r>
      <w:proofErr w:type="spellStart"/>
      <w:r w:rsidR="005B6B43">
        <w:rPr>
          <w:lang w:val="en-US"/>
        </w:rPr>
        <w:t>moulding</w:t>
      </w:r>
      <w:proofErr w:type="spellEnd"/>
      <w:r w:rsidR="005B6B43">
        <w:rPr>
          <w:lang w:val="en-US"/>
        </w:rPr>
        <w:t xml:space="preserve"> use case</w:t>
      </w:r>
      <w:r w:rsidR="003A31B4" w:rsidRPr="003A31B4">
        <w:rPr>
          <w:lang w:val="en-US"/>
        </w:rPr>
        <w:t>.</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727746" w:rsidRPr="008B76C9" w14:paraId="756404EE" w14:textId="77777777" w:rsidTr="00C17689">
        <w:tc>
          <w:tcPr>
            <w:tcW w:w="3578" w:type="dxa"/>
          </w:tcPr>
          <w:p w14:paraId="7C682A1E" w14:textId="6B9F2AD8" w:rsidR="00727746" w:rsidRPr="008B76C9" w:rsidRDefault="008B76C9" w:rsidP="00C17689">
            <w:pPr>
              <w:rPr>
                <w:lang w:val="en-US"/>
              </w:rPr>
            </w:pPr>
            <w:r w:rsidRPr="008B76C9">
              <w:rPr>
                <w:lang w:val="en-US"/>
              </w:rPr>
              <w:t xml:space="preserve">Morten-Christian Meyer </w:t>
            </w:r>
          </w:p>
        </w:tc>
        <w:tc>
          <w:tcPr>
            <w:tcW w:w="3260" w:type="dxa"/>
          </w:tcPr>
          <w:p w14:paraId="4324C9F1" w14:textId="7C8FEC1B" w:rsidR="00727746" w:rsidRPr="008B76C9" w:rsidRDefault="004A45F3" w:rsidP="00C17689">
            <w:pPr>
              <w:rPr>
                <w:lang w:val="en-US"/>
              </w:rPr>
            </w:pPr>
            <w:r>
              <w:rPr>
                <w:lang w:val="en-US"/>
              </w:rPr>
              <w:t>S</w:t>
            </w:r>
            <w:r w:rsidR="00B3145C">
              <w:rPr>
                <w:lang w:val="en-US"/>
              </w:rPr>
              <w:t>CAI</w:t>
            </w:r>
            <w:r>
              <w:rPr>
                <w:lang w:val="en-US"/>
              </w:rPr>
              <w:t xml:space="preserve"> F</w:t>
            </w:r>
            <w:r w:rsidR="008B76C9" w:rsidRPr="008B76C9">
              <w:rPr>
                <w:lang w:val="en-US"/>
              </w:rPr>
              <w:t>raunhofer</w:t>
            </w:r>
          </w:p>
        </w:tc>
      </w:tr>
      <w:tr w:rsidR="00727746" w:rsidRPr="008B76C9" w14:paraId="7B0D322F" w14:textId="77777777" w:rsidTr="00C17689">
        <w:tc>
          <w:tcPr>
            <w:tcW w:w="3578" w:type="dxa"/>
          </w:tcPr>
          <w:p w14:paraId="0FE75EFF" w14:textId="3FC07BC8" w:rsidR="00727746" w:rsidRPr="008B76C9" w:rsidRDefault="004A45F3" w:rsidP="00C17689">
            <w:pPr>
              <w:rPr>
                <w:lang w:val="en-US"/>
              </w:rPr>
            </w:pPr>
            <w:r>
              <w:rPr>
                <w:lang w:val="en-US"/>
              </w:rPr>
              <w:t>Klaus Wolf</w:t>
            </w:r>
          </w:p>
        </w:tc>
        <w:tc>
          <w:tcPr>
            <w:tcW w:w="3260" w:type="dxa"/>
          </w:tcPr>
          <w:p w14:paraId="3A3414C2" w14:textId="7011EB53" w:rsidR="00727746" w:rsidRPr="008B76C9" w:rsidRDefault="004A45F3" w:rsidP="00C17689">
            <w:pPr>
              <w:rPr>
                <w:lang w:val="en-US"/>
              </w:rPr>
            </w:pPr>
            <w:r>
              <w:rPr>
                <w:lang w:val="en-US"/>
              </w:rPr>
              <w:t>S</w:t>
            </w:r>
            <w:r w:rsidR="00B3145C">
              <w:rPr>
                <w:lang w:val="en-US"/>
              </w:rPr>
              <w:t>CAI</w:t>
            </w:r>
            <w:r>
              <w:rPr>
                <w:lang w:val="en-US"/>
              </w:rPr>
              <w:t xml:space="preserve"> F</w:t>
            </w:r>
            <w:r w:rsidRPr="008B76C9">
              <w:rPr>
                <w:lang w:val="en-US"/>
              </w:rPr>
              <w:t>raunhofer</w:t>
            </w:r>
          </w:p>
        </w:tc>
      </w:tr>
      <w:tr w:rsidR="008A004D" w:rsidRPr="008B76C9" w14:paraId="432F5CA7" w14:textId="77777777" w:rsidTr="00C17689">
        <w:tc>
          <w:tcPr>
            <w:tcW w:w="3578" w:type="dxa"/>
          </w:tcPr>
          <w:p w14:paraId="64F43445" w14:textId="77777777" w:rsidR="008A004D" w:rsidRPr="008B76C9" w:rsidRDefault="008A004D" w:rsidP="00C17689">
            <w:pPr>
              <w:rPr>
                <w:lang w:val="en-US"/>
              </w:rPr>
            </w:pPr>
          </w:p>
        </w:tc>
        <w:tc>
          <w:tcPr>
            <w:tcW w:w="3260" w:type="dxa"/>
          </w:tcPr>
          <w:p w14:paraId="0786386D" w14:textId="77777777" w:rsidR="008A004D" w:rsidRPr="008B76C9" w:rsidRDefault="008A004D" w:rsidP="00C17689">
            <w:pPr>
              <w:rPr>
                <w:lang w:val="en-US"/>
              </w:rPr>
            </w:pP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668F1F7B" w14:textId="47C8CD8A" w:rsidR="0008345C"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62242675" w:history="1">
            <w:r w:rsidR="0008345C" w:rsidRPr="00903DD8">
              <w:rPr>
                <w:rStyle w:val="Hyperlink"/>
                <w:lang w:val="en-GB"/>
              </w:rPr>
              <w:t>Blow moulding – Problem Description</w:t>
            </w:r>
            <w:r w:rsidR="0008345C">
              <w:rPr>
                <w:webHidden/>
              </w:rPr>
              <w:tab/>
            </w:r>
            <w:r w:rsidR="0008345C">
              <w:rPr>
                <w:webHidden/>
              </w:rPr>
              <w:fldChar w:fldCharType="begin"/>
            </w:r>
            <w:r w:rsidR="0008345C">
              <w:rPr>
                <w:webHidden/>
              </w:rPr>
              <w:instrText xml:space="preserve"> PAGEREF _Toc162242675 \h </w:instrText>
            </w:r>
            <w:r w:rsidR="0008345C">
              <w:rPr>
                <w:webHidden/>
              </w:rPr>
            </w:r>
            <w:r w:rsidR="0008345C">
              <w:rPr>
                <w:webHidden/>
              </w:rPr>
              <w:fldChar w:fldCharType="separate"/>
            </w:r>
            <w:r w:rsidR="0008345C">
              <w:rPr>
                <w:webHidden/>
              </w:rPr>
              <w:t>1</w:t>
            </w:r>
            <w:r w:rsidR="0008345C">
              <w:rPr>
                <w:webHidden/>
              </w:rPr>
              <w:fldChar w:fldCharType="end"/>
            </w:r>
          </w:hyperlink>
        </w:p>
        <w:p w14:paraId="1BB79EDB" w14:textId="7DCF7DE8" w:rsidR="0008345C" w:rsidRDefault="0008345C">
          <w:pPr>
            <w:pStyle w:val="TOC2"/>
            <w:rPr>
              <w:rFonts w:eastAsiaTheme="minorEastAsia"/>
              <w:kern w:val="2"/>
              <w:sz w:val="22"/>
              <w:szCs w:val="22"/>
              <w:lang w:val="en-US"/>
              <w14:ligatures w14:val="standardContextual"/>
            </w:rPr>
          </w:pPr>
          <w:hyperlink w:anchor="_Toc162242676" w:history="1">
            <w:r w:rsidRPr="00903DD8">
              <w:rPr>
                <w:rStyle w:val="Hyperlink"/>
              </w:rPr>
              <w:t>1.</w:t>
            </w:r>
            <w:r>
              <w:rPr>
                <w:rFonts w:eastAsiaTheme="minorEastAsia"/>
                <w:kern w:val="2"/>
                <w:sz w:val="22"/>
                <w:szCs w:val="22"/>
                <w:lang w:val="en-US"/>
                <w14:ligatures w14:val="standardContextual"/>
              </w:rPr>
              <w:tab/>
            </w:r>
            <w:r w:rsidRPr="00903DD8">
              <w:rPr>
                <w:rStyle w:val="Hyperlink"/>
              </w:rPr>
              <w:t>Abstract</w:t>
            </w:r>
            <w:r>
              <w:rPr>
                <w:webHidden/>
              </w:rPr>
              <w:tab/>
            </w:r>
            <w:r>
              <w:rPr>
                <w:webHidden/>
              </w:rPr>
              <w:fldChar w:fldCharType="begin"/>
            </w:r>
            <w:r>
              <w:rPr>
                <w:webHidden/>
              </w:rPr>
              <w:instrText xml:space="preserve"> PAGEREF _Toc162242676 \h </w:instrText>
            </w:r>
            <w:r>
              <w:rPr>
                <w:webHidden/>
              </w:rPr>
            </w:r>
            <w:r>
              <w:rPr>
                <w:webHidden/>
              </w:rPr>
              <w:fldChar w:fldCharType="separate"/>
            </w:r>
            <w:r>
              <w:rPr>
                <w:webHidden/>
              </w:rPr>
              <w:t>2</w:t>
            </w:r>
            <w:r>
              <w:rPr>
                <w:webHidden/>
              </w:rPr>
              <w:fldChar w:fldCharType="end"/>
            </w:r>
          </w:hyperlink>
        </w:p>
        <w:p w14:paraId="6E5603FC" w14:textId="0A0223E4" w:rsidR="0008345C" w:rsidRDefault="0008345C">
          <w:pPr>
            <w:pStyle w:val="TOC2"/>
            <w:rPr>
              <w:rFonts w:eastAsiaTheme="minorEastAsia"/>
              <w:kern w:val="2"/>
              <w:sz w:val="22"/>
              <w:szCs w:val="22"/>
              <w:lang w:val="en-US"/>
              <w14:ligatures w14:val="standardContextual"/>
            </w:rPr>
          </w:pPr>
          <w:hyperlink w:anchor="_Toc162242677" w:history="1">
            <w:r w:rsidRPr="00903DD8">
              <w:rPr>
                <w:rStyle w:val="Hyperlink"/>
              </w:rPr>
              <w:t>2.</w:t>
            </w:r>
            <w:r>
              <w:rPr>
                <w:rFonts w:eastAsiaTheme="minorEastAsia"/>
                <w:kern w:val="2"/>
                <w:sz w:val="22"/>
                <w:szCs w:val="22"/>
                <w:lang w:val="en-US"/>
                <w14:ligatures w14:val="standardContextual"/>
              </w:rPr>
              <w:tab/>
            </w:r>
            <w:r w:rsidRPr="00903DD8">
              <w:rPr>
                <w:rStyle w:val="Hyperlink"/>
              </w:rPr>
              <w:t>Use case 4 (Blow moulding)</w:t>
            </w:r>
            <w:r>
              <w:rPr>
                <w:webHidden/>
              </w:rPr>
              <w:tab/>
            </w:r>
            <w:r>
              <w:rPr>
                <w:webHidden/>
              </w:rPr>
              <w:fldChar w:fldCharType="begin"/>
            </w:r>
            <w:r>
              <w:rPr>
                <w:webHidden/>
              </w:rPr>
              <w:instrText xml:space="preserve"> PAGEREF _Toc162242677 \h </w:instrText>
            </w:r>
            <w:r>
              <w:rPr>
                <w:webHidden/>
              </w:rPr>
            </w:r>
            <w:r>
              <w:rPr>
                <w:webHidden/>
              </w:rPr>
              <w:fldChar w:fldCharType="separate"/>
            </w:r>
            <w:r>
              <w:rPr>
                <w:webHidden/>
              </w:rPr>
              <w:t>4</w:t>
            </w:r>
            <w:r>
              <w:rPr>
                <w:webHidden/>
              </w:rPr>
              <w:fldChar w:fldCharType="end"/>
            </w:r>
          </w:hyperlink>
        </w:p>
        <w:p w14:paraId="74E3BEDF" w14:textId="093EFB51" w:rsidR="0008345C" w:rsidRDefault="0008345C">
          <w:pPr>
            <w:pStyle w:val="TOC3"/>
            <w:tabs>
              <w:tab w:val="left" w:pos="1418"/>
            </w:tabs>
            <w:rPr>
              <w:rFonts w:eastAsiaTheme="minorEastAsia"/>
              <w:kern w:val="2"/>
              <w:sz w:val="22"/>
              <w:szCs w:val="22"/>
              <w:lang w:val="en-US"/>
              <w14:ligatures w14:val="standardContextual"/>
            </w:rPr>
          </w:pPr>
          <w:hyperlink w:anchor="_Toc162242678" w:history="1">
            <w:r w:rsidRPr="00903DD8">
              <w:rPr>
                <w:rStyle w:val="Hyperlink"/>
              </w:rPr>
              <w:t>2.1.</w:t>
            </w:r>
            <w:r>
              <w:rPr>
                <w:rFonts w:eastAsiaTheme="minorEastAsia"/>
                <w:kern w:val="2"/>
                <w:sz w:val="22"/>
                <w:szCs w:val="22"/>
                <w:lang w:val="en-US"/>
                <w14:ligatures w14:val="standardContextual"/>
              </w:rPr>
              <w:tab/>
            </w:r>
            <w:r w:rsidRPr="00903DD8">
              <w:rPr>
                <w:rStyle w:val="Hyperlink"/>
              </w:rPr>
              <w:t>Problem description and goal</w:t>
            </w:r>
            <w:r>
              <w:rPr>
                <w:webHidden/>
              </w:rPr>
              <w:tab/>
            </w:r>
            <w:r>
              <w:rPr>
                <w:webHidden/>
              </w:rPr>
              <w:fldChar w:fldCharType="begin"/>
            </w:r>
            <w:r>
              <w:rPr>
                <w:webHidden/>
              </w:rPr>
              <w:instrText xml:space="preserve"> PAGEREF _Toc162242678 \h </w:instrText>
            </w:r>
            <w:r>
              <w:rPr>
                <w:webHidden/>
              </w:rPr>
            </w:r>
            <w:r>
              <w:rPr>
                <w:webHidden/>
              </w:rPr>
              <w:fldChar w:fldCharType="separate"/>
            </w:r>
            <w:r>
              <w:rPr>
                <w:webHidden/>
              </w:rPr>
              <w:t>4</w:t>
            </w:r>
            <w:r>
              <w:rPr>
                <w:webHidden/>
              </w:rPr>
              <w:fldChar w:fldCharType="end"/>
            </w:r>
          </w:hyperlink>
        </w:p>
        <w:p w14:paraId="601E799B" w14:textId="6C368E06" w:rsidR="0008345C" w:rsidRDefault="0008345C">
          <w:pPr>
            <w:pStyle w:val="TOC3"/>
            <w:tabs>
              <w:tab w:val="left" w:pos="1418"/>
            </w:tabs>
            <w:rPr>
              <w:rFonts w:eastAsiaTheme="minorEastAsia"/>
              <w:kern w:val="2"/>
              <w:sz w:val="22"/>
              <w:szCs w:val="22"/>
              <w:lang w:val="en-US"/>
              <w14:ligatures w14:val="standardContextual"/>
            </w:rPr>
          </w:pPr>
          <w:hyperlink w:anchor="_Toc162242679" w:history="1">
            <w:r w:rsidRPr="00903DD8">
              <w:rPr>
                <w:rStyle w:val="Hyperlink"/>
                <w:rFonts w:cstheme="minorHAnsi"/>
              </w:rPr>
              <w:t>2.2.</w:t>
            </w:r>
            <w:r>
              <w:rPr>
                <w:rFonts w:eastAsiaTheme="minorEastAsia"/>
                <w:kern w:val="2"/>
                <w:sz w:val="22"/>
                <w:szCs w:val="22"/>
                <w:lang w:val="en-US"/>
                <w14:ligatures w14:val="standardContextual"/>
              </w:rPr>
              <w:tab/>
            </w:r>
            <w:r w:rsidRPr="00903DD8">
              <w:rPr>
                <w:rStyle w:val="Hyperlink"/>
                <w:rFonts w:cstheme="minorHAnsi"/>
              </w:rPr>
              <w:t>CAE-based Digital Twin</w:t>
            </w:r>
            <w:r>
              <w:rPr>
                <w:webHidden/>
              </w:rPr>
              <w:tab/>
            </w:r>
            <w:r>
              <w:rPr>
                <w:webHidden/>
              </w:rPr>
              <w:fldChar w:fldCharType="begin"/>
            </w:r>
            <w:r>
              <w:rPr>
                <w:webHidden/>
              </w:rPr>
              <w:instrText xml:space="preserve"> PAGEREF _Toc162242679 \h </w:instrText>
            </w:r>
            <w:r>
              <w:rPr>
                <w:webHidden/>
              </w:rPr>
            </w:r>
            <w:r>
              <w:rPr>
                <w:webHidden/>
              </w:rPr>
              <w:fldChar w:fldCharType="separate"/>
            </w:r>
            <w:r>
              <w:rPr>
                <w:webHidden/>
              </w:rPr>
              <w:t>5</w:t>
            </w:r>
            <w:r>
              <w:rPr>
                <w:webHidden/>
              </w:rPr>
              <w:fldChar w:fldCharType="end"/>
            </w:r>
          </w:hyperlink>
        </w:p>
        <w:p w14:paraId="0C2C0E3F" w14:textId="74175569" w:rsidR="0008345C" w:rsidRDefault="0008345C">
          <w:pPr>
            <w:pStyle w:val="TOC2"/>
            <w:rPr>
              <w:rFonts w:eastAsiaTheme="minorEastAsia"/>
              <w:kern w:val="2"/>
              <w:sz w:val="22"/>
              <w:szCs w:val="22"/>
              <w:lang w:val="en-US"/>
              <w14:ligatures w14:val="standardContextual"/>
            </w:rPr>
          </w:pPr>
          <w:hyperlink w:anchor="_Toc162242680" w:history="1">
            <w:r w:rsidRPr="00903DD8">
              <w:rPr>
                <w:rStyle w:val="Hyperlink"/>
              </w:rPr>
              <w:t>3.</w:t>
            </w:r>
            <w:r>
              <w:rPr>
                <w:rFonts w:eastAsiaTheme="minorEastAsia"/>
                <w:kern w:val="2"/>
                <w:sz w:val="22"/>
                <w:szCs w:val="22"/>
                <w:lang w:val="en-US"/>
                <w14:ligatures w14:val="standardContextual"/>
              </w:rPr>
              <w:tab/>
            </w:r>
            <w:r w:rsidRPr="0008345C">
              <w:rPr>
                <w:rStyle w:val="Hyperlink"/>
                <w:bCs/>
                <w:u w:val="none"/>
              </w:rPr>
              <w:t>Project target</w:t>
            </w:r>
            <w:r w:rsidRPr="00903DD8">
              <w:rPr>
                <w:rStyle w:val="Hyperlink"/>
              </w:rPr>
              <w:t>:</w:t>
            </w:r>
            <w:r>
              <w:rPr>
                <w:webHidden/>
              </w:rPr>
              <w:tab/>
            </w:r>
            <w:r>
              <w:rPr>
                <w:webHidden/>
              </w:rPr>
              <w:fldChar w:fldCharType="begin"/>
            </w:r>
            <w:r>
              <w:rPr>
                <w:webHidden/>
              </w:rPr>
              <w:instrText xml:space="preserve"> PAGEREF _Toc162242680 \h </w:instrText>
            </w:r>
            <w:r>
              <w:rPr>
                <w:webHidden/>
              </w:rPr>
            </w:r>
            <w:r>
              <w:rPr>
                <w:webHidden/>
              </w:rPr>
              <w:fldChar w:fldCharType="separate"/>
            </w:r>
            <w:r>
              <w:rPr>
                <w:webHidden/>
              </w:rPr>
              <w:t>6</w:t>
            </w:r>
            <w:r>
              <w:rPr>
                <w:webHidden/>
              </w:rPr>
              <w:fldChar w:fldCharType="end"/>
            </w:r>
          </w:hyperlink>
        </w:p>
        <w:p w14:paraId="7D5469E6" w14:textId="112B3FB0"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24C42FAE" w14:textId="77777777" w:rsidR="00E72B43" w:rsidRPr="003430D2" w:rsidRDefault="00E72B43" w:rsidP="003430D2">
      <w:pPr>
        <w:autoSpaceDE w:val="0"/>
        <w:autoSpaceDN w:val="0"/>
        <w:adjustRightInd w:val="0"/>
        <w:spacing w:after="0"/>
        <w:rPr>
          <w:rFonts w:ascii="Times New Roman" w:hAnsi="Times New Roman" w:cs="Times New Roman"/>
          <w:lang w:val="en-US"/>
        </w:rPr>
      </w:pPr>
    </w:p>
    <w:p w14:paraId="223AE1E1" w14:textId="2EF3D169" w:rsidR="00EA463E" w:rsidRPr="00096209" w:rsidRDefault="00EA463E" w:rsidP="008151F3">
      <w:pPr>
        <w:pStyle w:val="Heading2withnumbering"/>
      </w:pPr>
      <w:bookmarkStart w:id="3" w:name="_Toc142373867"/>
      <w:bookmarkStart w:id="4" w:name="_Toc162242677"/>
      <w:r w:rsidRPr="00096209">
        <w:t xml:space="preserve">Use </w:t>
      </w:r>
      <w:r w:rsidRPr="008151F3">
        <w:t>case</w:t>
      </w:r>
      <w:r w:rsidRPr="00096209">
        <w:t xml:space="preserve"> 4 (Blow mo</w:t>
      </w:r>
      <w:r w:rsidR="00FD7F70" w:rsidRPr="00096209">
        <w:t>u</w:t>
      </w:r>
      <w:r w:rsidRPr="00096209">
        <w:t>lding)</w:t>
      </w:r>
      <w:bookmarkEnd w:id="3"/>
      <w:bookmarkEnd w:id="4"/>
    </w:p>
    <w:p w14:paraId="47F83181" w14:textId="63C215CB" w:rsidR="00EA463E" w:rsidRPr="00096209" w:rsidRDefault="00EA463E" w:rsidP="00EA10F9">
      <w:pPr>
        <w:pStyle w:val="Heading3withnumbering"/>
        <w:rPr>
          <w:color w:val="auto"/>
        </w:rPr>
      </w:pPr>
      <w:bookmarkStart w:id="5" w:name="_Toc142373868"/>
      <w:bookmarkStart w:id="6" w:name="_Toc162242678"/>
      <w:r w:rsidRPr="00096209">
        <w:rPr>
          <w:color w:val="auto"/>
        </w:rPr>
        <w:t>Problem description</w:t>
      </w:r>
      <w:r w:rsidR="00204389" w:rsidRPr="00096209">
        <w:rPr>
          <w:color w:val="auto"/>
        </w:rPr>
        <w:t xml:space="preserve"> and goal</w:t>
      </w:r>
      <w:bookmarkEnd w:id="5"/>
      <w:bookmarkEnd w:id="6"/>
    </w:p>
    <w:p w14:paraId="44791B55" w14:textId="14DB27C6" w:rsidR="00DD0E4F" w:rsidRDefault="00BE2952" w:rsidP="0008345C">
      <w:pPr>
        <w:pStyle w:val="BodyText"/>
        <w:spacing w:line="276" w:lineRule="auto"/>
        <w:rPr>
          <w:rFonts w:cstheme="minorHAnsi"/>
          <w:sz w:val="24"/>
        </w:rPr>
      </w:pPr>
      <w:r w:rsidRPr="00E602DA">
        <w:rPr>
          <w:rFonts w:cstheme="minorHAnsi"/>
          <w:b/>
          <w:sz w:val="24"/>
        </w:rPr>
        <w:t>Industry demand:</w:t>
      </w:r>
      <w:r w:rsidRPr="00E602DA">
        <w:rPr>
          <w:rFonts w:cstheme="minorHAnsi"/>
          <w:sz w:val="24"/>
        </w:rPr>
        <w:t xml:space="preserve"> </w:t>
      </w:r>
      <w:r w:rsidR="00703757" w:rsidRPr="00E602DA">
        <w:rPr>
          <w:rFonts w:cstheme="minorHAnsi"/>
          <w:sz w:val="24"/>
        </w:rPr>
        <w:t>Use</w:t>
      </w:r>
      <w:r w:rsidR="004032DB" w:rsidRPr="00E602DA">
        <w:rPr>
          <w:rFonts w:cstheme="minorHAnsi"/>
          <w:sz w:val="24"/>
        </w:rPr>
        <w:t xml:space="preserve"> case 4</w:t>
      </w:r>
      <w:r w:rsidR="006A6E4F" w:rsidRPr="00E602DA">
        <w:rPr>
          <w:rFonts w:cstheme="minorHAnsi"/>
          <w:sz w:val="24"/>
        </w:rPr>
        <w:t xml:space="preserve">, a </w:t>
      </w:r>
      <w:r w:rsidR="0047013C" w:rsidRPr="00E602DA">
        <w:rPr>
          <w:rFonts w:cstheme="minorHAnsi"/>
          <w:sz w:val="24"/>
        </w:rPr>
        <w:t xml:space="preserve">contributes </w:t>
      </w:r>
      <w:r w:rsidR="00703757" w:rsidRPr="00E602DA">
        <w:rPr>
          <w:rFonts w:cstheme="minorHAnsi"/>
          <w:sz w:val="24"/>
        </w:rPr>
        <w:t xml:space="preserve">to </w:t>
      </w:r>
      <w:r w:rsidR="00FB1C10" w:rsidRPr="00E602DA">
        <w:rPr>
          <w:rFonts w:cstheme="minorHAnsi"/>
          <w:sz w:val="24"/>
        </w:rPr>
        <w:t>a digital twin</w:t>
      </w:r>
      <w:r w:rsidR="004032DB" w:rsidRPr="00E602DA">
        <w:rPr>
          <w:rFonts w:cstheme="minorHAnsi"/>
          <w:sz w:val="24"/>
        </w:rPr>
        <w:t xml:space="preserve"> </w:t>
      </w:r>
      <w:r w:rsidR="00703757" w:rsidRPr="00E602DA">
        <w:rPr>
          <w:rFonts w:cstheme="minorHAnsi"/>
          <w:sz w:val="24"/>
        </w:rPr>
        <w:t xml:space="preserve">development </w:t>
      </w:r>
      <w:r w:rsidR="00FB1C10" w:rsidRPr="00E602DA">
        <w:rPr>
          <w:rFonts w:cstheme="minorHAnsi"/>
          <w:sz w:val="24"/>
        </w:rPr>
        <w:t>for</w:t>
      </w:r>
      <w:r w:rsidR="00F64179" w:rsidRPr="00E602DA">
        <w:rPr>
          <w:rFonts w:cstheme="minorHAnsi"/>
          <w:sz w:val="24"/>
        </w:rPr>
        <w:t xml:space="preserve"> optimization tasks in </w:t>
      </w:r>
      <w:r w:rsidR="00F64179" w:rsidRPr="00E602DA">
        <w:rPr>
          <w:rFonts w:cstheme="minorHAnsi"/>
          <w:sz w:val="24"/>
          <w:u w:val="single"/>
        </w:rPr>
        <w:t>e</w:t>
      </w:r>
      <w:r w:rsidR="00F83895" w:rsidRPr="00E602DA">
        <w:rPr>
          <w:rFonts w:cstheme="minorHAnsi"/>
          <w:sz w:val="24"/>
          <w:u w:val="single"/>
        </w:rPr>
        <w:t xml:space="preserve">xtrusion blow </w:t>
      </w:r>
      <w:r w:rsidR="009C1403" w:rsidRPr="00E602DA">
        <w:rPr>
          <w:rFonts w:cstheme="minorHAnsi"/>
          <w:sz w:val="24"/>
          <w:u w:val="single"/>
        </w:rPr>
        <w:t>moulding</w:t>
      </w:r>
      <w:r w:rsidR="00FB1C10" w:rsidRPr="00E602DA">
        <w:rPr>
          <w:rStyle w:val="FootnoteReference"/>
          <w:rFonts w:cstheme="minorHAnsi"/>
          <w:sz w:val="24"/>
        </w:rPr>
        <w:footnoteReference w:id="2"/>
      </w:r>
      <w:r w:rsidR="004032DB" w:rsidRPr="00E602DA">
        <w:rPr>
          <w:rFonts w:cstheme="minorHAnsi"/>
          <w:sz w:val="24"/>
        </w:rPr>
        <w:t>,</w:t>
      </w:r>
      <w:r w:rsidR="00F64179" w:rsidRPr="00E602DA">
        <w:rPr>
          <w:rFonts w:cstheme="minorHAnsi"/>
          <w:sz w:val="24"/>
        </w:rPr>
        <w:t xml:space="preserve"> </w:t>
      </w:r>
      <w:r w:rsidR="00F83895" w:rsidRPr="00E602DA">
        <w:rPr>
          <w:rFonts w:cstheme="minorHAnsi"/>
          <w:sz w:val="24"/>
        </w:rPr>
        <w:t>a</w:t>
      </w:r>
      <w:r w:rsidR="00F64179" w:rsidRPr="00E602DA">
        <w:rPr>
          <w:rFonts w:cstheme="minorHAnsi"/>
          <w:sz w:val="24"/>
        </w:rPr>
        <w:t xml:space="preserve"> widely used </w:t>
      </w:r>
      <w:r w:rsidR="00F83895" w:rsidRPr="00E602DA">
        <w:rPr>
          <w:rFonts w:cstheme="minorHAnsi"/>
          <w:sz w:val="24"/>
        </w:rPr>
        <w:t xml:space="preserve">manufacturing process </w:t>
      </w:r>
      <w:r w:rsidR="00CE1412" w:rsidRPr="00E602DA">
        <w:rPr>
          <w:rFonts w:cstheme="minorHAnsi"/>
          <w:sz w:val="24"/>
        </w:rPr>
        <w:t>with 0.452 million tons of plastic currently processed in Germany</w:t>
      </w:r>
      <w:r w:rsidR="00CE1412" w:rsidRPr="00E602DA">
        <w:rPr>
          <w:rStyle w:val="FootnoteReference"/>
          <w:rFonts w:cstheme="minorHAnsi"/>
          <w:sz w:val="24"/>
        </w:rPr>
        <w:footnoteReference w:id="3"/>
      </w:r>
      <w:r w:rsidR="00CE1412" w:rsidRPr="00E602DA">
        <w:rPr>
          <w:rFonts w:cstheme="minorHAnsi"/>
          <w:sz w:val="24"/>
        </w:rPr>
        <w:t xml:space="preserve">. It </w:t>
      </w:r>
      <w:r w:rsidR="00B96EC5" w:rsidRPr="00E602DA">
        <w:rPr>
          <w:rFonts w:cstheme="minorHAnsi"/>
          <w:sz w:val="24"/>
        </w:rPr>
        <w:t>operates by</w:t>
      </w:r>
      <w:r w:rsidR="00F64179" w:rsidRPr="00E602DA">
        <w:rPr>
          <w:rFonts w:cstheme="minorHAnsi"/>
          <w:sz w:val="24"/>
        </w:rPr>
        <w:t xml:space="preserve"> </w:t>
      </w:r>
      <w:r w:rsidR="00CE1412" w:rsidRPr="00E602DA">
        <w:rPr>
          <w:rFonts w:cstheme="minorHAnsi"/>
          <w:sz w:val="24"/>
        </w:rPr>
        <w:t>extru</w:t>
      </w:r>
      <w:r w:rsidR="00B96EC5" w:rsidRPr="00E602DA">
        <w:rPr>
          <w:rFonts w:cstheme="minorHAnsi"/>
          <w:sz w:val="24"/>
        </w:rPr>
        <w:t>sion</w:t>
      </w:r>
      <w:r w:rsidR="00CE1412" w:rsidRPr="00E602DA">
        <w:rPr>
          <w:rFonts w:cstheme="minorHAnsi"/>
          <w:sz w:val="24"/>
        </w:rPr>
        <w:t xml:space="preserve"> and</w:t>
      </w:r>
      <w:r w:rsidR="00F83895" w:rsidRPr="00E602DA">
        <w:rPr>
          <w:rFonts w:cstheme="minorHAnsi"/>
          <w:sz w:val="24"/>
        </w:rPr>
        <w:t xml:space="preserve"> </w:t>
      </w:r>
      <w:r w:rsidR="00B96EC5" w:rsidRPr="00E602DA">
        <w:rPr>
          <w:rFonts w:cstheme="minorHAnsi"/>
          <w:sz w:val="24"/>
        </w:rPr>
        <w:t>inflation of a tubular melt strand into</w:t>
      </w:r>
      <w:r w:rsidR="00F83895" w:rsidRPr="00E602DA">
        <w:rPr>
          <w:rFonts w:cstheme="minorHAnsi"/>
          <w:sz w:val="24"/>
        </w:rPr>
        <w:t xml:space="preserve"> </w:t>
      </w:r>
      <w:r w:rsidR="00F64179" w:rsidRPr="00E602DA">
        <w:rPr>
          <w:rFonts w:cstheme="minorHAnsi"/>
          <w:sz w:val="24"/>
        </w:rPr>
        <w:t xml:space="preserve">a </w:t>
      </w:r>
      <w:r w:rsidR="009C1403" w:rsidRPr="00E602DA">
        <w:rPr>
          <w:rFonts w:cstheme="minorHAnsi"/>
          <w:sz w:val="24"/>
        </w:rPr>
        <w:t>mould</w:t>
      </w:r>
      <w:r w:rsidR="004032DB" w:rsidRPr="00E602DA">
        <w:rPr>
          <w:rFonts w:cstheme="minorHAnsi"/>
          <w:sz w:val="24"/>
        </w:rPr>
        <w:t xml:space="preserve"> and</w:t>
      </w:r>
      <w:r w:rsidR="00F83895" w:rsidRPr="00E602DA">
        <w:rPr>
          <w:rFonts w:cstheme="minorHAnsi"/>
          <w:sz w:val="24"/>
        </w:rPr>
        <w:t xml:space="preserve"> </w:t>
      </w:r>
      <w:r w:rsidR="00B96EC5" w:rsidRPr="00E602DA">
        <w:rPr>
          <w:rFonts w:cstheme="minorHAnsi"/>
          <w:sz w:val="24"/>
        </w:rPr>
        <w:t>is adequate</w:t>
      </w:r>
      <w:r w:rsidR="00CE1412" w:rsidRPr="00E602DA">
        <w:rPr>
          <w:rFonts w:cstheme="minorHAnsi"/>
          <w:sz w:val="24"/>
        </w:rPr>
        <w:t xml:space="preserve"> for </w:t>
      </w:r>
      <w:r w:rsidR="00F64179" w:rsidRPr="00E602DA">
        <w:rPr>
          <w:rFonts w:cstheme="minorHAnsi"/>
          <w:sz w:val="24"/>
        </w:rPr>
        <w:t>thin-walled</w:t>
      </w:r>
      <w:r w:rsidR="00F83895" w:rsidRPr="00E602DA">
        <w:rPr>
          <w:rFonts w:cstheme="minorHAnsi"/>
          <w:sz w:val="24"/>
        </w:rPr>
        <w:t xml:space="preserve"> </w:t>
      </w:r>
      <w:r w:rsidR="0047013C" w:rsidRPr="00E602DA">
        <w:rPr>
          <w:rFonts w:cstheme="minorHAnsi"/>
          <w:sz w:val="24"/>
        </w:rPr>
        <w:t xml:space="preserve">shell </w:t>
      </w:r>
      <w:r w:rsidR="00F83895" w:rsidRPr="00E602DA">
        <w:rPr>
          <w:rFonts w:cstheme="minorHAnsi"/>
          <w:sz w:val="24"/>
        </w:rPr>
        <w:t xml:space="preserve">bodies </w:t>
      </w:r>
      <w:r w:rsidR="004032DB" w:rsidRPr="00E602DA">
        <w:rPr>
          <w:rFonts w:cstheme="minorHAnsi"/>
          <w:sz w:val="24"/>
        </w:rPr>
        <w:t>at high production rates.</w:t>
      </w:r>
      <w:r w:rsidR="00F64179" w:rsidRPr="00E602DA">
        <w:rPr>
          <w:rFonts w:cstheme="minorHAnsi"/>
          <w:sz w:val="24"/>
        </w:rPr>
        <w:t xml:space="preserve"> </w:t>
      </w:r>
      <w:r w:rsidR="00D6705A" w:rsidRPr="00E602DA">
        <w:rPr>
          <w:rFonts w:cstheme="minorHAnsi"/>
          <w:sz w:val="24"/>
        </w:rPr>
        <w:t>I</w:t>
      </w:r>
      <w:r w:rsidR="004032DB" w:rsidRPr="00E602DA">
        <w:rPr>
          <w:rFonts w:cstheme="minorHAnsi"/>
          <w:sz w:val="24"/>
        </w:rPr>
        <w:t>t</w:t>
      </w:r>
      <w:r w:rsidR="00F64179" w:rsidRPr="00E602DA">
        <w:rPr>
          <w:rFonts w:cstheme="minorHAnsi"/>
          <w:sz w:val="24"/>
        </w:rPr>
        <w:t xml:space="preserve"> stands in the critique of </w:t>
      </w:r>
      <w:r w:rsidR="00B96EC5" w:rsidRPr="00E602DA">
        <w:rPr>
          <w:rFonts w:cstheme="minorHAnsi"/>
          <w:sz w:val="24"/>
        </w:rPr>
        <w:t>high</w:t>
      </w:r>
      <w:r w:rsidR="00F64179" w:rsidRPr="00E602DA">
        <w:rPr>
          <w:rFonts w:cstheme="minorHAnsi"/>
          <w:sz w:val="24"/>
        </w:rPr>
        <w:t xml:space="preserve"> resource </w:t>
      </w:r>
      <w:r w:rsidR="00905324" w:rsidRPr="00E602DA">
        <w:rPr>
          <w:rFonts w:cstheme="minorHAnsi"/>
          <w:sz w:val="24"/>
        </w:rPr>
        <w:t>demand;</w:t>
      </w:r>
      <w:r w:rsidR="004032DB" w:rsidRPr="00E602DA">
        <w:rPr>
          <w:rFonts w:cstheme="minorHAnsi"/>
          <w:sz w:val="24"/>
        </w:rPr>
        <w:t xml:space="preserve"> </w:t>
      </w:r>
      <w:proofErr w:type="gramStart"/>
      <w:r w:rsidR="004032DB" w:rsidRPr="00E602DA">
        <w:rPr>
          <w:rFonts w:cstheme="minorHAnsi"/>
          <w:sz w:val="24"/>
        </w:rPr>
        <w:t>y</w:t>
      </w:r>
      <w:r w:rsidR="00F64179" w:rsidRPr="00E602DA">
        <w:rPr>
          <w:rFonts w:cstheme="minorHAnsi"/>
          <w:sz w:val="24"/>
        </w:rPr>
        <w:t>et,</w:t>
      </w:r>
      <w:proofErr w:type="gramEnd"/>
      <w:r w:rsidR="004032DB" w:rsidRPr="00E602DA">
        <w:rPr>
          <w:rFonts w:cstheme="minorHAnsi"/>
          <w:sz w:val="24"/>
        </w:rPr>
        <w:t xml:space="preserve"> </w:t>
      </w:r>
      <w:r w:rsidR="00F64179" w:rsidRPr="00E602DA">
        <w:rPr>
          <w:rFonts w:cstheme="minorHAnsi"/>
          <w:sz w:val="24"/>
        </w:rPr>
        <w:t>the</w:t>
      </w:r>
      <w:r w:rsidR="00F83895" w:rsidRPr="00E602DA">
        <w:rPr>
          <w:rFonts w:cstheme="minorHAnsi"/>
          <w:sz w:val="24"/>
        </w:rPr>
        <w:t xml:space="preserve"> potential</w:t>
      </w:r>
      <w:r w:rsidR="00F64179" w:rsidRPr="00E602DA">
        <w:rPr>
          <w:rFonts w:cstheme="minorHAnsi"/>
          <w:sz w:val="24"/>
        </w:rPr>
        <w:t xml:space="preserve"> for savings is</w:t>
      </w:r>
      <w:r w:rsidR="00723D77" w:rsidRPr="00E602DA">
        <w:rPr>
          <w:rFonts w:cstheme="minorHAnsi"/>
          <w:sz w:val="24"/>
        </w:rPr>
        <w:t xml:space="preserve"> </w:t>
      </w:r>
      <w:r w:rsidR="00766539" w:rsidRPr="00E602DA">
        <w:rPr>
          <w:rFonts w:cstheme="minorHAnsi"/>
          <w:sz w:val="24"/>
        </w:rPr>
        <w:t>large</w:t>
      </w:r>
      <w:r w:rsidR="00F83895" w:rsidRPr="00E602DA">
        <w:rPr>
          <w:rFonts w:cstheme="minorHAnsi"/>
          <w:sz w:val="24"/>
        </w:rPr>
        <w:t xml:space="preserve"> along th</w:t>
      </w:r>
      <w:r w:rsidR="00B96EC5" w:rsidRPr="00E602DA">
        <w:rPr>
          <w:rFonts w:cstheme="minorHAnsi"/>
          <w:sz w:val="24"/>
        </w:rPr>
        <w:t>is intensive</w:t>
      </w:r>
      <w:r w:rsidR="00723D77" w:rsidRPr="00E602DA">
        <w:rPr>
          <w:rFonts w:cstheme="minorHAnsi"/>
          <w:sz w:val="24"/>
        </w:rPr>
        <w:t xml:space="preserve"> value chain.</w:t>
      </w:r>
      <w:r w:rsidR="00CE1412" w:rsidRPr="00E602DA">
        <w:rPr>
          <w:rFonts w:cstheme="minorHAnsi"/>
          <w:sz w:val="24"/>
        </w:rPr>
        <w:t xml:space="preserve"> </w:t>
      </w:r>
      <w:r w:rsidR="00905324" w:rsidRPr="00E602DA">
        <w:rPr>
          <w:rFonts w:cstheme="minorHAnsi"/>
          <w:sz w:val="24"/>
        </w:rPr>
        <w:t>B</w:t>
      </w:r>
      <w:r w:rsidR="00F64179" w:rsidRPr="00E602DA">
        <w:rPr>
          <w:rFonts w:cstheme="minorHAnsi"/>
          <w:sz w:val="24"/>
        </w:rPr>
        <w:t>low moulding is extremely sensitive to material property fluctuations</w:t>
      </w:r>
      <w:r w:rsidR="00CE1412" w:rsidRPr="00E602DA">
        <w:rPr>
          <w:rFonts w:cstheme="minorHAnsi"/>
          <w:sz w:val="24"/>
        </w:rPr>
        <w:t xml:space="preserve"> (polypropylene</w:t>
      </w:r>
      <w:r w:rsidR="00703757" w:rsidRPr="00E602DA">
        <w:rPr>
          <w:rFonts w:cstheme="minorHAnsi"/>
          <w:sz w:val="24"/>
        </w:rPr>
        <w:t>/</w:t>
      </w:r>
      <w:r w:rsidR="00CE1412" w:rsidRPr="00E602DA">
        <w:rPr>
          <w:rFonts w:cstheme="minorHAnsi"/>
          <w:sz w:val="24"/>
        </w:rPr>
        <w:t>polyethylene)</w:t>
      </w:r>
      <w:r w:rsidR="00913969" w:rsidRPr="00E602DA">
        <w:rPr>
          <w:rFonts w:cstheme="minorHAnsi"/>
          <w:sz w:val="24"/>
        </w:rPr>
        <w:t xml:space="preserve"> with </w:t>
      </w:r>
      <w:r w:rsidR="005427CC" w:rsidRPr="00E602DA">
        <w:rPr>
          <w:rFonts w:cstheme="minorHAnsi"/>
          <w:sz w:val="24"/>
        </w:rPr>
        <w:t>inadequate</w:t>
      </w:r>
      <w:r w:rsidR="00913969" w:rsidRPr="00E602DA">
        <w:rPr>
          <w:rFonts w:cstheme="minorHAnsi"/>
          <w:sz w:val="24"/>
        </w:rPr>
        <w:t xml:space="preserve"> control measures to assure</w:t>
      </w:r>
      <w:r w:rsidR="00905324" w:rsidRPr="00E602DA">
        <w:rPr>
          <w:rFonts w:cstheme="minorHAnsi"/>
          <w:sz w:val="24"/>
        </w:rPr>
        <w:t xml:space="preserve"> product qualit</w:t>
      </w:r>
      <w:r w:rsidR="00913969" w:rsidRPr="00E602DA">
        <w:rPr>
          <w:rFonts w:cstheme="minorHAnsi"/>
          <w:sz w:val="24"/>
        </w:rPr>
        <w:t>y</w:t>
      </w:r>
      <w:r w:rsidR="00D55985" w:rsidRPr="00E602DA">
        <w:rPr>
          <w:rFonts w:cstheme="minorHAnsi"/>
          <w:sz w:val="24"/>
        </w:rPr>
        <w:t xml:space="preserve"> for</w:t>
      </w:r>
      <w:r w:rsidR="00723D77" w:rsidRPr="00E602DA">
        <w:rPr>
          <w:rFonts w:cstheme="minorHAnsi"/>
          <w:sz w:val="24"/>
        </w:rPr>
        <w:t xml:space="preserve"> </w:t>
      </w:r>
      <w:r w:rsidR="00723D77" w:rsidRPr="00E602DA">
        <w:rPr>
          <w:rFonts w:cstheme="minorHAnsi"/>
          <w:sz w:val="24"/>
          <w:u w:val="single"/>
        </w:rPr>
        <w:t xml:space="preserve">higher rates for </w:t>
      </w:r>
      <w:proofErr w:type="spellStart"/>
      <w:r w:rsidR="00723D77" w:rsidRPr="00E602DA">
        <w:rPr>
          <w:rFonts w:cstheme="minorHAnsi"/>
          <w:sz w:val="24"/>
          <w:u w:val="single"/>
        </w:rPr>
        <w:t>recyclates</w:t>
      </w:r>
      <w:proofErr w:type="spellEnd"/>
      <w:r w:rsidR="00D55985" w:rsidRPr="00E602DA">
        <w:rPr>
          <w:rFonts w:cstheme="minorHAnsi"/>
          <w:sz w:val="24"/>
          <w:u w:val="single"/>
        </w:rPr>
        <w:t>.</w:t>
      </w:r>
      <w:r w:rsidR="00723D77" w:rsidRPr="00E602DA">
        <w:rPr>
          <w:rFonts w:cstheme="minorHAnsi"/>
          <w:sz w:val="24"/>
        </w:rPr>
        <w:t xml:space="preserve"> </w:t>
      </w:r>
      <w:r w:rsidR="00D55985" w:rsidRPr="00E602DA">
        <w:rPr>
          <w:rFonts w:cstheme="minorHAnsi"/>
          <w:sz w:val="24"/>
        </w:rPr>
        <w:t>This will be</w:t>
      </w:r>
      <w:r w:rsidR="00723D77" w:rsidRPr="00E602DA">
        <w:rPr>
          <w:rFonts w:cstheme="minorHAnsi"/>
          <w:sz w:val="24"/>
        </w:rPr>
        <w:t xml:space="preserve"> possible</w:t>
      </w:r>
      <w:r w:rsidR="008B3909" w:rsidRPr="00E602DA">
        <w:rPr>
          <w:rFonts w:cstheme="minorHAnsi"/>
          <w:sz w:val="24"/>
        </w:rPr>
        <w:t>, once optimization of the process is enabled at scale</w:t>
      </w:r>
      <w:r w:rsidR="00D55985" w:rsidRPr="00E602DA">
        <w:rPr>
          <w:rFonts w:cstheme="minorHAnsi"/>
          <w:sz w:val="24"/>
        </w:rPr>
        <w:t xml:space="preserve"> through a digital twin system, requiring significantly less energy than new material</w:t>
      </w:r>
      <w:r w:rsidR="00D55985" w:rsidRPr="00E602DA">
        <w:rPr>
          <w:rStyle w:val="FootnoteReference"/>
          <w:rFonts w:cstheme="minorHAnsi"/>
          <w:sz w:val="24"/>
        </w:rPr>
        <w:footnoteReference w:id="4"/>
      </w:r>
      <w:r w:rsidR="00D55985" w:rsidRPr="00E602DA">
        <w:rPr>
          <w:rFonts w:cstheme="minorHAnsi"/>
          <w:sz w:val="24"/>
        </w:rPr>
        <w:t>. Also,</w:t>
      </w:r>
      <w:r w:rsidR="008B3909" w:rsidRPr="00E602DA">
        <w:rPr>
          <w:rFonts w:cstheme="minorHAnsi"/>
          <w:sz w:val="24"/>
        </w:rPr>
        <w:t xml:space="preserve"> the wall thicknesses can be </w:t>
      </w:r>
      <w:proofErr w:type="gramStart"/>
      <w:r w:rsidR="008B3909" w:rsidRPr="00E602DA">
        <w:rPr>
          <w:rFonts w:cstheme="minorHAnsi"/>
          <w:sz w:val="24"/>
        </w:rPr>
        <w:t>decrease</w:t>
      </w:r>
      <w:r w:rsidR="004E153B" w:rsidRPr="00E602DA">
        <w:rPr>
          <w:rFonts w:cstheme="minorHAnsi"/>
          <w:sz w:val="24"/>
        </w:rPr>
        <w:t>d</w:t>
      </w:r>
      <w:proofErr w:type="gramEnd"/>
      <w:r w:rsidR="004E153B" w:rsidRPr="00E602DA">
        <w:rPr>
          <w:rFonts w:cstheme="minorHAnsi"/>
          <w:sz w:val="24"/>
        </w:rPr>
        <w:t xml:space="preserve"> and a</w:t>
      </w:r>
      <w:r w:rsidR="00284A66" w:rsidRPr="00E602DA">
        <w:rPr>
          <w:rFonts w:cstheme="minorHAnsi"/>
          <w:sz w:val="24"/>
        </w:rPr>
        <w:t>n AI-supported component design could also guide engineers towards more efficient</w:t>
      </w:r>
      <w:r w:rsidR="00703757" w:rsidRPr="00E602DA">
        <w:rPr>
          <w:rFonts w:cstheme="minorHAnsi"/>
          <w:sz w:val="24"/>
        </w:rPr>
        <w:t xml:space="preserve"> geometries</w:t>
      </w:r>
      <w:r w:rsidR="004E153B" w:rsidRPr="00E602DA">
        <w:rPr>
          <w:rFonts w:cstheme="minorHAnsi"/>
          <w:sz w:val="24"/>
        </w:rPr>
        <w:t>, again saving up to 10% of material</w:t>
      </w:r>
      <w:r w:rsidR="00284A66" w:rsidRPr="00E602DA">
        <w:rPr>
          <w:rFonts w:cstheme="minorHAnsi"/>
          <w:sz w:val="24"/>
        </w:rPr>
        <w:t>.</w:t>
      </w:r>
      <w:r w:rsidR="00AF7F40" w:rsidRPr="00E602DA">
        <w:rPr>
          <w:rFonts w:cstheme="minorHAnsi"/>
          <w:sz w:val="24"/>
        </w:rPr>
        <w:t xml:space="preserve"> One requirement is a data infrastructure for dynamic exchange of data between machines and predictive tools coupled with the various model types for the process and components.</w:t>
      </w:r>
    </w:p>
    <w:p w14:paraId="089C1D2D" w14:textId="77777777" w:rsidR="0008345C" w:rsidRPr="00E602DA" w:rsidRDefault="0008345C" w:rsidP="0008345C">
      <w:pPr>
        <w:pStyle w:val="BodyText"/>
        <w:spacing w:line="276" w:lineRule="auto"/>
        <w:rPr>
          <w:rFonts w:cstheme="minorHAnsi"/>
          <w:sz w:val="24"/>
        </w:rPr>
      </w:pPr>
    </w:p>
    <w:p w14:paraId="071EDE76" w14:textId="6DD2A10B" w:rsidR="00DD0E4F" w:rsidRPr="00E602DA" w:rsidRDefault="00DD0E4F" w:rsidP="00DD0E4F">
      <w:pPr>
        <w:keepNext/>
        <w:rPr>
          <w:rFonts w:cstheme="minorHAnsi"/>
        </w:rPr>
      </w:pPr>
      <w:r w:rsidRPr="00E602DA">
        <w:rPr>
          <w:rFonts w:cstheme="minorHAnsi"/>
          <w:noProof/>
          <w:lang w:val="en-GB"/>
        </w:rPr>
        <w:drawing>
          <wp:inline distT="0" distB="0" distL="0" distR="0" wp14:anchorId="28EAE35E" wp14:editId="5298073E">
            <wp:extent cx="5711234" cy="15285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8023" cy="1546424"/>
                    </a:xfrm>
                    <a:prstGeom prst="rect">
                      <a:avLst/>
                    </a:prstGeom>
                  </pic:spPr>
                </pic:pic>
              </a:graphicData>
            </a:graphic>
          </wp:inline>
        </w:drawing>
      </w:r>
    </w:p>
    <w:p w14:paraId="49054158" w14:textId="16308EE2" w:rsidR="00FB1C10" w:rsidRPr="00871B27" w:rsidRDefault="00DD0E4F" w:rsidP="00DD0E4F">
      <w:pPr>
        <w:pStyle w:val="Caption"/>
        <w:rPr>
          <w:rFonts w:asciiTheme="minorHAnsi" w:hAnsiTheme="minorHAnsi" w:cstheme="minorHAnsi"/>
        </w:rPr>
      </w:pPr>
      <w:r w:rsidRPr="00871B27">
        <w:rPr>
          <w:rFonts w:asciiTheme="minorHAnsi" w:hAnsiTheme="minorHAnsi" w:cstheme="minorHAnsi"/>
        </w:rPr>
        <w:t xml:space="preserve">Figure </w:t>
      </w:r>
      <w:r w:rsidR="005B6B43">
        <w:rPr>
          <w:rFonts w:asciiTheme="minorHAnsi" w:hAnsiTheme="minorHAnsi" w:cstheme="minorHAnsi"/>
        </w:rPr>
        <w:t>1</w:t>
      </w:r>
      <w:r w:rsidRPr="00871B27">
        <w:rPr>
          <w:rFonts w:asciiTheme="minorHAnsi" w:hAnsiTheme="minorHAnsi" w:cstheme="minorHAnsi"/>
        </w:rPr>
        <w:t xml:space="preserve"> – Extrusion blow moulding process [adopted from </w:t>
      </w:r>
      <w:proofErr w:type="spellStart"/>
      <w:r w:rsidRPr="00871B27">
        <w:rPr>
          <w:rFonts w:asciiTheme="minorHAnsi" w:hAnsiTheme="minorHAnsi" w:cstheme="minorHAnsi"/>
        </w:rPr>
        <w:t>Dr.</w:t>
      </w:r>
      <w:proofErr w:type="spellEnd"/>
      <w:r w:rsidRPr="00871B27">
        <w:rPr>
          <w:rFonts w:asciiTheme="minorHAnsi" w:hAnsiTheme="minorHAnsi" w:cstheme="minorHAnsi"/>
        </w:rPr>
        <w:t xml:space="preserve"> Reinold Hagen Stiftung]</w:t>
      </w:r>
    </w:p>
    <w:p w14:paraId="0A5865B1" w14:textId="77777777" w:rsidR="0008345C" w:rsidRDefault="0008345C" w:rsidP="0008345C">
      <w:pPr>
        <w:pStyle w:val="BodyText"/>
        <w:spacing w:line="276" w:lineRule="auto"/>
        <w:rPr>
          <w:rFonts w:cstheme="minorHAnsi"/>
          <w:b/>
          <w:sz w:val="24"/>
        </w:rPr>
      </w:pPr>
    </w:p>
    <w:p w14:paraId="1D8F0B98" w14:textId="4FBFC0E8" w:rsidR="007864C8" w:rsidRPr="00E602DA" w:rsidRDefault="00384CE5" w:rsidP="0008345C">
      <w:pPr>
        <w:pStyle w:val="BodyText"/>
        <w:spacing w:line="276" w:lineRule="auto"/>
        <w:rPr>
          <w:rFonts w:cstheme="minorHAnsi"/>
          <w:sz w:val="24"/>
          <w:highlight w:val="yellow"/>
        </w:rPr>
      </w:pPr>
      <w:r w:rsidRPr="00E602DA">
        <w:rPr>
          <w:rFonts w:cstheme="minorHAnsi"/>
          <w:b/>
          <w:sz w:val="24"/>
        </w:rPr>
        <w:t xml:space="preserve">Goals: </w:t>
      </w:r>
      <w:r w:rsidR="00284A66" w:rsidRPr="00E602DA">
        <w:rPr>
          <w:rFonts w:cstheme="minorHAnsi"/>
          <w:sz w:val="24"/>
        </w:rPr>
        <w:t>VMAPanalytics</w:t>
      </w:r>
      <w:r w:rsidR="00041F49" w:rsidRPr="00E602DA">
        <w:rPr>
          <w:rFonts w:cstheme="minorHAnsi"/>
          <w:sz w:val="24"/>
        </w:rPr>
        <w:t xml:space="preserve"> mainly aims at</w:t>
      </w:r>
      <w:r w:rsidR="00284A66" w:rsidRPr="00E602DA">
        <w:rPr>
          <w:rFonts w:cstheme="minorHAnsi"/>
          <w:sz w:val="24"/>
        </w:rPr>
        <w:t xml:space="preserve"> the goal </w:t>
      </w:r>
      <w:r w:rsidR="00995D5C" w:rsidRPr="00E602DA">
        <w:rPr>
          <w:rFonts w:cstheme="minorHAnsi"/>
          <w:sz w:val="24"/>
        </w:rPr>
        <w:t xml:space="preserve">to </w:t>
      </w:r>
      <w:r w:rsidR="00932988" w:rsidRPr="00E602DA">
        <w:rPr>
          <w:rFonts w:cstheme="minorHAnsi"/>
          <w:sz w:val="24"/>
        </w:rPr>
        <w:t xml:space="preserve">bridge the gap in data </w:t>
      </w:r>
      <w:r w:rsidR="00932988" w:rsidRPr="00E602DA">
        <w:rPr>
          <w:rFonts w:cstheme="minorHAnsi"/>
          <w:sz w:val="24"/>
          <w:u w:val="single"/>
        </w:rPr>
        <w:t xml:space="preserve">interoperability between </w:t>
      </w:r>
      <w:r w:rsidR="00284A66" w:rsidRPr="00E602DA">
        <w:rPr>
          <w:rFonts w:cstheme="minorHAnsi"/>
          <w:sz w:val="24"/>
          <w:u w:val="single"/>
        </w:rPr>
        <w:t>measurement and simulation</w:t>
      </w:r>
      <w:r w:rsidRPr="00E602DA">
        <w:rPr>
          <w:rFonts w:cstheme="minorHAnsi"/>
          <w:sz w:val="24"/>
          <w:u w:val="single"/>
        </w:rPr>
        <w:t>.</w:t>
      </w:r>
      <w:r w:rsidR="00995D5C" w:rsidRPr="00E602DA">
        <w:rPr>
          <w:rFonts w:cstheme="minorHAnsi"/>
          <w:sz w:val="24"/>
        </w:rPr>
        <w:t xml:space="preserve"> </w:t>
      </w:r>
      <w:r w:rsidRPr="00E602DA">
        <w:rPr>
          <w:rFonts w:cstheme="minorHAnsi"/>
          <w:sz w:val="24"/>
        </w:rPr>
        <w:t xml:space="preserve">Most of the </w:t>
      </w:r>
      <w:r w:rsidR="00995D5C" w:rsidRPr="00E602DA">
        <w:rPr>
          <w:rFonts w:cstheme="minorHAnsi"/>
          <w:sz w:val="24"/>
        </w:rPr>
        <w:t>formalization of the processes</w:t>
      </w:r>
      <w:r w:rsidR="009D6BEE" w:rsidRPr="00E602DA">
        <w:rPr>
          <w:rFonts w:cstheme="minorHAnsi"/>
          <w:sz w:val="24"/>
        </w:rPr>
        <w:t xml:space="preserve"> and interface development is out of the scope of this use case and left for funded work. In this project, we </w:t>
      </w:r>
      <w:r w:rsidR="00041F49" w:rsidRPr="00E602DA">
        <w:rPr>
          <w:rFonts w:cstheme="minorHAnsi"/>
          <w:sz w:val="24"/>
        </w:rPr>
        <w:t>focus on the</w:t>
      </w:r>
      <w:r w:rsidR="00284A66" w:rsidRPr="00E602DA">
        <w:rPr>
          <w:rFonts w:cstheme="minorHAnsi"/>
          <w:sz w:val="24"/>
        </w:rPr>
        <w:t xml:space="preserve"> </w:t>
      </w:r>
      <w:r w:rsidR="002A63A6" w:rsidRPr="00E602DA">
        <w:rPr>
          <w:rFonts w:cstheme="minorHAnsi"/>
          <w:sz w:val="24"/>
        </w:rPr>
        <w:t>software</w:t>
      </w:r>
      <w:r w:rsidR="00041F49" w:rsidRPr="00E602DA">
        <w:rPr>
          <w:rFonts w:cstheme="minorHAnsi"/>
          <w:sz w:val="24"/>
        </w:rPr>
        <w:t>-</w:t>
      </w:r>
      <w:r w:rsidR="00284A66" w:rsidRPr="00E602DA">
        <w:rPr>
          <w:rFonts w:cstheme="minorHAnsi"/>
          <w:sz w:val="24"/>
        </w:rPr>
        <w:t>infrastructure</w:t>
      </w:r>
      <w:r w:rsidR="00232976" w:rsidRPr="00E602DA">
        <w:rPr>
          <w:rFonts w:cstheme="minorHAnsi"/>
          <w:sz w:val="24"/>
        </w:rPr>
        <w:t xml:space="preserve"> – a necessity before the actual </w:t>
      </w:r>
      <w:r w:rsidR="00C40267" w:rsidRPr="00E602DA">
        <w:rPr>
          <w:rFonts w:cstheme="minorHAnsi"/>
          <w:sz w:val="24"/>
        </w:rPr>
        <w:t>optimization tasks</w:t>
      </w:r>
      <w:r w:rsidR="005612E9" w:rsidRPr="00E602DA">
        <w:rPr>
          <w:rFonts w:cstheme="minorHAnsi"/>
          <w:sz w:val="24"/>
        </w:rPr>
        <w:t xml:space="preserve"> – and </w:t>
      </w:r>
      <w:r w:rsidR="00320704" w:rsidRPr="00E602DA">
        <w:rPr>
          <w:rFonts w:cstheme="minorHAnsi"/>
          <w:sz w:val="24"/>
        </w:rPr>
        <w:t xml:space="preserve">derive </w:t>
      </w:r>
      <w:r w:rsidR="002A63A6" w:rsidRPr="00E602DA">
        <w:rPr>
          <w:rFonts w:cstheme="minorHAnsi"/>
          <w:sz w:val="24"/>
        </w:rPr>
        <w:t>a</w:t>
      </w:r>
      <w:r w:rsidR="00320704" w:rsidRPr="00E602DA">
        <w:rPr>
          <w:rFonts w:cstheme="minorHAnsi"/>
          <w:sz w:val="24"/>
        </w:rPr>
        <w:t xml:space="preserve"> proposition for the use </w:t>
      </w:r>
      <w:r w:rsidR="003B37C1" w:rsidRPr="00E602DA">
        <w:rPr>
          <w:rFonts w:cstheme="minorHAnsi"/>
          <w:sz w:val="24"/>
        </w:rPr>
        <w:t>of VMAP in a digital twin scenario</w:t>
      </w:r>
      <w:r w:rsidR="00670F72" w:rsidRPr="00E602DA">
        <w:rPr>
          <w:rFonts w:cstheme="minorHAnsi"/>
          <w:sz w:val="24"/>
        </w:rPr>
        <w:t>.</w:t>
      </w:r>
      <w:r w:rsidR="005B4F32" w:rsidRPr="00E602DA">
        <w:rPr>
          <w:rFonts w:cstheme="minorHAnsi"/>
          <w:sz w:val="24"/>
        </w:rPr>
        <w:t xml:space="preserve"> Concretely, this means two main outcomes: a) a VMAP ontology</w:t>
      </w:r>
      <w:r w:rsidR="00D70555" w:rsidRPr="00E602DA">
        <w:rPr>
          <w:rFonts w:cstheme="minorHAnsi"/>
          <w:sz w:val="24"/>
        </w:rPr>
        <w:t xml:space="preserve"> with recommendations for querying data</w:t>
      </w:r>
      <w:r w:rsidR="005B4F32" w:rsidRPr="00E602DA">
        <w:rPr>
          <w:rFonts w:cstheme="minorHAnsi"/>
          <w:sz w:val="24"/>
        </w:rPr>
        <w:t>, and b) a VMAP extension for experimental data</w:t>
      </w:r>
      <w:r w:rsidR="00D70555" w:rsidRPr="00E602DA">
        <w:rPr>
          <w:rFonts w:cstheme="minorHAnsi"/>
          <w:sz w:val="24"/>
        </w:rPr>
        <w:t xml:space="preserve"> with recommendations to parse and use CAE-experimental correspondences</w:t>
      </w:r>
      <w:r w:rsidR="005B4F32" w:rsidRPr="00E602DA">
        <w:rPr>
          <w:rFonts w:cstheme="minorHAnsi"/>
          <w:sz w:val="24"/>
        </w:rPr>
        <w:t>.</w:t>
      </w:r>
    </w:p>
    <w:p w14:paraId="6FBCD5D1" w14:textId="77777777" w:rsidR="00EA463E" w:rsidRPr="00E602DA" w:rsidRDefault="00EA463E" w:rsidP="00EA10F9">
      <w:pPr>
        <w:pStyle w:val="Heading3withnumbering"/>
        <w:rPr>
          <w:rFonts w:asciiTheme="minorHAnsi" w:hAnsiTheme="minorHAnsi" w:cstheme="minorHAnsi"/>
        </w:rPr>
      </w:pPr>
      <w:bookmarkStart w:id="7" w:name="_Toc142373869"/>
      <w:bookmarkStart w:id="8" w:name="_Toc162242679"/>
      <w:r w:rsidRPr="00E602DA">
        <w:rPr>
          <w:rFonts w:asciiTheme="minorHAnsi" w:hAnsiTheme="minorHAnsi" w:cstheme="minorHAnsi"/>
        </w:rPr>
        <w:t>CAE-based Digital Twin</w:t>
      </w:r>
      <w:bookmarkEnd w:id="7"/>
      <w:bookmarkEnd w:id="8"/>
      <w:r w:rsidRPr="00E602DA">
        <w:rPr>
          <w:rFonts w:asciiTheme="minorHAnsi" w:hAnsiTheme="minorHAnsi" w:cstheme="minorHAnsi"/>
        </w:rPr>
        <w:t xml:space="preserve"> </w:t>
      </w:r>
    </w:p>
    <w:p w14:paraId="2D8EB7E5" w14:textId="63EA6773" w:rsidR="007864C8" w:rsidRDefault="00C86854" w:rsidP="0008345C">
      <w:pPr>
        <w:pStyle w:val="BodyText"/>
        <w:spacing w:line="276" w:lineRule="auto"/>
        <w:rPr>
          <w:rFonts w:cstheme="minorHAnsi"/>
          <w:sz w:val="24"/>
        </w:rPr>
      </w:pPr>
      <w:r w:rsidRPr="00E602DA">
        <w:rPr>
          <w:rFonts w:cstheme="minorHAnsi"/>
          <w:sz w:val="24"/>
        </w:rPr>
        <w:t>D</w:t>
      </w:r>
      <w:r w:rsidR="0047361B" w:rsidRPr="00E602DA">
        <w:rPr>
          <w:rFonts w:cstheme="minorHAnsi"/>
          <w:sz w:val="24"/>
        </w:rPr>
        <w:t>igital twin</w:t>
      </w:r>
      <w:r w:rsidRPr="00E602DA">
        <w:rPr>
          <w:rFonts w:cstheme="minorHAnsi"/>
          <w:sz w:val="24"/>
        </w:rPr>
        <w:t xml:space="preserve"> technology is mostly driven by the</w:t>
      </w:r>
      <w:r w:rsidR="0047361B" w:rsidRPr="00E602DA">
        <w:rPr>
          <w:rFonts w:cstheme="minorHAnsi"/>
          <w:sz w:val="24"/>
        </w:rPr>
        <w:t xml:space="preserve"> “smart factory” system </w:t>
      </w:r>
      <w:r w:rsidRPr="00E602DA">
        <w:rPr>
          <w:rFonts w:cstheme="minorHAnsi"/>
          <w:sz w:val="24"/>
        </w:rPr>
        <w:t>perspective. However,</w:t>
      </w:r>
      <w:r w:rsidR="0047361B" w:rsidRPr="00E602DA">
        <w:rPr>
          <w:rFonts w:cstheme="minorHAnsi"/>
          <w:sz w:val="24"/>
        </w:rPr>
        <w:t xml:space="preserve"> </w:t>
      </w:r>
      <w:r w:rsidR="00E66EFA" w:rsidRPr="00E602DA">
        <w:rPr>
          <w:rFonts w:cstheme="minorHAnsi"/>
          <w:sz w:val="24"/>
        </w:rPr>
        <w:t>joining</w:t>
      </w:r>
      <w:r w:rsidRPr="00E602DA">
        <w:rPr>
          <w:rFonts w:cstheme="minorHAnsi"/>
          <w:sz w:val="24"/>
        </w:rPr>
        <w:t xml:space="preserve"> digital twins</w:t>
      </w:r>
      <w:r w:rsidR="00E66EFA" w:rsidRPr="00E602DA">
        <w:rPr>
          <w:rFonts w:cstheme="minorHAnsi"/>
          <w:sz w:val="24"/>
        </w:rPr>
        <w:t xml:space="preserve"> with</w:t>
      </w:r>
      <w:r w:rsidR="0047361B" w:rsidRPr="00E602DA">
        <w:rPr>
          <w:rFonts w:cstheme="minorHAnsi"/>
          <w:sz w:val="24"/>
        </w:rPr>
        <w:t xml:space="preserve"> </w:t>
      </w:r>
      <w:r w:rsidR="00E66EFA" w:rsidRPr="00E602DA">
        <w:rPr>
          <w:rFonts w:cstheme="minorHAnsi"/>
          <w:sz w:val="24"/>
        </w:rPr>
        <w:t>simulations</w:t>
      </w:r>
      <w:r w:rsidR="008233FB" w:rsidRPr="00E602DA">
        <w:rPr>
          <w:rFonts w:cstheme="minorHAnsi"/>
          <w:sz w:val="24"/>
        </w:rPr>
        <w:t xml:space="preserve"> </w:t>
      </w:r>
      <w:r w:rsidR="00E66EFA" w:rsidRPr="00E602DA">
        <w:rPr>
          <w:rFonts w:cstheme="minorHAnsi"/>
          <w:sz w:val="24"/>
        </w:rPr>
        <w:t>to</w:t>
      </w:r>
      <w:r w:rsidR="008233FB" w:rsidRPr="00E602DA">
        <w:rPr>
          <w:rFonts w:cstheme="minorHAnsi"/>
          <w:sz w:val="24"/>
        </w:rPr>
        <w:t xml:space="preserve"> </w:t>
      </w:r>
      <w:r w:rsidRPr="00E602DA">
        <w:rPr>
          <w:rFonts w:cstheme="minorHAnsi"/>
          <w:sz w:val="24"/>
        </w:rPr>
        <w:t xml:space="preserve">understand and </w:t>
      </w:r>
      <w:r w:rsidR="008233FB" w:rsidRPr="00E602DA">
        <w:rPr>
          <w:rFonts w:cstheme="minorHAnsi"/>
          <w:sz w:val="24"/>
        </w:rPr>
        <w:t>control of the physics of a system</w:t>
      </w:r>
      <w:r w:rsidR="0047361B" w:rsidRPr="00E602DA">
        <w:rPr>
          <w:rFonts w:cstheme="minorHAnsi"/>
          <w:sz w:val="24"/>
        </w:rPr>
        <w:t xml:space="preserve"> requires a </w:t>
      </w:r>
      <w:r w:rsidRPr="00E602DA">
        <w:rPr>
          <w:rFonts w:cstheme="minorHAnsi"/>
          <w:sz w:val="24"/>
        </w:rPr>
        <w:t>perspective that is not yet established in industrial digital twin standards</w:t>
      </w:r>
      <w:r w:rsidR="00DA6063" w:rsidRPr="00E602DA">
        <w:rPr>
          <w:rFonts w:cstheme="minorHAnsi"/>
          <w:sz w:val="24"/>
        </w:rPr>
        <w:t>.</w:t>
      </w:r>
      <w:r w:rsidR="0047361B" w:rsidRPr="00E602DA">
        <w:rPr>
          <w:rFonts w:cstheme="minorHAnsi"/>
          <w:sz w:val="24"/>
        </w:rPr>
        <w:t xml:space="preserve"> </w:t>
      </w:r>
      <w:proofErr w:type="spellStart"/>
      <w:r w:rsidR="00DD0E4F" w:rsidRPr="00E602DA">
        <w:rPr>
          <w:rFonts w:cstheme="minorHAnsi"/>
          <w:sz w:val="24"/>
        </w:rPr>
        <w:t>Dr.</w:t>
      </w:r>
      <w:proofErr w:type="spellEnd"/>
      <w:r w:rsidR="00DD0E4F" w:rsidRPr="00E602DA">
        <w:rPr>
          <w:rFonts w:cstheme="minorHAnsi"/>
          <w:sz w:val="24"/>
        </w:rPr>
        <w:t xml:space="preserve"> Reinold Hagen Stiftung has developed a unique simulation workflow in the </w:t>
      </w:r>
      <w:r w:rsidR="00DD0E4F" w:rsidRPr="00E602DA">
        <w:rPr>
          <w:rFonts w:cstheme="minorHAnsi"/>
          <w:sz w:val="24"/>
        </w:rPr>
        <w:lastRenderedPageBreak/>
        <w:t>first ITEA VMAP project</w:t>
      </w:r>
      <w:r w:rsidR="00B6590F" w:rsidRPr="00E602DA">
        <w:rPr>
          <w:rStyle w:val="FootnoteReference"/>
          <w:rFonts w:cstheme="minorHAnsi"/>
          <w:sz w:val="24"/>
        </w:rPr>
        <w:footnoteReference w:id="5"/>
      </w:r>
      <w:r w:rsidR="00DD0E4F" w:rsidRPr="00E602DA">
        <w:rPr>
          <w:rFonts w:cstheme="minorHAnsi"/>
          <w:sz w:val="24"/>
        </w:rPr>
        <w:t xml:space="preserve"> that uses VMAP as exchange format between high-resolution simulations.</w:t>
      </w:r>
    </w:p>
    <w:p w14:paraId="2706A767" w14:textId="77777777" w:rsidR="0008345C" w:rsidRPr="00E602DA" w:rsidRDefault="0008345C" w:rsidP="00871B27">
      <w:pPr>
        <w:pStyle w:val="BodyText"/>
        <w:spacing w:line="240" w:lineRule="auto"/>
        <w:rPr>
          <w:rFonts w:cstheme="minorHAnsi"/>
          <w:sz w:val="24"/>
        </w:rPr>
      </w:pPr>
    </w:p>
    <w:p w14:paraId="3DCEFD5F" w14:textId="77777777" w:rsidR="00DD0E4F" w:rsidRPr="00E602DA" w:rsidRDefault="00DD0E4F" w:rsidP="00DD0E4F">
      <w:pPr>
        <w:keepNext/>
        <w:tabs>
          <w:tab w:val="left" w:pos="3815"/>
        </w:tabs>
        <w:rPr>
          <w:rFonts w:cstheme="minorHAnsi"/>
        </w:rPr>
      </w:pPr>
      <w:r w:rsidRPr="00E602DA">
        <w:rPr>
          <w:rFonts w:cstheme="minorHAnsi"/>
          <w:noProof/>
          <w:lang w:val="en-GB" w:eastAsia="en-GB"/>
        </w:rPr>
        <w:drawing>
          <wp:inline distT="0" distB="0" distL="0" distR="0" wp14:anchorId="3953B23D" wp14:editId="1F049C8E">
            <wp:extent cx="5589168" cy="33437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GEN_CA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1092" cy="3362799"/>
                    </a:xfrm>
                    <a:prstGeom prst="rect">
                      <a:avLst/>
                    </a:prstGeom>
                  </pic:spPr>
                </pic:pic>
              </a:graphicData>
            </a:graphic>
          </wp:inline>
        </w:drawing>
      </w:r>
    </w:p>
    <w:p w14:paraId="2570C174" w14:textId="5FE62A0C" w:rsidR="007864C8" w:rsidRPr="00871B27" w:rsidRDefault="00DD0E4F" w:rsidP="00DD0E4F">
      <w:pPr>
        <w:pStyle w:val="Caption"/>
        <w:rPr>
          <w:rFonts w:asciiTheme="minorHAnsi" w:hAnsiTheme="minorHAnsi" w:cstheme="minorHAnsi"/>
          <w:highlight w:val="yellow"/>
        </w:rPr>
      </w:pPr>
      <w:r w:rsidRPr="00871B27">
        <w:rPr>
          <w:rFonts w:asciiTheme="minorHAnsi" w:hAnsiTheme="minorHAnsi" w:cstheme="minorHAnsi"/>
        </w:rPr>
        <w:t xml:space="preserve">Figure </w:t>
      </w:r>
      <w:r w:rsidRPr="00871B27">
        <w:rPr>
          <w:rFonts w:asciiTheme="minorHAnsi" w:hAnsiTheme="minorHAnsi" w:cstheme="minorHAnsi"/>
        </w:rPr>
        <w:fldChar w:fldCharType="begin"/>
      </w:r>
      <w:r w:rsidRPr="00871B27">
        <w:rPr>
          <w:rFonts w:asciiTheme="minorHAnsi" w:hAnsiTheme="minorHAnsi" w:cstheme="minorHAnsi"/>
        </w:rPr>
        <w:instrText xml:space="preserve"> SEQ Figure \* ARABIC </w:instrText>
      </w:r>
      <w:r w:rsidRPr="00871B27">
        <w:rPr>
          <w:rFonts w:asciiTheme="minorHAnsi" w:hAnsiTheme="minorHAnsi" w:cstheme="minorHAnsi"/>
        </w:rPr>
        <w:fldChar w:fldCharType="separate"/>
      </w:r>
      <w:r w:rsidR="005B6B43">
        <w:rPr>
          <w:rFonts w:asciiTheme="minorHAnsi" w:hAnsiTheme="minorHAnsi" w:cstheme="minorHAnsi"/>
          <w:noProof/>
        </w:rPr>
        <w:t>2</w:t>
      </w:r>
      <w:r w:rsidRPr="00871B27">
        <w:rPr>
          <w:rFonts w:asciiTheme="minorHAnsi" w:hAnsiTheme="minorHAnsi" w:cstheme="minorHAnsi"/>
        </w:rPr>
        <w:fldChar w:fldCharType="end"/>
      </w:r>
      <w:r w:rsidRPr="00871B27">
        <w:rPr>
          <w:rFonts w:asciiTheme="minorHAnsi" w:hAnsiTheme="minorHAnsi" w:cstheme="minorHAnsi"/>
        </w:rPr>
        <w:t xml:space="preserve"> - Holistic CAE workflow</w:t>
      </w:r>
      <w:r w:rsidRPr="00871B27">
        <w:rPr>
          <w:rFonts w:asciiTheme="minorHAnsi" w:hAnsiTheme="minorHAnsi" w:cstheme="minorHAnsi"/>
          <w:noProof/>
        </w:rPr>
        <w:t xml:space="preserve"> for moulding assessment [adopted from Dr. Reinold Hagen Stiftung]</w:t>
      </w:r>
    </w:p>
    <w:p w14:paraId="489EC657" w14:textId="77777777" w:rsidR="00871B27" w:rsidRDefault="00871B27" w:rsidP="00871B27">
      <w:pPr>
        <w:pStyle w:val="BodyText"/>
        <w:spacing w:line="240" w:lineRule="auto"/>
        <w:rPr>
          <w:rFonts w:cstheme="minorHAnsi"/>
          <w:b/>
          <w:sz w:val="24"/>
        </w:rPr>
      </w:pPr>
    </w:p>
    <w:p w14:paraId="6BFA7E61" w14:textId="7507D5B7" w:rsidR="00820180" w:rsidRPr="00E602DA" w:rsidRDefault="00E31F65" w:rsidP="0008345C">
      <w:pPr>
        <w:pStyle w:val="BodyText"/>
        <w:spacing w:line="276" w:lineRule="auto"/>
        <w:rPr>
          <w:rFonts w:cstheme="minorHAnsi"/>
          <w:sz w:val="24"/>
        </w:rPr>
      </w:pPr>
      <w:r w:rsidRPr="00E602DA">
        <w:rPr>
          <w:rFonts w:cstheme="minorHAnsi"/>
          <w:b/>
          <w:sz w:val="24"/>
        </w:rPr>
        <w:t>CAE-workflows:</w:t>
      </w:r>
      <w:r w:rsidRPr="00E602DA">
        <w:rPr>
          <w:rFonts w:cstheme="minorHAnsi"/>
          <w:sz w:val="24"/>
        </w:rPr>
        <w:t xml:space="preserve"> </w:t>
      </w:r>
      <w:r w:rsidR="002B1AB1" w:rsidRPr="00E602DA">
        <w:rPr>
          <w:rFonts w:cstheme="minorHAnsi"/>
          <w:sz w:val="24"/>
        </w:rPr>
        <w:t xml:space="preserve">We start from a </w:t>
      </w:r>
      <w:r w:rsidR="00DD0E4F" w:rsidRPr="00E602DA">
        <w:rPr>
          <w:rFonts w:cstheme="minorHAnsi"/>
          <w:sz w:val="24"/>
        </w:rPr>
        <w:t xml:space="preserve">well-defined framework of rule-based simulations </w:t>
      </w:r>
      <w:r w:rsidR="00D92919" w:rsidRPr="00E602DA">
        <w:rPr>
          <w:rFonts w:cstheme="minorHAnsi"/>
          <w:sz w:val="24"/>
        </w:rPr>
        <w:t>and transfer based on</w:t>
      </w:r>
      <w:r w:rsidR="00DD0E4F" w:rsidRPr="00E602DA">
        <w:rPr>
          <w:rFonts w:cstheme="minorHAnsi"/>
          <w:sz w:val="24"/>
        </w:rPr>
        <w:t xml:space="preserve"> VMAP between CAE codes</w:t>
      </w:r>
      <w:r w:rsidR="00FD3A80" w:rsidRPr="00E602DA">
        <w:rPr>
          <w:rFonts w:cstheme="minorHAnsi"/>
          <w:sz w:val="24"/>
        </w:rPr>
        <w:t xml:space="preserve">. Each </w:t>
      </w:r>
      <w:r w:rsidR="00757B69" w:rsidRPr="00E602DA">
        <w:rPr>
          <w:rFonts w:cstheme="minorHAnsi"/>
          <w:sz w:val="24"/>
        </w:rPr>
        <w:t xml:space="preserve">individual </w:t>
      </w:r>
      <w:r w:rsidR="00FD3A80" w:rsidRPr="00E602DA">
        <w:rPr>
          <w:rFonts w:cstheme="minorHAnsi"/>
          <w:sz w:val="24"/>
        </w:rPr>
        <w:t>simulation</w:t>
      </w:r>
      <w:r w:rsidR="00757B69" w:rsidRPr="00E602DA">
        <w:rPr>
          <w:rFonts w:cstheme="minorHAnsi"/>
          <w:sz w:val="24"/>
        </w:rPr>
        <w:t xml:space="preserve"> as well as intermediate mapping are</w:t>
      </w:r>
      <w:r w:rsidR="00120DC9" w:rsidRPr="00E602DA">
        <w:rPr>
          <w:rFonts w:cstheme="minorHAnsi"/>
          <w:sz w:val="24"/>
        </w:rPr>
        <w:t xml:space="preserve"> </w:t>
      </w:r>
      <w:r w:rsidR="00FD3A80" w:rsidRPr="00E602DA">
        <w:rPr>
          <w:rFonts w:cstheme="minorHAnsi"/>
          <w:sz w:val="24"/>
        </w:rPr>
        <w:t>validated</w:t>
      </w:r>
      <w:r w:rsidR="00120DC9" w:rsidRPr="00E602DA">
        <w:rPr>
          <w:rFonts w:cstheme="minorHAnsi"/>
          <w:sz w:val="24"/>
        </w:rPr>
        <w:t xml:space="preserve"> and automated</w:t>
      </w:r>
      <w:r w:rsidR="00DD0E4F" w:rsidRPr="00E602DA">
        <w:rPr>
          <w:rFonts w:cstheme="minorHAnsi"/>
          <w:sz w:val="24"/>
        </w:rPr>
        <w:t>. However, the overall workflow is not fully formalised</w:t>
      </w:r>
      <w:r w:rsidR="00A379D1" w:rsidRPr="00E602DA">
        <w:rPr>
          <w:rFonts w:cstheme="minorHAnsi"/>
          <w:sz w:val="24"/>
        </w:rPr>
        <w:t xml:space="preserve"> and </w:t>
      </w:r>
      <w:r w:rsidR="00163E10" w:rsidRPr="00E602DA">
        <w:rPr>
          <w:rFonts w:cstheme="minorHAnsi"/>
          <w:sz w:val="24"/>
        </w:rPr>
        <w:t>dis</w:t>
      </w:r>
      <w:r w:rsidR="00A379D1" w:rsidRPr="00E602DA">
        <w:rPr>
          <w:rFonts w:cstheme="minorHAnsi"/>
          <w:sz w:val="24"/>
        </w:rPr>
        <w:t xml:space="preserve">connected </w:t>
      </w:r>
      <w:r w:rsidR="00163E10" w:rsidRPr="00E602DA">
        <w:rPr>
          <w:rFonts w:cstheme="minorHAnsi"/>
          <w:sz w:val="24"/>
        </w:rPr>
        <w:t xml:space="preserve">from measurements and production </w:t>
      </w:r>
      <w:r w:rsidR="00210790" w:rsidRPr="00E602DA">
        <w:rPr>
          <w:rFonts w:cstheme="minorHAnsi"/>
          <w:sz w:val="24"/>
        </w:rPr>
        <w:t>machines</w:t>
      </w:r>
      <w:r w:rsidR="00DD0E4F" w:rsidRPr="00E602DA">
        <w:rPr>
          <w:rFonts w:cstheme="minorHAnsi"/>
          <w:sz w:val="24"/>
        </w:rPr>
        <w:t>.</w:t>
      </w:r>
      <w:r w:rsidR="00A379D1" w:rsidRPr="00E602DA">
        <w:rPr>
          <w:rFonts w:cstheme="minorHAnsi"/>
          <w:sz w:val="24"/>
        </w:rPr>
        <w:t xml:space="preserve"> </w:t>
      </w:r>
      <w:r w:rsidR="00820180" w:rsidRPr="00E602DA">
        <w:rPr>
          <w:rFonts w:cstheme="minorHAnsi"/>
          <w:sz w:val="24"/>
        </w:rPr>
        <w:t>I</w:t>
      </w:r>
      <w:r w:rsidR="00DD0E4F" w:rsidRPr="00E602DA">
        <w:rPr>
          <w:rFonts w:cstheme="minorHAnsi"/>
          <w:sz w:val="24"/>
        </w:rPr>
        <w:t xml:space="preserve">nterfacing to </w:t>
      </w:r>
      <w:r w:rsidR="00820180" w:rsidRPr="00E602DA">
        <w:rPr>
          <w:rFonts w:cstheme="minorHAnsi"/>
          <w:sz w:val="24"/>
        </w:rPr>
        <w:t>such</w:t>
      </w:r>
      <w:r w:rsidR="00DD0E4F" w:rsidRPr="00E602DA">
        <w:rPr>
          <w:rFonts w:cstheme="minorHAnsi"/>
          <w:sz w:val="24"/>
        </w:rPr>
        <w:t xml:space="preserve"> data is required for automation of calibrations, comparison</w:t>
      </w:r>
      <w:r w:rsidR="00B657B5" w:rsidRPr="00E602DA">
        <w:rPr>
          <w:rFonts w:cstheme="minorHAnsi"/>
          <w:sz w:val="24"/>
        </w:rPr>
        <w:t>s</w:t>
      </w:r>
      <w:r w:rsidR="00DD0E4F" w:rsidRPr="00E602DA">
        <w:rPr>
          <w:rFonts w:cstheme="minorHAnsi"/>
          <w:sz w:val="24"/>
        </w:rPr>
        <w:t xml:space="preserve"> or uncertainty quantification</w:t>
      </w:r>
      <w:r w:rsidR="002B1AB1" w:rsidRPr="00E602DA">
        <w:rPr>
          <w:rFonts w:cstheme="minorHAnsi"/>
          <w:sz w:val="24"/>
        </w:rPr>
        <w:t xml:space="preserve">, </w:t>
      </w:r>
      <w:r w:rsidR="00735055" w:rsidRPr="00E602DA">
        <w:rPr>
          <w:rFonts w:cstheme="minorHAnsi"/>
          <w:sz w:val="24"/>
        </w:rPr>
        <w:t xml:space="preserve">global </w:t>
      </w:r>
      <w:proofErr w:type="gramStart"/>
      <w:r w:rsidR="00735055" w:rsidRPr="00E602DA">
        <w:rPr>
          <w:rFonts w:cstheme="minorHAnsi"/>
          <w:sz w:val="24"/>
        </w:rPr>
        <w:t>optimization</w:t>
      </w:r>
      <w:r w:rsidR="00820180" w:rsidRPr="00E602DA">
        <w:rPr>
          <w:rFonts w:cstheme="minorHAnsi"/>
          <w:sz w:val="24"/>
        </w:rPr>
        <w:t>s</w:t>
      </w:r>
      <w:proofErr w:type="gramEnd"/>
      <w:r w:rsidR="002B1AB1" w:rsidRPr="00E602DA">
        <w:rPr>
          <w:rFonts w:cstheme="minorHAnsi"/>
          <w:sz w:val="24"/>
        </w:rPr>
        <w:t xml:space="preserve"> and use of analytics tasks with</w:t>
      </w:r>
      <w:r w:rsidR="006700E9" w:rsidRPr="00E602DA">
        <w:rPr>
          <w:rFonts w:cstheme="minorHAnsi"/>
          <w:sz w:val="24"/>
        </w:rPr>
        <w:t xml:space="preserve"> data based (ML) models.</w:t>
      </w:r>
      <w:r w:rsidR="00DD0E4F" w:rsidRPr="00E602DA">
        <w:rPr>
          <w:rFonts w:cstheme="minorHAnsi"/>
          <w:sz w:val="24"/>
        </w:rPr>
        <w:t xml:space="preserve"> Still, there are no common principles </w:t>
      </w:r>
      <w:r w:rsidR="00B3587B" w:rsidRPr="00E602DA">
        <w:rPr>
          <w:rFonts w:cstheme="minorHAnsi"/>
          <w:sz w:val="24"/>
        </w:rPr>
        <w:t>for the</w:t>
      </w:r>
      <w:r w:rsidR="00DD0E4F" w:rsidRPr="00E602DA">
        <w:rPr>
          <w:rFonts w:cstheme="minorHAnsi"/>
          <w:sz w:val="24"/>
        </w:rPr>
        <w:t xml:space="preserve"> interfacing of </w:t>
      </w:r>
      <w:r w:rsidR="005B3851" w:rsidRPr="00E602DA">
        <w:rPr>
          <w:rFonts w:cstheme="minorHAnsi"/>
          <w:sz w:val="24"/>
        </w:rPr>
        <w:t>other data sources and model types in</w:t>
      </w:r>
      <w:r w:rsidR="00DD0E4F" w:rsidRPr="00E602DA">
        <w:rPr>
          <w:rFonts w:cstheme="minorHAnsi"/>
          <w:sz w:val="24"/>
        </w:rPr>
        <w:t>to a CAE chain</w:t>
      </w:r>
      <w:r w:rsidR="00DC26B1" w:rsidRPr="00E602DA">
        <w:rPr>
          <w:rFonts w:cstheme="minorHAnsi"/>
          <w:sz w:val="24"/>
        </w:rPr>
        <w:t xml:space="preserve"> and joint </w:t>
      </w:r>
      <w:r w:rsidR="00653949" w:rsidRPr="00E602DA">
        <w:rPr>
          <w:rFonts w:cstheme="minorHAnsi"/>
          <w:sz w:val="24"/>
        </w:rPr>
        <w:t>manage</w:t>
      </w:r>
      <w:r w:rsidR="00DC26B1" w:rsidRPr="00E602DA">
        <w:rPr>
          <w:rFonts w:cstheme="minorHAnsi"/>
          <w:sz w:val="24"/>
        </w:rPr>
        <w:t>ment of</w:t>
      </w:r>
      <w:r w:rsidR="00653949" w:rsidRPr="00E602DA">
        <w:rPr>
          <w:rFonts w:cstheme="minorHAnsi"/>
          <w:sz w:val="24"/>
        </w:rPr>
        <w:t xml:space="preserve"> such assets</w:t>
      </w:r>
      <w:r w:rsidR="0096322C" w:rsidRPr="00E602DA">
        <w:rPr>
          <w:rFonts w:cstheme="minorHAnsi"/>
          <w:sz w:val="24"/>
        </w:rPr>
        <w:t xml:space="preserve"> </w:t>
      </w:r>
      <w:r w:rsidR="00DC26B1" w:rsidRPr="00E602DA">
        <w:rPr>
          <w:rFonts w:cstheme="minorHAnsi"/>
          <w:sz w:val="24"/>
        </w:rPr>
        <w:t>is not generally solved</w:t>
      </w:r>
      <w:r w:rsidR="00B657B5" w:rsidRPr="00E602DA">
        <w:rPr>
          <w:rFonts w:cstheme="minorHAnsi"/>
          <w:sz w:val="24"/>
        </w:rPr>
        <w:t xml:space="preserve"> yet. For example, simulation data management (SDM)</w:t>
      </w:r>
      <w:r w:rsidR="00EE7AF0" w:rsidRPr="00E602DA">
        <w:rPr>
          <w:rFonts w:cstheme="minorHAnsi"/>
          <w:sz w:val="24"/>
        </w:rPr>
        <w:t xml:space="preserve"> systems are commonly used to track and handle different </w:t>
      </w:r>
      <w:r w:rsidR="00B071AA" w:rsidRPr="00E602DA">
        <w:rPr>
          <w:rFonts w:cstheme="minorHAnsi"/>
          <w:sz w:val="24"/>
        </w:rPr>
        <w:t xml:space="preserve">simulation tracks with varying </w:t>
      </w:r>
      <w:r w:rsidR="00B657B5" w:rsidRPr="00E602DA">
        <w:rPr>
          <w:rFonts w:cstheme="minorHAnsi"/>
          <w:sz w:val="24"/>
        </w:rPr>
        <w:t>material assumptions,</w:t>
      </w:r>
      <w:r w:rsidR="00EE7AF0" w:rsidRPr="00E602DA">
        <w:rPr>
          <w:rFonts w:cstheme="minorHAnsi"/>
          <w:sz w:val="24"/>
        </w:rPr>
        <w:t xml:space="preserve"> </w:t>
      </w:r>
      <w:r w:rsidR="00B657B5" w:rsidRPr="00E602DA">
        <w:rPr>
          <w:rFonts w:cstheme="minorHAnsi"/>
          <w:sz w:val="24"/>
        </w:rPr>
        <w:t>boundary conditions and numerical parameters</w:t>
      </w:r>
      <w:r w:rsidR="00B071AA" w:rsidRPr="00E602DA">
        <w:rPr>
          <w:rFonts w:cstheme="minorHAnsi"/>
          <w:sz w:val="24"/>
        </w:rPr>
        <w:t xml:space="preserve"> - with</w:t>
      </w:r>
      <w:r w:rsidR="00EE7AF0" w:rsidRPr="00E602DA">
        <w:rPr>
          <w:rFonts w:cstheme="minorHAnsi"/>
          <w:sz w:val="24"/>
        </w:rPr>
        <w:t xml:space="preserve"> large</w:t>
      </w:r>
      <w:r w:rsidR="00B071AA" w:rsidRPr="00E602DA">
        <w:rPr>
          <w:rFonts w:cstheme="minorHAnsi"/>
          <w:sz w:val="24"/>
        </w:rPr>
        <w:t xml:space="preserve"> overlap with </w:t>
      </w:r>
      <w:r w:rsidR="00EE7AF0" w:rsidRPr="00E602DA">
        <w:rPr>
          <w:rFonts w:cstheme="minorHAnsi"/>
          <w:sz w:val="24"/>
        </w:rPr>
        <w:t>product design</w:t>
      </w:r>
      <w:r w:rsidR="00A510E5" w:rsidRPr="00E602DA">
        <w:rPr>
          <w:rFonts w:cstheme="minorHAnsi"/>
          <w:sz w:val="24"/>
        </w:rPr>
        <w:t xml:space="preserve"> data</w:t>
      </w:r>
      <w:r w:rsidR="00EE7AF0" w:rsidRPr="00E602DA">
        <w:rPr>
          <w:rFonts w:cstheme="minorHAnsi"/>
          <w:sz w:val="24"/>
        </w:rPr>
        <w:t xml:space="preserve"> (SPDM)</w:t>
      </w:r>
      <w:r w:rsidR="00113168" w:rsidRPr="00E602DA">
        <w:rPr>
          <w:rStyle w:val="FootnoteReference"/>
          <w:rFonts w:cstheme="minorHAnsi"/>
          <w:sz w:val="24"/>
        </w:rPr>
        <w:footnoteReference w:id="6"/>
      </w:r>
      <w:r w:rsidR="00113168" w:rsidRPr="00E602DA">
        <w:rPr>
          <w:rFonts w:cstheme="minorHAnsi"/>
          <w:sz w:val="24"/>
        </w:rPr>
        <w:t>, i.e. CAD data and parameters, bills of material etc.</w:t>
      </w:r>
      <w:r w:rsidR="00EE7AF0" w:rsidRPr="00E602DA">
        <w:rPr>
          <w:rFonts w:cstheme="minorHAnsi"/>
          <w:sz w:val="24"/>
        </w:rPr>
        <w:t xml:space="preserve"> </w:t>
      </w:r>
      <w:r w:rsidR="00592ECB" w:rsidRPr="00E602DA">
        <w:rPr>
          <w:rFonts w:cstheme="minorHAnsi"/>
          <w:sz w:val="24"/>
        </w:rPr>
        <w:t>On the data structure level</w:t>
      </w:r>
      <w:r w:rsidR="00EE7AF0" w:rsidRPr="00E602DA">
        <w:rPr>
          <w:rFonts w:cstheme="minorHAnsi"/>
          <w:sz w:val="24"/>
        </w:rPr>
        <w:t xml:space="preserve">, </w:t>
      </w:r>
      <w:r w:rsidR="00B657B5" w:rsidRPr="00E602DA">
        <w:rPr>
          <w:rFonts w:cstheme="minorHAnsi"/>
          <w:sz w:val="24"/>
        </w:rPr>
        <w:t>STEP AP209</w:t>
      </w:r>
      <w:r w:rsidR="00113168" w:rsidRPr="00E602DA">
        <w:rPr>
          <w:rStyle w:val="FootnoteReference"/>
          <w:rFonts w:cstheme="minorHAnsi"/>
          <w:sz w:val="24"/>
        </w:rPr>
        <w:footnoteReference w:id="7"/>
      </w:r>
      <w:r w:rsidR="00EE7AF0" w:rsidRPr="00E602DA">
        <w:rPr>
          <w:rFonts w:cstheme="minorHAnsi"/>
          <w:sz w:val="24"/>
        </w:rPr>
        <w:t xml:space="preserve"> is a standard that addresses both design and simulation data, but </w:t>
      </w:r>
      <w:r w:rsidR="00B657B5" w:rsidRPr="00E602DA">
        <w:rPr>
          <w:rFonts w:cstheme="minorHAnsi"/>
          <w:sz w:val="24"/>
        </w:rPr>
        <w:t xml:space="preserve">comes short in effectively storing </w:t>
      </w:r>
      <w:proofErr w:type="gramStart"/>
      <w:r w:rsidR="00B657B5" w:rsidRPr="00E602DA">
        <w:rPr>
          <w:rFonts w:cstheme="minorHAnsi"/>
          <w:sz w:val="24"/>
        </w:rPr>
        <w:t>large structured</w:t>
      </w:r>
      <w:proofErr w:type="gramEnd"/>
      <w:r w:rsidR="00B657B5" w:rsidRPr="00E602DA">
        <w:rPr>
          <w:rFonts w:cstheme="minorHAnsi"/>
          <w:sz w:val="24"/>
        </w:rPr>
        <w:t xml:space="preserve"> data</w:t>
      </w:r>
      <w:r w:rsidR="003B1281" w:rsidRPr="00E602DA">
        <w:rPr>
          <w:rFonts w:cstheme="minorHAnsi"/>
          <w:sz w:val="24"/>
        </w:rPr>
        <w:t xml:space="preserve"> on the CAE side</w:t>
      </w:r>
      <w:r w:rsidR="00EF1B35" w:rsidRPr="00E602DA">
        <w:rPr>
          <w:rFonts w:cstheme="minorHAnsi"/>
          <w:sz w:val="24"/>
        </w:rPr>
        <w:t xml:space="preserve"> (as opposed to</w:t>
      </w:r>
      <w:r w:rsidR="00E62C2F" w:rsidRPr="00E602DA">
        <w:rPr>
          <w:rFonts w:cstheme="minorHAnsi"/>
          <w:sz w:val="24"/>
        </w:rPr>
        <w:t xml:space="preserve"> </w:t>
      </w:r>
      <w:r w:rsidR="00B657B5" w:rsidRPr="00E602DA">
        <w:rPr>
          <w:rFonts w:cstheme="minorHAnsi"/>
          <w:sz w:val="24"/>
        </w:rPr>
        <w:t>VMAP</w:t>
      </w:r>
      <w:r w:rsidR="00EF1B35" w:rsidRPr="00E602DA">
        <w:rPr>
          <w:rFonts w:cstheme="minorHAnsi"/>
          <w:sz w:val="24"/>
        </w:rPr>
        <w:t>)</w:t>
      </w:r>
      <w:r w:rsidR="00C7122B" w:rsidRPr="00E602DA">
        <w:rPr>
          <w:rFonts w:cstheme="minorHAnsi"/>
          <w:sz w:val="24"/>
        </w:rPr>
        <w:t>.</w:t>
      </w:r>
      <w:r w:rsidR="00CB384C" w:rsidRPr="00E602DA">
        <w:rPr>
          <w:rFonts w:cstheme="minorHAnsi"/>
          <w:sz w:val="24"/>
        </w:rPr>
        <w:t xml:space="preserve"> Moreover, SDM systems lack the capacity to merge </w:t>
      </w:r>
      <w:r w:rsidR="00784808" w:rsidRPr="00E602DA">
        <w:rPr>
          <w:rFonts w:cstheme="minorHAnsi"/>
          <w:sz w:val="24"/>
        </w:rPr>
        <w:t>with</w:t>
      </w:r>
      <w:r w:rsidR="00CB384C" w:rsidRPr="00E602DA">
        <w:rPr>
          <w:rFonts w:cstheme="minorHAnsi"/>
          <w:sz w:val="24"/>
        </w:rPr>
        <w:t xml:space="preserve"> tracks of other types of data, i.e. they cannot be used when interfacing heterogeneous data sources.</w:t>
      </w:r>
      <w:r w:rsidR="00EF1B35" w:rsidRPr="00E602DA">
        <w:rPr>
          <w:rFonts w:cstheme="minorHAnsi"/>
          <w:sz w:val="24"/>
        </w:rPr>
        <w:t xml:space="preserve"> </w:t>
      </w:r>
    </w:p>
    <w:p w14:paraId="4398F8F9" w14:textId="74F452E2" w:rsidR="007B1278" w:rsidRPr="00E602DA" w:rsidRDefault="008F4C5D" w:rsidP="0008345C">
      <w:pPr>
        <w:pStyle w:val="BodyText"/>
        <w:spacing w:line="276" w:lineRule="auto"/>
        <w:rPr>
          <w:rFonts w:cstheme="minorHAnsi"/>
          <w:sz w:val="24"/>
        </w:rPr>
      </w:pPr>
      <w:r w:rsidRPr="00E602DA">
        <w:rPr>
          <w:rFonts w:cstheme="minorHAnsi"/>
          <w:b/>
          <w:sz w:val="24"/>
        </w:rPr>
        <w:t>Overall target:</w:t>
      </w:r>
      <w:r w:rsidRPr="00E602DA">
        <w:rPr>
          <w:rFonts w:cstheme="minorHAnsi"/>
          <w:sz w:val="24"/>
        </w:rPr>
        <w:t xml:space="preserve"> </w:t>
      </w:r>
      <w:r w:rsidR="00B66761" w:rsidRPr="00E602DA">
        <w:rPr>
          <w:rFonts w:cstheme="minorHAnsi"/>
          <w:sz w:val="24"/>
        </w:rPr>
        <w:t xml:space="preserve">Since </w:t>
      </w:r>
      <w:r w:rsidR="00781C18" w:rsidRPr="00E602DA">
        <w:rPr>
          <w:rFonts w:cstheme="minorHAnsi"/>
          <w:sz w:val="24"/>
        </w:rPr>
        <w:t xml:space="preserve">SDM software does not offer these </w:t>
      </w:r>
      <w:r w:rsidR="00B66761" w:rsidRPr="00E602DA">
        <w:rPr>
          <w:rFonts w:cstheme="minorHAnsi"/>
          <w:sz w:val="24"/>
        </w:rPr>
        <w:t xml:space="preserve">features, </w:t>
      </w:r>
      <w:r w:rsidR="00164E52" w:rsidRPr="00E602DA">
        <w:rPr>
          <w:rFonts w:cstheme="minorHAnsi"/>
          <w:sz w:val="24"/>
        </w:rPr>
        <w:t xml:space="preserve">we propose to formalize </w:t>
      </w:r>
      <w:r w:rsidR="00B66761" w:rsidRPr="00E602DA">
        <w:rPr>
          <w:rFonts w:cstheme="minorHAnsi"/>
          <w:sz w:val="24"/>
        </w:rPr>
        <w:t xml:space="preserve">the CAE workflow </w:t>
      </w:r>
      <w:r w:rsidR="00164E52" w:rsidRPr="00E602DA">
        <w:rPr>
          <w:rFonts w:cstheme="minorHAnsi"/>
          <w:sz w:val="24"/>
        </w:rPr>
        <w:t>semantically</w:t>
      </w:r>
      <w:r w:rsidR="00B66761" w:rsidRPr="00E602DA">
        <w:rPr>
          <w:rFonts w:cstheme="minorHAnsi"/>
          <w:sz w:val="24"/>
        </w:rPr>
        <w:t xml:space="preserve"> and embed</w:t>
      </w:r>
      <w:r w:rsidR="00164E52" w:rsidRPr="00E602DA">
        <w:rPr>
          <w:rFonts w:cstheme="minorHAnsi"/>
          <w:sz w:val="24"/>
        </w:rPr>
        <w:t xml:space="preserve"> it</w:t>
      </w:r>
      <w:r w:rsidR="00B66761" w:rsidRPr="00E602DA">
        <w:rPr>
          <w:rFonts w:cstheme="minorHAnsi"/>
          <w:sz w:val="24"/>
        </w:rPr>
        <w:t xml:space="preserve"> in a </w:t>
      </w:r>
      <w:r w:rsidR="00164E52" w:rsidRPr="00E602DA">
        <w:rPr>
          <w:rFonts w:cstheme="minorHAnsi"/>
          <w:sz w:val="24"/>
        </w:rPr>
        <w:t>meta-</w:t>
      </w:r>
      <w:r w:rsidR="00B66761" w:rsidRPr="00E602DA">
        <w:rPr>
          <w:rFonts w:cstheme="minorHAnsi"/>
          <w:sz w:val="24"/>
        </w:rPr>
        <w:t xml:space="preserve">framework that allows interoperability with measurement / process data. </w:t>
      </w:r>
      <w:r w:rsidR="00815B54" w:rsidRPr="00E602DA">
        <w:rPr>
          <w:rFonts w:cstheme="minorHAnsi"/>
          <w:sz w:val="24"/>
        </w:rPr>
        <w:t>This effectively</w:t>
      </w:r>
      <w:r w:rsidR="001B593B" w:rsidRPr="00E602DA">
        <w:rPr>
          <w:rFonts w:cstheme="minorHAnsi"/>
          <w:sz w:val="24"/>
        </w:rPr>
        <w:t xml:space="preserve"> results in</w:t>
      </w:r>
      <w:r w:rsidR="00815B54" w:rsidRPr="00E602DA">
        <w:rPr>
          <w:rFonts w:cstheme="minorHAnsi"/>
          <w:sz w:val="24"/>
        </w:rPr>
        <w:t xml:space="preserve"> a semantic digital twin system</w:t>
      </w:r>
      <w:r w:rsidR="00983FD3" w:rsidRPr="00E602DA">
        <w:rPr>
          <w:rFonts w:cstheme="minorHAnsi"/>
          <w:sz w:val="24"/>
        </w:rPr>
        <w:t>, which, from a CAE-perspective, could benefit greatly from a simpler way to pull measurement data i</w:t>
      </w:r>
      <w:r w:rsidR="00E43D9E" w:rsidRPr="00E602DA">
        <w:rPr>
          <w:rFonts w:cstheme="minorHAnsi"/>
          <w:sz w:val="24"/>
        </w:rPr>
        <w:t>nto the simulation environment. T</w:t>
      </w:r>
      <w:r w:rsidR="00223631" w:rsidRPr="00E602DA">
        <w:rPr>
          <w:rFonts w:cstheme="minorHAnsi"/>
          <w:sz w:val="24"/>
        </w:rPr>
        <w:t xml:space="preserve">he full formalization </w:t>
      </w:r>
      <w:r w:rsidR="00E43D9E" w:rsidRPr="00E602DA">
        <w:rPr>
          <w:rFonts w:cstheme="minorHAnsi"/>
          <w:sz w:val="24"/>
        </w:rPr>
        <w:t xml:space="preserve">of the workflow </w:t>
      </w:r>
      <w:r w:rsidR="00223631" w:rsidRPr="00E602DA">
        <w:rPr>
          <w:rFonts w:cstheme="minorHAnsi"/>
          <w:sz w:val="24"/>
        </w:rPr>
        <w:t>will not be part of VMAPanalytics.</w:t>
      </w:r>
    </w:p>
    <w:p w14:paraId="77344068" w14:textId="77777777" w:rsidR="0008345C" w:rsidRDefault="007B1278" w:rsidP="0008345C">
      <w:pPr>
        <w:pStyle w:val="Heading2withnumbering"/>
      </w:pPr>
      <w:bookmarkStart w:id="9" w:name="_Toc162242680"/>
      <w:r w:rsidRPr="00E602DA">
        <w:rPr>
          <w:b/>
        </w:rPr>
        <w:t>Project target</w:t>
      </w:r>
      <w:r w:rsidRPr="00E602DA">
        <w:t>:</w:t>
      </w:r>
      <w:bookmarkEnd w:id="9"/>
      <w:r w:rsidRPr="00E602DA">
        <w:t xml:space="preserve"> </w:t>
      </w:r>
    </w:p>
    <w:p w14:paraId="4A4FAD58" w14:textId="4AA39F37" w:rsidR="0036274F" w:rsidRPr="0008345C" w:rsidRDefault="00983FD3" w:rsidP="0008345C">
      <w:pPr>
        <w:pStyle w:val="BodyText"/>
        <w:rPr>
          <w:sz w:val="24"/>
        </w:rPr>
      </w:pPr>
      <w:r w:rsidRPr="0008345C">
        <w:rPr>
          <w:sz w:val="24"/>
        </w:rPr>
        <w:t>One option is to identify the relevant data</w:t>
      </w:r>
      <w:r w:rsidR="003D29AE" w:rsidRPr="0008345C">
        <w:rPr>
          <w:sz w:val="24"/>
        </w:rPr>
        <w:t xml:space="preserve"> from its</w:t>
      </w:r>
      <w:r w:rsidRPr="0008345C">
        <w:rPr>
          <w:sz w:val="24"/>
        </w:rPr>
        <w:t xml:space="preserve"> semantic meaning and </w:t>
      </w:r>
      <w:r w:rsidR="003D29AE" w:rsidRPr="0008345C">
        <w:rPr>
          <w:sz w:val="24"/>
        </w:rPr>
        <w:t xml:space="preserve">then </w:t>
      </w:r>
      <w:r w:rsidRPr="0008345C">
        <w:rPr>
          <w:sz w:val="24"/>
        </w:rPr>
        <w:t xml:space="preserve">store </w:t>
      </w:r>
      <w:r w:rsidR="003D29AE" w:rsidRPr="0008345C">
        <w:rPr>
          <w:sz w:val="24"/>
        </w:rPr>
        <w:t>a</w:t>
      </w:r>
      <w:r w:rsidRPr="0008345C">
        <w:rPr>
          <w:sz w:val="24"/>
        </w:rPr>
        <w:t xml:space="preserve"> required except </w:t>
      </w:r>
      <w:r w:rsidR="003D29AE" w:rsidRPr="0008345C">
        <w:rPr>
          <w:sz w:val="24"/>
        </w:rPr>
        <w:t>it</w:t>
      </w:r>
      <w:r w:rsidRPr="0008345C">
        <w:rPr>
          <w:sz w:val="24"/>
        </w:rPr>
        <w:t xml:space="preserve"> directly alongside the corresponding simulation (that it should be compared/processed with)</w:t>
      </w:r>
      <w:r w:rsidR="00815B54" w:rsidRPr="0008345C">
        <w:rPr>
          <w:sz w:val="24"/>
        </w:rPr>
        <w:t>.</w:t>
      </w:r>
      <w:r w:rsidR="00227DE7" w:rsidRPr="0008345C">
        <w:rPr>
          <w:sz w:val="24"/>
        </w:rPr>
        <w:t xml:space="preserve"> W</w:t>
      </w:r>
      <w:r w:rsidR="001B593B" w:rsidRPr="0008345C">
        <w:rPr>
          <w:sz w:val="24"/>
        </w:rPr>
        <w:t>e propose the extension of the VMAP specifications towards the ability to store experimental data along with t</w:t>
      </w:r>
      <w:r w:rsidR="00227DE7" w:rsidRPr="0008345C">
        <w:rPr>
          <w:sz w:val="24"/>
        </w:rPr>
        <w:t>he CAE data</w:t>
      </w:r>
      <w:r w:rsidR="001B593B" w:rsidRPr="0008345C">
        <w:rPr>
          <w:sz w:val="24"/>
        </w:rPr>
        <w:t>. This should</w:t>
      </w:r>
      <w:r w:rsidR="0028114C" w:rsidRPr="0008345C">
        <w:rPr>
          <w:sz w:val="24"/>
        </w:rPr>
        <w:t xml:space="preserve"> by no means replace a</w:t>
      </w:r>
      <w:r w:rsidR="001B593B" w:rsidRPr="0008345C">
        <w:rPr>
          <w:sz w:val="24"/>
        </w:rPr>
        <w:t xml:space="preserve"> type-optimal management of measurement </w:t>
      </w:r>
      <w:proofErr w:type="gramStart"/>
      <w:r w:rsidR="001B593B" w:rsidRPr="0008345C">
        <w:rPr>
          <w:sz w:val="24"/>
        </w:rPr>
        <w:t>data, but</w:t>
      </w:r>
      <w:proofErr w:type="gramEnd"/>
      <w:r w:rsidR="001B593B" w:rsidRPr="0008345C">
        <w:rPr>
          <w:sz w:val="24"/>
        </w:rPr>
        <w:t xml:space="preserve"> allow </w:t>
      </w:r>
      <w:r w:rsidR="001B593B" w:rsidRPr="0008345C">
        <w:rPr>
          <w:sz w:val="24"/>
        </w:rPr>
        <w:lastRenderedPageBreak/>
        <w:t>for the joint propagation of corresponding measurement and simulation data through such workflows.</w:t>
      </w:r>
      <w:r w:rsidRPr="0008345C">
        <w:rPr>
          <w:sz w:val="24"/>
        </w:rPr>
        <w:t xml:space="preserve"> </w:t>
      </w:r>
    </w:p>
    <w:p w14:paraId="63DDF081" w14:textId="77777777" w:rsidR="0008345C" w:rsidRPr="0008345C" w:rsidRDefault="0008345C" w:rsidP="0008345C">
      <w:pPr>
        <w:pStyle w:val="BodyText"/>
        <w:spacing w:line="276" w:lineRule="auto"/>
        <w:rPr>
          <w:rFonts w:cstheme="minorHAnsi"/>
          <w:sz w:val="24"/>
        </w:rPr>
      </w:pPr>
    </w:p>
    <w:sectPr w:rsidR="0008345C" w:rsidRPr="0008345C" w:rsidSect="00083260">
      <w:headerReference w:type="default" r:id="rId11"/>
      <w:footerReference w:type="default" r:id="rId12"/>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0DBF5004" w14:textId="0B54A76D" w:rsidR="00FB1C10" w:rsidRPr="00C60D3A" w:rsidRDefault="00FB1C10">
      <w:pPr>
        <w:pStyle w:val="FootnoteText"/>
        <w:rPr>
          <w:rFonts w:asciiTheme="minorHAnsi" w:hAnsiTheme="minorHAnsi" w:cstheme="minorHAnsi"/>
          <w:sz w:val="16"/>
          <w:szCs w:val="16"/>
          <w:lang w:val="de-DE"/>
        </w:rPr>
      </w:pPr>
      <w:r w:rsidRPr="00C60D3A">
        <w:rPr>
          <w:rStyle w:val="FootnoteReference"/>
          <w:rFonts w:asciiTheme="minorHAnsi" w:hAnsiTheme="minorHAnsi" w:cstheme="minorHAnsi"/>
          <w:sz w:val="16"/>
          <w:szCs w:val="16"/>
        </w:rPr>
        <w:footnoteRef/>
      </w:r>
      <w:r w:rsidRPr="00C60D3A">
        <w:rPr>
          <w:rFonts w:asciiTheme="minorHAnsi" w:hAnsiTheme="minorHAnsi" w:cstheme="minorHAnsi"/>
          <w:sz w:val="16"/>
          <w:szCs w:val="16"/>
        </w:rPr>
        <w:t xml:space="preserve"> </w:t>
      </w:r>
      <w:r w:rsidR="00C60D3A">
        <w:rPr>
          <w:rFonts w:asciiTheme="minorHAnsi" w:hAnsiTheme="minorHAnsi" w:cstheme="minorHAnsi"/>
          <w:sz w:val="16"/>
          <w:szCs w:val="16"/>
        </w:rPr>
        <w:t xml:space="preserve">Use case 4 is a </w:t>
      </w:r>
      <w:r w:rsidRPr="00C60D3A">
        <w:rPr>
          <w:rFonts w:asciiTheme="minorHAnsi" w:hAnsiTheme="minorHAnsi" w:cstheme="minorHAnsi"/>
          <w:sz w:val="16"/>
          <w:szCs w:val="16"/>
        </w:rPr>
        <w:t xml:space="preserve">(self-funded) use case lead by Fraunhofer SCAI </w:t>
      </w:r>
      <w:r w:rsidR="00C60D3A">
        <w:rPr>
          <w:rFonts w:asciiTheme="minorHAnsi" w:hAnsiTheme="minorHAnsi" w:cstheme="minorHAnsi"/>
          <w:sz w:val="16"/>
          <w:szCs w:val="16"/>
        </w:rPr>
        <w:t>based</w:t>
      </w:r>
      <w:r w:rsidRPr="00C60D3A">
        <w:rPr>
          <w:rFonts w:asciiTheme="minorHAnsi" w:hAnsiTheme="minorHAnsi" w:cstheme="minorHAnsi"/>
          <w:sz w:val="16"/>
          <w:szCs w:val="16"/>
        </w:rPr>
        <w:t xml:space="preserve"> on a long-term collaboration with </w:t>
      </w:r>
      <w:proofErr w:type="spellStart"/>
      <w:r w:rsidRPr="00C60D3A">
        <w:rPr>
          <w:rFonts w:asciiTheme="minorHAnsi" w:hAnsiTheme="minorHAnsi" w:cstheme="minorHAnsi"/>
          <w:sz w:val="16"/>
          <w:szCs w:val="16"/>
        </w:rPr>
        <w:t>Dr.</w:t>
      </w:r>
      <w:proofErr w:type="spellEnd"/>
      <w:r w:rsidRPr="00C60D3A">
        <w:rPr>
          <w:rFonts w:asciiTheme="minorHAnsi" w:hAnsiTheme="minorHAnsi" w:cstheme="minorHAnsi"/>
          <w:sz w:val="16"/>
          <w:szCs w:val="16"/>
        </w:rPr>
        <w:t xml:space="preserve"> Reinold Hagen Stiftung.</w:t>
      </w:r>
    </w:p>
  </w:footnote>
  <w:footnote w:id="3">
    <w:p w14:paraId="1E00559D" w14:textId="16C2AE9C" w:rsidR="00CE1412" w:rsidRPr="00C60D3A" w:rsidRDefault="00CE1412">
      <w:pPr>
        <w:pStyle w:val="FootnoteText"/>
        <w:rPr>
          <w:rFonts w:asciiTheme="minorHAnsi" w:hAnsiTheme="minorHAnsi" w:cstheme="minorHAnsi"/>
          <w:sz w:val="16"/>
          <w:szCs w:val="16"/>
          <w:lang w:val="de-DE"/>
        </w:rPr>
      </w:pPr>
      <w:r w:rsidRPr="00C60D3A">
        <w:rPr>
          <w:rStyle w:val="FootnoteReference"/>
          <w:rFonts w:asciiTheme="minorHAnsi" w:hAnsiTheme="minorHAnsi" w:cstheme="minorHAnsi"/>
          <w:sz w:val="16"/>
          <w:szCs w:val="16"/>
        </w:rPr>
        <w:footnoteRef/>
      </w:r>
      <w:r w:rsidRPr="00C60D3A">
        <w:rPr>
          <w:rFonts w:asciiTheme="minorHAnsi" w:hAnsiTheme="minorHAnsi" w:cstheme="minorHAnsi"/>
          <w:sz w:val="16"/>
          <w:szCs w:val="16"/>
        </w:rPr>
        <w:t xml:space="preserve"> </w:t>
      </w:r>
      <w:r w:rsidRPr="00C60D3A">
        <w:rPr>
          <w:rFonts w:asciiTheme="minorHAnsi" w:hAnsiTheme="minorHAnsi" w:cstheme="minorHAnsi"/>
          <w:sz w:val="16"/>
          <w:szCs w:val="16"/>
          <w:lang w:val="en-US"/>
        </w:rPr>
        <w:t>https://kunststoffverpackungen.de/marktdaten, Access: 21.10.2022</w:t>
      </w:r>
    </w:p>
  </w:footnote>
  <w:footnote w:id="4">
    <w:p w14:paraId="34376563" w14:textId="77777777" w:rsidR="00D55985" w:rsidRPr="00CE1412" w:rsidRDefault="00D55985" w:rsidP="00D55985">
      <w:pPr>
        <w:pStyle w:val="FootnoteText"/>
        <w:rPr>
          <w:lang w:val="de-DE"/>
        </w:rPr>
      </w:pPr>
      <w:r w:rsidRPr="00C60D3A">
        <w:rPr>
          <w:rStyle w:val="FootnoteReference"/>
          <w:rFonts w:asciiTheme="minorHAnsi" w:hAnsiTheme="minorHAnsi" w:cstheme="minorHAnsi"/>
          <w:sz w:val="16"/>
          <w:szCs w:val="16"/>
        </w:rPr>
        <w:footnoteRef/>
      </w:r>
      <w:r w:rsidRPr="006A6E4F">
        <w:rPr>
          <w:rFonts w:asciiTheme="minorHAnsi" w:hAnsiTheme="minorHAnsi" w:cstheme="minorHAnsi"/>
          <w:sz w:val="16"/>
          <w:szCs w:val="16"/>
          <w:lang w:val="de-DE"/>
        </w:rPr>
        <w:t xml:space="preserve"> D. Spancken; Zwischenbericht Promotion: Der Einsatz von Rezyklaten zur nachhaltigen Ausle-gung zyklisch belasteter Struktur-bauteile aus Polypropylen, Vom Promotionszentrum für Nachhaltigkeitswissenschaften an der Graduiertenschule Darmstadt, 2022.</w:t>
      </w:r>
    </w:p>
  </w:footnote>
  <w:footnote w:id="5">
    <w:p w14:paraId="33E35865" w14:textId="1F45E5D1" w:rsidR="00B6590F" w:rsidRPr="00B6590F" w:rsidRDefault="00B6590F">
      <w:pPr>
        <w:pStyle w:val="FootnoteText"/>
        <w:rPr>
          <w:rFonts w:asciiTheme="minorHAnsi" w:hAnsiTheme="minorHAnsi" w:cstheme="minorHAnsi"/>
          <w:sz w:val="16"/>
          <w:szCs w:val="16"/>
          <w:lang w:val="de-DE"/>
        </w:rPr>
      </w:pPr>
      <w:r w:rsidRPr="00B6590F">
        <w:rPr>
          <w:rStyle w:val="FootnoteReference"/>
          <w:rFonts w:asciiTheme="minorHAnsi" w:hAnsiTheme="minorHAnsi" w:cstheme="minorHAnsi"/>
          <w:sz w:val="16"/>
          <w:szCs w:val="16"/>
        </w:rPr>
        <w:footnoteRef/>
      </w:r>
      <w:r w:rsidRPr="00B6590F">
        <w:rPr>
          <w:rFonts w:asciiTheme="minorHAnsi" w:hAnsiTheme="minorHAnsi" w:cstheme="minorHAnsi"/>
          <w:sz w:val="16"/>
          <w:szCs w:val="16"/>
        </w:rPr>
        <w:t xml:space="preserve"> Letellier</w:t>
      </w:r>
      <w:r>
        <w:rPr>
          <w:rFonts w:asciiTheme="minorHAnsi" w:hAnsiTheme="minorHAnsi" w:cstheme="minorHAnsi"/>
          <w:sz w:val="16"/>
          <w:szCs w:val="16"/>
        </w:rPr>
        <w:t>, P.,</w:t>
      </w:r>
      <w:r w:rsidRPr="00B6590F">
        <w:rPr>
          <w:rFonts w:asciiTheme="minorHAnsi" w:hAnsiTheme="minorHAnsi" w:cstheme="minorHAnsi"/>
          <w:sz w:val="16"/>
          <w:szCs w:val="16"/>
        </w:rPr>
        <w:t xml:space="preserve"> Modelling &amp; Simulation, ITEA Magazine (35) 2020, available at https://itea4.org/project/vmap.html</w:t>
      </w:r>
    </w:p>
  </w:footnote>
  <w:footnote w:id="6">
    <w:p w14:paraId="5F7C771A" w14:textId="5FE6A573" w:rsidR="00113168" w:rsidRPr="00C60D3A" w:rsidRDefault="00113168" w:rsidP="00113168">
      <w:pPr>
        <w:pStyle w:val="ListParagraph"/>
        <w:ind w:left="0"/>
        <w:rPr>
          <w:sz w:val="16"/>
          <w:szCs w:val="16"/>
          <w:lang w:val="de-DE"/>
        </w:rPr>
      </w:pPr>
      <w:r w:rsidRPr="00B6590F">
        <w:rPr>
          <w:rStyle w:val="FootnoteReference"/>
          <w:rFonts w:cstheme="minorHAnsi"/>
          <w:sz w:val="16"/>
          <w:szCs w:val="16"/>
        </w:rPr>
        <w:footnoteRef/>
      </w:r>
      <w:r w:rsidRPr="006A6E4F">
        <w:rPr>
          <w:rFonts w:cstheme="minorHAnsi"/>
          <w:sz w:val="16"/>
          <w:szCs w:val="16"/>
          <w:lang w:val="en-US"/>
        </w:rPr>
        <w:t xml:space="preserve"> </w:t>
      </w:r>
      <w:r w:rsidRPr="00B6590F">
        <w:rPr>
          <w:rFonts w:cstheme="minorHAnsi"/>
          <w:sz w:val="16"/>
          <w:szCs w:val="16"/>
          <w:lang w:val="en-GB"/>
        </w:rPr>
        <w:t>Norris</w:t>
      </w:r>
      <w:r w:rsidR="009A0A5C">
        <w:rPr>
          <w:rFonts w:cstheme="minorHAnsi"/>
          <w:sz w:val="16"/>
          <w:szCs w:val="16"/>
          <w:lang w:val="en-GB"/>
        </w:rPr>
        <w:t>, M</w:t>
      </w:r>
      <w:r w:rsidRPr="00B6590F">
        <w:rPr>
          <w:rFonts w:cstheme="minorHAnsi"/>
          <w:sz w:val="16"/>
          <w:szCs w:val="16"/>
          <w:lang w:val="en-GB"/>
        </w:rPr>
        <w:t>.</w:t>
      </w:r>
      <w:r w:rsidR="009A0A5C">
        <w:rPr>
          <w:rFonts w:cstheme="minorHAnsi"/>
          <w:sz w:val="16"/>
          <w:szCs w:val="16"/>
          <w:lang w:val="en-GB"/>
        </w:rPr>
        <w:t>,</w:t>
      </w:r>
      <w:r w:rsidRPr="00B6590F">
        <w:rPr>
          <w:rFonts w:cstheme="minorHAnsi"/>
          <w:sz w:val="16"/>
          <w:szCs w:val="16"/>
          <w:lang w:val="en-GB"/>
        </w:rPr>
        <w:t xml:space="preserve"> How to - Get Started With Simulation </w:t>
      </w:r>
      <w:r w:rsidRPr="00C60D3A">
        <w:rPr>
          <w:sz w:val="16"/>
          <w:szCs w:val="16"/>
          <w:lang w:val="en-GB"/>
        </w:rPr>
        <w:t>Data Management. NAFEMS, 2020.</w:t>
      </w:r>
    </w:p>
  </w:footnote>
  <w:footnote w:id="7">
    <w:p w14:paraId="567FA6E1" w14:textId="54092C05" w:rsidR="00113168" w:rsidRPr="00113168" w:rsidRDefault="00113168" w:rsidP="00113168">
      <w:pPr>
        <w:pStyle w:val="ListParagraph"/>
        <w:ind w:left="0"/>
        <w:rPr>
          <w:lang w:val="de-DE"/>
        </w:rPr>
      </w:pPr>
      <w:r w:rsidRPr="00C60D3A">
        <w:rPr>
          <w:rStyle w:val="FootnoteReference"/>
          <w:sz w:val="16"/>
          <w:szCs w:val="16"/>
        </w:rPr>
        <w:footnoteRef/>
      </w:r>
      <w:r w:rsidRPr="006A6E4F">
        <w:rPr>
          <w:sz w:val="16"/>
          <w:szCs w:val="16"/>
          <w:lang w:val="en-US"/>
        </w:rPr>
        <w:t xml:space="preserve"> </w:t>
      </w:r>
      <w:r w:rsidRPr="00C60D3A">
        <w:rPr>
          <w:sz w:val="16"/>
          <w:szCs w:val="16"/>
          <w:lang w:val="en-GB"/>
        </w:rPr>
        <w:t>ISO 10303-209:2014. Industrial automation systems and integration</w:t>
      </w:r>
      <w:r w:rsidR="00B44C0E" w:rsidRPr="00C60D3A">
        <w:rPr>
          <w:sz w:val="16"/>
          <w:szCs w:val="16"/>
          <w:lang w:val="en-GB"/>
        </w:rPr>
        <w:t xml:space="preserve"> - </w:t>
      </w:r>
      <w:r w:rsidRPr="00C60D3A">
        <w:rPr>
          <w:sz w:val="16"/>
          <w:szCs w:val="16"/>
          <w:lang w:val="en-GB"/>
        </w:rPr>
        <w:t>Product da</w:t>
      </w:r>
      <w:r w:rsidR="00B44C0E" w:rsidRPr="00C60D3A">
        <w:rPr>
          <w:sz w:val="16"/>
          <w:szCs w:val="16"/>
          <w:lang w:val="en-GB"/>
        </w:rPr>
        <w:t>ta representation and exchange -</w:t>
      </w:r>
      <w:r w:rsidRPr="00C60D3A">
        <w:rPr>
          <w:sz w:val="16"/>
          <w:szCs w:val="16"/>
          <w:lang w:val="en-GB"/>
        </w:rPr>
        <w:t xml:space="preserve"> Multidisciplinary analysis and design. Standard,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3875272A" w:rsidR="00405485" w:rsidRDefault="0008345C">
    <w:pPr>
      <w:pStyle w:val="Header"/>
      <w:rPr>
        <w:lang w:val="en-US"/>
      </w:rPr>
    </w:pPr>
    <w:r>
      <w:rPr>
        <w:lang w:val="en-US"/>
      </w:rPr>
      <w:t xml:space="preserve">Blow </w:t>
    </w:r>
    <w:proofErr w:type="spellStart"/>
    <w:r>
      <w:rPr>
        <w:lang w:val="en-US"/>
      </w:rPr>
      <w:t>moulding</w:t>
    </w:r>
    <w:proofErr w:type="spellEnd"/>
    <w:r>
      <w:rPr>
        <w:lang w:val="en-US"/>
      </w:rPr>
      <w:t xml:space="preserve"> – Problem description</w:t>
    </w:r>
    <w:r w:rsidR="00935EFC">
      <w:rPr>
        <w:lang w:val="en-US"/>
      </w:rPr>
      <w:t xml:space="preserve">                                                                                  VMAP Analytics</w:t>
    </w:r>
  </w:p>
  <w:p w14:paraId="74C49D1F" w14:textId="1758F795" w:rsidR="00370F5E" w:rsidRPr="00935EFC" w:rsidRDefault="00370F5E">
    <w:pPr>
      <w:pStyle w:val="Header"/>
      <w:rPr>
        <w:lang w:val="en-US"/>
      </w:rPr>
    </w:pPr>
    <w:r>
      <w:rPr>
        <w:lang w:val="en-US"/>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345C"/>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23D"/>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6B43"/>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202"/>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879</Words>
  <Characters>4954</Characters>
  <Application>Microsoft Office Word</Application>
  <DocSecurity>0</DocSecurity>
  <Lines>143</Lines>
  <Paragraphs>42</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2</cp:revision>
  <cp:lastPrinted>2023-09-19T12:31:00Z</cp:lastPrinted>
  <dcterms:created xsi:type="dcterms:W3CDTF">2024-03-25T06:08:00Z</dcterms:created>
  <dcterms:modified xsi:type="dcterms:W3CDTF">2024-03-25T06:08:00Z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