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B3" w:rsidRDefault="00FE54B3">
      <w:pPr>
        <w:rPr>
          <w:lang w:val="nl-NL"/>
        </w:rPr>
      </w:pPr>
    </w:p>
    <w:p w:rsidR="009E665E" w:rsidRDefault="009E665E">
      <w:pPr>
        <w:rPr>
          <w:b/>
          <w:sz w:val="28"/>
          <w:szCs w:val="28"/>
          <w:lang w:val="nl-NL"/>
        </w:rPr>
      </w:pPr>
    </w:p>
    <w:p w:rsidR="00AF19C1" w:rsidRPr="00F24C3F" w:rsidRDefault="00AF19C1" w:rsidP="00AF19C1">
      <w:pPr>
        <w:pStyle w:val="DocumentTitle"/>
        <w:rPr>
          <w:rFonts w:cs="Arial"/>
          <w:szCs w:val="32"/>
        </w:rPr>
      </w:pPr>
      <w:r w:rsidRPr="000E2114">
        <w:rPr>
          <w:rFonts w:cs="Arial"/>
          <w:color w:val="auto"/>
        </w:rPr>
        <w:t>Press Release</w:t>
      </w:r>
    </w:p>
    <w:p w:rsidR="00AF19C1" w:rsidRPr="00F24C3F" w:rsidRDefault="004D45DE" w:rsidP="00AF19C1">
      <w:pPr>
        <w:pStyle w:val="Documentsubtitle"/>
        <w:rPr>
          <w:rFonts w:cs="Arial"/>
        </w:rPr>
      </w:pPr>
      <w:r>
        <w:rPr>
          <w:rFonts w:cs="Arial"/>
        </w:rPr>
        <w:t xml:space="preserve">ITEA &amp; ARTEMIS </w:t>
      </w:r>
      <w:r w:rsidR="00AF19C1">
        <w:rPr>
          <w:rFonts w:cs="Arial"/>
        </w:rPr>
        <w:t>Co-summit</w:t>
      </w:r>
      <w:r w:rsidR="00467087">
        <w:rPr>
          <w:rFonts w:cs="Arial"/>
        </w:rPr>
        <w:t xml:space="preserve"> 2011</w:t>
      </w:r>
      <w:r w:rsidR="00AF19C1">
        <w:rPr>
          <w:rFonts w:cs="Arial"/>
        </w:rPr>
        <w:br/>
      </w:r>
      <w:r w:rsidR="002E3D78">
        <w:rPr>
          <w:rFonts w:cs="Arial"/>
        </w:rPr>
        <w:t xml:space="preserve">25 &amp; </w:t>
      </w:r>
      <w:r w:rsidR="00AF19C1">
        <w:rPr>
          <w:rFonts w:cs="Arial"/>
        </w:rPr>
        <w:t>26</w:t>
      </w:r>
      <w:r w:rsidR="00B633D5">
        <w:rPr>
          <w:rFonts w:cs="Arial"/>
        </w:rPr>
        <w:t xml:space="preserve"> October </w:t>
      </w:r>
      <w:r w:rsidR="00AF19C1">
        <w:rPr>
          <w:rFonts w:cs="Arial"/>
        </w:rPr>
        <w:t xml:space="preserve">– </w:t>
      </w:r>
      <w:r w:rsidR="00B12002">
        <w:rPr>
          <w:bCs/>
          <w:szCs w:val="20"/>
        </w:rPr>
        <w:t>Helsinki</w:t>
      </w:r>
      <w:r w:rsidR="002E3D78">
        <w:rPr>
          <w:bCs/>
          <w:szCs w:val="20"/>
        </w:rPr>
        <w:t>, Finland</w:t>
      </w:r>
      <w:r w:rsidR="00AF19C1">
        <w:rPr>
          <w:rFonts w:cs="Arial"/>
        </w:rPr>
        <w:t xml:space="preserve"> </w:t>
      </w:r>
    </w:p>
    <w:p w:rsidR="00AF19C1" w:rsidRPr="00F24C3F" w:rsidRDefault="00AF19C1" w:rsidP="00AF19C1">
      <w:pPr>
        <w:pStyle w:val="dottedline"/>
        <w:rPr>
          <w:rFonts w:cs="Arial"/>
        </w:rPr>
      </w:pPr>
      <w:r w:rsidRPr="00F24C3F">
        <w:rPr>
          <w:rFonts w:cs="Arial"/>
        </w:rPr>
        <w:t>••••••••••••••••••••••••••••••••••••••••••••••••••••••</w:t>
      </w:r>
    </w:p>
    <w:p w:rsidR="00AF19C1" w:rsidRPr="00F24C3F" w:rsidRDefault="00AF19C1" w:rsidP="00AF19C1">
      <w:pPr>
        <w:pStyle w:val="BodyText"/>
      </w:pPr>
    </w:p>
    <w:p w:rsidR="00AF19C1" w:rsidRPr="00F24C3F" w:rsidRDefault="00AF19C1" w:rsidP="00AF19C1">
      <w:pPr>
        <w:pStyle w:val="BodyText"/>
        <w:ind w:right="-18"/>
        <w:rPr>
          <w:b/>
          <w:bCs/>
          <w:sz w:val="28"/>
          <w:szCs w:val="28"/>
        </w:rPr>
      </w:pPr>
      <w:r>
        <w:rPr>
          <w:b/>
          <w:bCs/>
          <w:sz w:val="28"/>
          <w:szCs w:val="28"/>
        </w:rPr>
        <w:t>European Co-summit</w:t>
      </w:r>
      <w:r w:rsidRPr="00F24C3F">
        <w:rPr>
          <w:b/>
          <w:bCs/>
          <w:sz w:val="28"/>
          <w:szCs w:val="28"/>
        </w:rPr>
        <w:t xml:space="preserve"> </w:t>
      </w:r>
      <w:r>
        <w:rPr>
          <w:b/>
          <w:bCs/>
          <w:sz w:val="28"/>
          <w:szCs w:val="28"/>
        </w:rPr>
        <w:t>focuses on</w:t>
      </w:r>
      <w:r w:rsidRPr="00F24C3F">
        <w:rPr>
          <w:b/>
          <w:bCs/>
          <w:sz w:val="28"/>
          <w:szCs w:val="28"/>
        </w:rPr>
        <w:t xml:space="preserve"> </w:t>
      </w:r>
      <w:r w:rsidR="00467087">
        <w:rPr>
          <w:b/>
          <w:bCs/>
          <w:sz w:val="28"/>
          <w:szCs w:val="28"/>
        </w:rPr>
        <w:t xml:space="preserve">cross-border cooperation </w:t>
      </w:r>
      <w:r w:rsidR="00B12002">
        <w:rPr>
          <w:b/>
          <w:bCs/>
          <w:sz w:val="28"/>
          <w:szCs w:val="28"/>
        </w:rPr>
        <w:t>for clean technologies</w:t>
      </w:r>
    </w:p>
    <w:p w:rsidR="00AF19C1" w:rsidRPr="00FD697D" w:rsidRDefault="00AF19C1" w:rsidP="00AF19C1">
      <w:pPr>
        <w:pStyle w:val="BodyText"/>
        <w:rPr>
          <w:rFonts w:cs="Arial"/>
          <w:sz w:val="22"/>
          <w:szCs w:val="22"/>
        </w:rPr>
      </w:pPr>
    </w:p>
    <w:p w:rsidR="007E4418" w:rsidRDefault="002E3D78" w:rsidP="007E4418">
      <w:pPr>
        <w:pStyle w:val="BodyText"/>
        <w:spacing w:after="240" w:line="288" w:lineRule="auto"/>
        <w:rPr>
          <w:bCs/>
          <w:sz w:val="22"/>
          <w:szCs w:val="22"/>
        </w:rPr>
      </w:pPr>
      <w:r w:rsidRPr="00D33452">
        <w:rPr>
          <w:bCs/>
          <w:sz w:val="22"/>
          <w:szCs w:val="22"/>
        </w:rPr>
        <w:t>‘Cross border co</w:t>
      </w:r>
      <w:r w:rsidR="00B12002" w:rsidRPr="00D33452">
        <w:rPr>
          <w:bCs/>
          <w:sz w:val="22"/>
          <w:szCs w:val="22"/>
        </w:rPr>
        <w:t>-</w:t>
      </w:r>
      <w:r w:rsidRPr="00D33452">
        <w:rPr>
          <w:bCs/>
          <w:sz w:val="22"/>
          <w:szCs w:val="22"/>
        </w:rPr>
        <w:t>operation for clean technologies’ is the them</w:t>
      </w:r>
      <w:r w:rsidR="00B12002" w:rsidRPr="00D33452">
        <w:rPr>
          <w:bCs/>
          <w:sz w:val="22"/>
          <w:szCs w:val="22"/>
        </w:rPr>
        <w:t>e</w:t>
      </w:r>
      <w:r w:rsidRPr="00D33452">
        <w:rPr>
          <w:bCs/>
          <w:sz w:val="22"/>
          <w:szCs w:val="22"/>
        </w:rPr>
        <w:t xml:space="preserve"> of the </w:t>
      </w:r>
      <w:r w:rsidR="0039271D" w:rsidRPr="00D33452">
        <w:rPr>
          <w:bCs/>
          <w:sz w:val="22"/>
          <w:szCs w:val="22"/>
        </w:rPr>
        <w:t>fourth annual Co</w:t>
      </w:r>
      <w:r w:rsidR="000D02E9">
        <w:rPr>
          <w:bCs/>
          <w:sz w:val="22"/>
          <w:szCs w:val="22"/>
        </w:rPr>
        <w:noBreakHyphen/>
      </w:r>
      <w:r w:rsidR="0039271D" w:rsidRPr="00D33452">
        <w:rPr>
          <w:bCs/>
          <w:sz w:val="22"/>
          <w:szCs w:val="22"/>
        </w:rPr>
        <w:t xml:space="preserve">summit organised </w:t>
      </w:r>
      <w:r w:rsidR="00666067">
        <w:rPr>
          <w:bCs/>
          <w:sz w:val="22"/>
          <w:szCs w:val="22"/>
        </w:rPr>
        <w:t>by</w:t>
      </w:r>
      <w:r w:rsidR="000E2114" w:rsidRPr="00D33452">
        <w:rPr>
          <w:bCs/>
          <w:sz w:val="22"/>
          <w:szCs w:val="22"/>
        </w:rPr>
        <w:t xml:space="preserve"> ITEA 2 – the EUREKA Cluster on software-intensive systems and services (</w:t>
      </w:r>
      <w:proofErr w:type="spellStart"/>
      <w:r w:rsidR="000E2114" w:rsidRPr="00D33452">
        <w:rPr>
          <w:bCs/>
          <w:sz w:val="22"/>
          <w:szCs w:val="22"/>
        </w:rPr>
        <w:t>SiSS</w:t>
      </w:r>
      <w:proofErr w:type="spellEnd"/>
      <w:r w:rsidR="00666067">
        <w:rPr>
          <w:bCs/>
          <w:sz w:val="22"/>
          <w:szCs w:val="22"/>
        </w:rPr>
        <w:t>)</w:t>
      </w:r>
      <w:r w:rsidR="004D45DE">
        <w:rPr>
          <w:bCs/>
          <w:sz w:val="22"/>
          <w:szCs w:val="22"/>
        </w:rPr>
        <w:t xml:space="preserve"> and by </w:t>
      </w:r>
      <w:r w:rsidR="004D45DE" w:rsidRPr="00D33452">
        <w:rPr>
          <w:bCs/>
          <w:sz w:val="22"/>
          <w:szCs w:val="22"/>
        </w:rPr>
        <w:t>ARTEMIS Joint Undertaking on embedded</w:t>
      </w:r>
      <w:r w:rsidR="004D45DE">
        <w:rPr>
          <w:bCs/>
          <w:sz w:val="22"/>
          <w:szCs w:val="22"/>
        </w:rPr>
        <w:t xml:space="preserve"> computing systems</w:t>
      </w:r>
      <w:r w:rsidR="0039271D" w:rsidRPr="00D33452">
        <w:rPr>
          <w:bCs/>
          <w:sz w:val="22"/>
          <w:szCs w:val="22"/>
        </w:rPr>
        <w:t>. More than 650 participants from industry, academia, public authorities and the media are expected to attend this key European event</w:t>
      </w:r>
      <w:r w:rsidR="000D02E9">
        <w:rPr>
          <w:bCs/>
          <w:sz w:val="22"/>
          <w:szCs w:val="22"/>
        </w:rPr>
        <w:t>. It is being</w:t>
      </w:r>
      <w:r w:rsidR="0039271D" w:rsidRPr="00D33452">
        <w:rPr>
          <w:bCs/>
          <w:sz w:val="22"/>
          <w:szCs w:val="22"/>
        </w:rPr>
        <w:t xml:space="preserve"> held</w:t>
      </w:r>
      <w:r w:rsidR="00AF19C1" w:rsidRPr="00D33452">
        <w:rPr>
          <w:bCs/>
          <w:sz w:val="22"/>
          <w:szCs w:val="22"/>
        </w:rPr>
        <w:t xml:space="preserve"> on 2</w:t>
      </w:r>
      <w:r w:rsidRPr="00D33452">
        <w:rPr>
          <w:bCs/>
          <w:sz w:val="22"/>
          <w:szCs w:val="22"/>
        </w:rPr>
        <w:t>5</w:t>
      </w:r>
      <w:r w:rsidR="00AF19C1" w:rsidRPr="00D33452">
        <w:rPr>
          <w:bCs/>
          <w:sz w:val="22"/>
          <w:szCs w:val="22"/>
        </w:rPr>
        <w:t xml:space="preserve"> and 2</w:t>
      </w:r>
      <w:r w:rsidRPr="00D33452">
        <w:rPr>
          <w:bCs/>
          <w:sz w:val="22"/>
          <w:szCs w:val="22"/>
        </w:rPr>
        <w:t>6</w:t>
      </w:r>
      <w:r w:rsidR="00AF19C1" w:rsidRPr="00D33452">
        <w:rPr>
          <w:bCs/>
          <w:sz w:val="22"/>
          <w:szCs w:val="22"/>
        </w:rPr>
        <w:t xml:space="preserve"> October 201</w:t>
      </w:r>
      <w:r w:rsidR="0039271D" w:rsidRPr="00D33452">
        <w:rPr>
          <w:bCs/>
          <w:sz w:val="22"/>
          <w:szCs w:val="22"/>
        </w:rPr>
        <w:t>1</w:t>
      </w:r>
      <w:r w:rsidR="00AF19C1" w:rsidRPr="00D33452">
        <w:rPr>
          <w:bCs/>
          <w:sz w:val="22"/>
          <w:szCs w:val="22"/>
        </w:rPr>
        <w:t xml:space="preserve"> in </w:t>
      </w:r>
      <w:r w:rsidRPr="00D33452">
        <w:rPr>
          <w:bCs/>
          <w:sz w:val="22"/>
          <w:szCs w:val="22"/>
        </w:rPr>
        <w:t xml:space="preserve">the Marina Congress </w:t>
      </w:r>
      <w:proofErr w:type="spellStart"/>
      <w:r w:rsidRPr="00D33452">
        <w:rPr>
          <w:bCs/>
          <w:sz w:val="22"/>
          <w:szCs w:val="22"/>
        </w:rPr>
        <w:t>Center</w:t>
      </w:r>
      <w:proofErr w:type="spellEnd"/>
      <w:r w:rsidRPr="00D33452">
        <w:rPr>
          <w:bCs/>
          <w:sz w:val="22"/>
          <w:szCs w:val="22"/>
        </w:rPr>
        <w:t xml:space="preserve"> in Helsinki.</w:t>
      </w:r>
    </w:p>
    <w:p w:rsidR="00FE0080" w:rsidRPr="007E4418" w:rsidRDefault="00FE0080" w:rsidP="00FE0080">
      <w:pPr>
        <w:pStyle w:val="BodyText"/>
        <w:spacing w:after="240" w:line="288" w:lineRule="auto"/>
        <w:rPr>
          <w:b/>
          <w:spacing w:val="4"/>
          <w:sz w:val="22"/>
          <w:szCs w:val="22"/>
          <w:lang w:eastAsia="nl-NL"/>
        </w:rPr>
      </w:pPr>
      <w:r w:rsidRPr="00357B2A">
        <w:rPr>
          <w:b/>
          <w:spacing w:val="4"/>
          <w:sz w:val="22"/>
          <w:szCs w:val="22"/>
          <w:lang w:eastAsia="nl-NL"/>
        </w:rPr>
        <w:t>Tackling societal challenges</w:t>
      </w:r>
      <w:r w:rsidR="007E4418">
        <w:rPr>
          <w:b/>
          <w:spacing w:val="4"/>
          <w:sz w:val="22"/>
          <w:szCs w:val="22"/>
          <w:lang w:eastAsia="nl-NL"/>
        </w:rPr>
        <w:br/>
      </w:r>
      <w:r w:rsidRPr="009A1D93">
        <w:rPr>
          <w:bCs/>
          <w:sz w:val="22"/>
          <w:szCs w:val="22"/>
        </w:rPr>
        <w:t xml:space="preserve">Co-operative R&amp;D in information and communications technology (ICT) is crucial </w:t>
      </w:r>
      <w:r>
        <w:rPr>
          <w:bCs/>
          <w:sz w:val="22"/>
          <w:szCs w:val="22"/>
        </w:rPr>
        <w:t>in</w:t>
      </w:r>
      <w:r w:rsidRPr="009A1D93">
        <w:rPr>
          <w:bCs/>
          <w:sz w:val="22"/>
          <w:szCs w:val="22"/>
        </w:rPr>
        <w:t xml:space="preserve"> tackl</w:t>
      </w:r>
      <w:r>
        <w:rPr>
          <w:bCs/>
          <w:sz w:val="22"/>
          <w:szCs w:val="22"/>
        </w:rPr>
        <w:t>ing</w:t>
      </w:r>
      <w:r w:rsidRPr="009A1D93">
        <w:rPr>
          <w:bCs/>
          <w:sz w:val="22"/>
          <w:szCs w:val="22"/>
        </w:rPr>
        <w:t xml:space="preserve"> the societal challenges facing Europe</w:t>
      </w:r>
      <w:r>
        <w:rPr>
          <w:bCs/>
          <w:sz w:val="22"/>
          <w:szCs w:val="22"/>
        </w:rPr>
        <w:t>. In</w:t>
      </w:r>
      <w:r w:rsidRPr="009A1D93">
        <w:rPr>
          <w:bCs/>
          <w:sz w:val="22"/>
          <w:szCs w:val="22"/>
        </w:rPr>
        <w:t xml:space="preserve"> particular</w:t>
      </w:r>
      <w:r>
        <w:rPr>
          <w:bCs/>
          <w:sz w:val="22"/>
          <w:szCs w:val="22"/>
        </w:rPr>
        <w:t xml:space="preserve"> they enable</w:t>
      </w:r>
      <w:r w:rsidRPr="009A1D93">
        <w:rPr>
          <w:bCs/>
          <w:sz w:val="22"/>
          <w:szCs w:val="22"/>
        </w:rPr>
        <w:t xml:space="preserve"> innovative</w:t>
      </w:r>
      <w:r>
        <w:rPr>
          <w:bCs/>
          <w:sz w:val="22"/>
          <w:szCs w:val="22"/>
        </w:rPr>
        <w:t>,</w:t>
      </w:r>
      <w:r w:rsidRPr="009A1D93">
        <w:rPr>
          <w:bCs/>
          <w:sz w:val="22"/>
          <w:szCs w:val="22"/>
        </w:rPr>
        <w:t xml:space="preserve"> clean technologies</w:t>
      </w:r>
      <w:r>
        <w:rPr>
          <w:bCs/>
          <w:sz w:val="22"/>
          <w:szCs w:val="22"/>
        </w:rPr>
        <w:t xml:space="preserve"> supporting</w:t>
      </w:r>
      <w:r w:rsidRPr="00EB37D2">
        <w:rPr>
          <w:bCs/>
          <w:sz w:val="22"/>
          <w:szCs w:val="22"/>
        </w:rPr>
        <w:t xml:space="preserve"> </w:t>
      </w:r>
      <w:r w:rsidRPr="009A1D93">
        <w:rPr>
          <w:bCs/>
          <w:sz w:val="22"/>
          <w:szCs w:val="22"/>
        </w:rPr>
        <w:t xml:space="preserve">sustainability, </w:t>
      </w:r>
      <w:r>
        <w:rPr>
          <w:bCs/>
          <w:sz w:val="22"/>
          <w:szCs w:val="22"/>
        </w:rPr>
        <w:t>as well as</w:t>
      </w:r>
      <w:r w:rsidRPr="009A1D93">
        <w:rPr>
          <w:bCs/>
          <w:sz w:val="22"/>
          <w:szCs w:val="22"/>
        </w:rPr>
        <w:t xml:space="preserve"> healthcare and well-</w:t>
      </w:r>
      <w:r w:rsidR="00B633D5">
        <w:rPr>
          <w:bCs/>
          <w:sz w:val="22"/>
          <w:szCs w:val="22"/>
        </w:rPr>
        <w:t xml:space="preserve">being, mobility and </w:t>
      </w:r>
      <w:r w:rsidRPr="009A1D93">
        <w:rPr>
          <w:bCs/>
          <w:sz w:val="22"/>
          <w:szCs w:val="22"/>
        </w:rPr>
        <w:t>security. These challenges demand a cross-border</w:t>
      </w:r>
      <w:r>
        <w:rPr>
          <w:bCs/>
          <w:sz w:val="22"/>
          <w:szCs w:val="22"/>
        </w:rPr>
        <w:t>,</w:t>
      </w:r>
      <w:r w:rsidRPr="009A1D93">
        <w:rPr>
          <w:bCs/>
          <w:sz w:val="22"/>
          <w:szCs w:val="22"/>
        </w:rPr>
        <w:t xml:space="preserve"> multidisciplinary </w:t>
      </w:r>
      <w:r>
        <w:rPr>
          <w:bCs/>
          <w:sz w:val="22"/>
          <w:szCs w:val="22"/>
        </w:rPr>
        <w:t xml:space="preserve">and </w:t>
      </w:r>
      <w:r w:rsidRPr="009A1D93">
        <w:rPr>
          <w:bCs/>
          <w:sz w:val="22"/>
          <w:szCs w:val="22"/>
        </w:rPr>
        <w:t>co-operative approach in the broadest sense: co-operation between organisations, countries, value chains, clusters, technologies, application domains and industries.</w:t>
      </w:r>
    </w:p>
    <w:p w:rsidR="000E2114" w:rsidRPr="009A1D93" w:rsidRDefault="00FE0080" w:rsidP="000E2114">
      <w:pPr>
        <w:pStyle w:val="BodyText"/>
        <w:spacing w:after="240" w:line="288" w:lineRule="auto"/>
        <w:rPr>
          <w:bCs/>
          <w:sz w:val="22"/>
          <w:szCs w:val="22"/>
        </w:rPr>
      </w:pPr>
      <w:r w:rsidRPr="00B633D5">
        <w:rPr>
          <w:b/>
          <w:bCs/>
          <w:sz w:val="22"/>
          <w:szCs w:val="22"/>
        </w:rPr>
        <w:t>Same mission</w:t>
      </w:r>
      <w:r w:rsidRPr="00B633D5">
        <w:rPr>
          <w:b/>
          <w:bCs/>
          <w:sz w:val="22"/>
          <w:szCs w:val="22"/>
        </w:rPr>
        <w:br/>
      </w:r>
      <w:r w:rsidR="00666067">
        <w:rPr>
          <w:bCs/>
          <w:sz w:val="22"/>
          <w:szCs w:val="22"/>
        </w:rPr>
        <w:t xml:space="preserve">While ARTEMIS and </w:t>
      </w:r>
      <w:r w:rsidR="000E2114" w:rsidRPr="009A1D93">
        <w:rPr>
          <w:bCs/>
          <w:sz w:val="22"/>
          <w:szCs w:val="22"/>
        </w:rPr>
        <w:t>I</w:t>
      </w:r>
      <w:r w:rsidR="00666067">
        <w:rPr>
          <w:bCs/>
          <w:sz w:val="22"/>
          <w:szCs w:val="22"/>
        </w:rPr>
        <w:t xml:space="preserve">TEA are different instruments, they </w:t>
      </w:r>
      <w:r w:rsidR="000E2114">
        <w:rPr>
          <w:bCs/>
          <w:sz w:val="22"/>
          <w:szCs w:val="22"/>
        </w:rPr>
        <w:t>share</w:t>
      </w:r>
      <w:r w:rsidR="000E2114" w:rsidRPr="009A1D93">
        <w:rPr>
          <w:bCs/>
          <w:sz w:val="22"/>
          <w:szCs w:val="22"/>
        </w:rPr>
        <w:t xml:space="preserve"> the same mission: strengthening and improving Europe's competitiveness and the well-being of its society through ICT</w:t>
      </w:r>
      <w:r w:rsidR="00B633D5">
        <w:rPr>
          <w:bCs/>
          <w:sz w:val="22"/>
          <w:szCs w:val="22"/>
        </w:rPr>
        <w:t>-based</w:t>
      </w:r>
      <w:r w:rsidR="000E2114" w:rsidRPr="009A1D93">
        <w:rPr>
          <w:bCs/>
          <w:sz w:val="22"/>
          <w:szCs w:val="22"/>
        </w:rPr>
        <w:t xml:space="preserve"> innovation under the leadership of European industry.</w:t>
      </w:r>
      <w:r w:rsidR="000E2114">
        <w:rPr>
          <w:bCs/>
          <w:sz w:val="22"/>
          <w:szCs w:val="22"/>
        </w:rPr>
        <w:t xml:space="preserve"> </w:t>
      </w:r>
      <w:r w:rsidR="000E2114" w:rsidRPr="009A1D93">
        <w:rPr>
          <w:bCs/>
          <w:sz w:val="22"/>
          <w:szCs w:val="22"/>
        </w:rPr>
        <w:t xml:space="preserve">The Helsinki event will demonstrate the specific strengths of </w:t>
      </w:r>
      <w:r w:rsidR="00B633D5">
        <w:rPr>
          <w:bCs/>
          <w:sz w:val="22"/>
          <w:szCs w:val="22"/>
        </w:rPr>
        <w:t>these</w:t>
      </w:r>
      <w:r w:rsidR="000E2114" w:rsidRPr="009A1D93">
        <w:rPr>
          <w:bCs/>
          <w:sz w:val="22"/>
          <w:szCs w:val="22"/>
        </w:rPr>
        <w:t xml:space="preserve"> programmes for the innovative power of European </w:t>
      </w:r>
      <w:proofErr w:type="spellStart"/>
      <w:r w:rsidR="000E2114" w:rsidRPr="009A1D93">
        <w:rPr>
          <w:bCs/>
          <w:sz w:val="22"/>
          <w:szCs w:val="22"/>
        </w:rPr>
        <w:t>SiSS</w:t>
      </w:r>
      <w:proofErr w:type="spellEnd"/>
      <w:r w:rsidR="000E2114" w:rsidRPr="009A1D93">
        <w:rPr>
          <w:bCs/>
          <w:sz w:val="22"/>
          <w:szCs w:val="22"/>
        </w:rPr>
        <w:t xml:space="preserve"> and embedded </w:t>
      </w:r>
      <w:r w:rsidR="000E2114">
        <w:rPr>
          <w:bCs/>
          <w:sz w:val="22"/>
          <w:szCs w:val="22"/>
        </w:rPr>
        <w:t xml:space="preserve">computing </w:t>
      </w:r>
      <w:r w:rsidR="000E2114" w:rsidRPr="009A1D93">
        <w:rPr>
          <w:bCs/>
          <w:sz w:val="22"/>
          <w:szCs w:val="22"/>
        </w:rPr>
        <w:t>systems industries</w:t>
      </w:r>
      <w:r w:rsidR="00B633D5">
        <w:rPr>
          <w:bCs/>
          <w:sz w:val="22"/>
          <w:szCs w:val="22"/>
        </w:rPr>
        <w:t xml:space="preserve">. </w:t>
      </w:r>
      <w:r w:rsidR="000E2114">
        <w:rPr>
          <w:bCs/>
          <w:sz w:val="22"/>
          <w:szCs w:val="22"/>
        </w:rPr>
        <w:t>It will</w:t>
      </w:r>
      <w:r w:rsidR="000E2114" w:rsidRPr="009A1D93">
        <w:rPr>
          <w:bCs/>
          <w:sz w:val="22"/>
          <w:szCs w:val="22"/>
        </w:rPr>
        <w:t xml:space="preserve"> showcase the result of projects in terms of</w:t>
      </w:r>
      <w:r w:rsidR="00B633D5">
        <w:rPr>
          <w:bCs/>
          <w:sz w:val="22"/>
          <w:szCs w:val="22"/>
        </w:rPr>
        <w:t xml:space="preserve"> innovation, business and societal impact </w:t>
      </w:r>
      <w:r w:rsidR="000E2114" w:rsidRPr="009A1D93">
        <w:rPr>
          <w:bCs/>
          <w:sz w:val="22"/>
          <w:szCs w:val="22"/>
        </w:rPr>
        <w:t xml:space="preserve">and help </w:t>
      </w:r>
      <w:r w:rsidR="000E2114">
        <w:rPr>
          <w:bCs/>
          <w:sz w:val="22"/>
          <w:szCs w:val="22"/>
        </w:rPr>
        <w:t xml:space="preserve">to </w:t>
      </w:r>
      <w:r w:rsidR="000E2114" w:rsidRPr="009A1D93">
        <w:rPr>
          <w:bCs/>
          <w:sz w:val="22"/>
          <w:szCs w:val="22"/>
        </w:rPr>
        <w:t>bring together and enlarge the communities</w:t>
      </w:r>
      <w:r w:rsidR="000E2114">
        <w:rPr>
          <w:bCs/>
          <w:sz w:val="22"/>
          <w:szCs w:val="22"/>
        </w:rPr>
        <w:t xml:space="preserve"> with ample networking opportunities</w:t>
      </w:r>
      <w:r w:rsidR="000E2114" w:rsidRPr="009A1D93">
        <w:rPr>
          <w:bCs/>
          <w:sz w:val="22"/>
          <w:szCs w:val="22"/>
        </w:rPr>
        <w:t>.</w:t>
      </w:r>
    </w:p>
    <w:p w:rsidR="00D33452" w:rsidRPr="00D33452" w:rsidRDefault="000E2114" w:rsidP="0046271B">
      <w:pPr>
        <w:pStyle w:val="BodyText"/>
        <w:spacing w:after="240" w:line="288" w:lineRule="auto"/>
        <w:rPr>
          <w:sz w:val="22"/>
          <w:szCs w:val="22"/>
        </w:rPr>
      </w:pPr>
      <w:r w:rsidRPr="00B633D5">
        <w:rPr>
          <w:b/>
          <w:bCs/>
          <w:sz w:val="22"/>
          <w:szCs w:val="22"/>
        </w:rPr>
        <w:t xml:space="preserve">Showing </w:t>
      </w:r>
      <w:r w:rsidR="00B633D5">
        <w:rPr>
          <w:b/>
          <w:bCs/>
          <w:sz w:val="22"/>
          <w:szCs w:val="22"/>
        </w:rPr>
        <w:t>r</w:t>
      </w:r>
      <w:r w:rsidRPr="00B633D5">
        <w:rPr>
          <w:b/>
          <w:bCs/>
          <w:sz w:val="22"/>
          <w:szCs w:val="22"/>
        </w:rPr>
        <w:t>esults</w:t>
      </w:r>
      <w:r>
        <w:rPr>
          <w:b/>
          <w:bCs/>
          <w:sz w:val="22"/>
          <w:szCs w:val="22"/>
        </w:rPr>
        <w:br/>
      </w:r>
      <w:r w:rsidR="00CD2D2C">
        <w:rPr>
          <w:sz w:val="22"/>
          <w:szCs w:val="22"/>
        </w:rPr>
        <w:t>F</w:t>
      </w:r>
      <w:r w:rsidR="007C5A5B" w:rsidRPr="00D33452">
        <w:rPr>
          <w:sz w:val="22"/>
          <w:szCs w:val="22"/>
        </w:rPr>
        <w:t xml:space="preserve">ocal point </w:t>
      </w:r>
      <w:r>
        <w:rPr>
          <w:sz w:val="22"/>
          <w:szCs w:val="22"/>
        </w:rPr>
        <w:t xml:space="preserve">at the Co-summit 2011 event </w:t>
      </w:r>
      <w:r w:rsidR="007C5A5B" w:rsidRPr="00D33452">
        <w:rPr>
          <w:sz w:val="22"/>
          <w:szCs w:val="22"/>
        </w:rPr>
        <w:t xml:space="preserve">will be a major exhibition of collaborative research, development and innovation projects in </w:t>
      </w:r>
      <w:proofErr w:type="spellStart"/>
      <w:r w:rsidR="007C5A5B" w:rsidRPr="00D33452">
        <w:rPr>
          <w:sz w:val="22"/>
          <w:szCs w:val="22"/>
        </w:rPr>
        <w:t>SiSS</w:t>
      </w:r>
      <w:proofErr w:type="spellEnd"/>
      <w:r w:rsidR="007C5A5B" w:rsidRPr="00D33452">
        <w:rPr>
          <w:sz w:val="22"/>
          <w:szCs w:val="22"/>
        </w:rPr>
        <w:t xml:space="preserve"> and embedded </w:t>
      </w:r>
      <w:r w:rsidR="007B7829">
        <w:rPr>
          <w:sz w:val="22"/>
          <w:szCs w:val="22"/>
        </w:rPr>
        <w:t xml:space="preserve">computing </w:t>
      </w:r>
      <w:r w:rsidR="007C5A5B" w:rsidRPr="00D33452">
        <w:rPr>
          <w:sz w:val="22"/>
          <w:szCs w:val="22"/>
        </w:rPr>
        <w:t xml:space="preserve">systems. </w:t>
      </w:r>
      <w:r w:rsidR="00B633D5">
        <w:rPr>
          <w:sz w:val="22"/>
          <w:szCs w:val="22"/>
        </w:rPr>
        <w:t>77</w:t>
      </w:r>
      <w:r w:rsidR="007C5A5B" w:rsidRPr="00D33452">
        <w:rPr>
          <w:sz w:val="22"/>
          <w:szCs w:val="22"/>
        </w:rPr>
        <w:t xml:space="preserve"> ITEA and ARTEMIS projects will showcase </w:t>
      </w:r>
      <w:r w:rsidR="00357B2A">
        <w:rPr>
          <w:sz w:val="22"/>
          <w:szCs w:val="22"/>
        </w:rPr>
        <w:t xml:space="preserve">their </w:t>
      </w:r>
      <w:r w:rsidR="007C5A5B" w:rsidRPr="00D33452">
        <w:rPr>
          <w:sz w:val="22"/>
          <w:szCs w:val="22"/>
        </w:rPr>
        <w:t>results</w:t>
      </w:r>
      <w:r w:rsidR="00357B2A">
        <w:rPr>
          <w:sz w:val="22"/>
          <w:szCs w:val="22"/>
        </w:rPr>
        <w:t xml:space="preserve"> with</w:t>
      </w:r>
      <w:r w:rsidR="007C5A5B" w:rsidRPr="00D33452">
        <w:rPr>
          <w:sz w:val="22"/>
          <w:szCs w:val="22"/>
        </w:rPr>
        <w:t xml:space="preserve"> achievements and demonstrations. </w:t>
      </w:r>
      <w:r w:rsidR="00DC4F9C">
        <w:rPr>
          <w:sz w:val="22"/>
          <w:szCs w:val="22"/>
        </w:rPr>
        <w:t xml:space="preserve">Additional </w:t>
      </w:r>
      <w:r w:rsidR="007C5A5B" w:rsidRPr="00D33452">
        <w:rPr>
          <w:sz w:val="22"/>
          <w:szCs w:val="22"/>
        </w:rPr>
        <w:t xml:space="preserve">exhibitors will include national competitiveness clusters, </w:t>
      </w:r>
      <w:proofErr w:type="spellStart"/>
      <w:r w:rsidR="00E30055">
        <w:rPr>
          <w:sz w:val="22"/>
          <w:szCs w:val="22"/>
        </w:rPr>
        <w:t>Tekes</w:t>
      </w:r>
      <w:proofErr w:type="spellEnd"/>
      <w:r w:rsidR="00E30055">
        <w:rPr>
          <w:sz w:val="22"/>
          <w:szCs w:val="22"/>
        </w:rPr>
        <w:t xml:space="preserve">, </w:t>
      </w:r>
      <w:r w:rsidR="00D33452" w:rsidRPr="00D33452">
        <w:rPr>
          <w:sz w:val="22"/>
          <w:szCs w:val="22"/>
        </w:rPr>
        <w:t>the Finnish Metals and Engineering Competence Cluster (FIMECC), the Finnish TIVIT ICT Cluster</w:t>
      </w:r>
      <w:r w:rsidR="00B633D5">
        <w:rPr>
          <w:sz w:val="22"/>
          <w:szCs w:val="22"/>
        </w:rPr>
        <w:t>, EIT ICT Labs</w:t>
      </w:r>
      <w:r w:rsidR="00D33452" w:rsidRPr="00D33452">
        <w:rPr>
          <w:sz w:val="22"/>
          <w:szCs w:val="22"/>
        </w:rPr>
        <w:t xml:space="preserve"> </w:t>
      </w:r>
      <w:r w:rsidR="007C5A5B" w:rsidRPr="00D33452">
        <w:rPr>
          <w:sz w:val="22"/>
          <w:szCs w:val="22"/>
        </w:rPr>
        <w:t>and EUREKA.</w:t>
      </w:r>
      <w:r w:rsidR="00357B2A">
        <w:rPr>
          <w:sz w:val="22"/>
          <w:szCs w:val="22"/>
        </w:rPr>
        <w:t xml:space="preserve"> </w:t>
      </w:r>
    </w:p>
    <w:p w:rsidR="000E2114" w:rsidRPr="00952B9B" w:rsidRDefault="00684CB8" w:rsidP="00952B9B">
      <w:pPr>
        <w:pStyle w:val="BodyText"/>
        <w:spacing w:after="240" w:line="288" w:lineRule="auto"/>
        <w:rPr>
          <w:sz w:val="22"/>
          <w:szCs w:val="22"/>
        </w:rPr>
      </w:pPr>
      <w:r>
        <w:rPr>
          <w:sz w:val="22"/>
          <w:szCs w:val="22"/>
        </w:rPr>
        <w:lastRenderedPageBreak/>
        <w:t xml:space="preserve">That clean technologies require cross-border cooperation is demonstrated in a </w:t>
      </w:r>
      <w:r w:rsidRPr="009A1D93">
        <w:rPr>
          <w:sz w:val="22"/>
          <w:szCs w:val="22"/>
        </w:rPr>
        <w:t xml:space="preserve">special focus area </w:t>
      </w:r>
      <w:r w:rsidR="00A00B90">
        <w:rPr>
          <w:sz w:val="22"/>
          <w:szCs w:val="22"/>
        </w:rPr>
        <w:t xml:space="preserve">of the exhibition. </w:t>
      </w:r>
      <w:r>
        <w:rPr>
          <w:sz w:val="22"/>
          <w:szCs w:val="22"/>
        </w:rPr>
        <w:t>In this area</w:t>
      </w:r>
      <w:r w:rsidR="00A00B90">
        <w:rPr>
          <w:sz w:val="22"/>
          <w:szCs w:val="22"/>
        </w:rPr>
        <w:t>,</w:t>
      </w:r>
      <w:r>
        <w:rPr>
          <w:sz w:val="22"/>
          <w:szCs w:val="22"/>
        </w:rPr>
        <w:t xml:space="preserve"> both ARTEMIS</w:t>
      </w:r>
      <w:r w:rsidRPr="00B633D5">
        <w:rPr>
          <w:sz w:val="22"/>
          <w:szCs w:val="22"/>
          <w:lang w:val="en-US"/>
        </w:rPr>
        <w:t xml:space="preserve">-JU and ITEA projects show their approach to clean technologies. </w:t>
      </w:r>
      <w:r w:rsidR="00206A18">
        <w:rPr>
          <w:sz w:val="22"/>
          <w:szCs w:val="22"/>
          <w:lang w:val="en-US"/>
        </w:rPr>
        <w:t>T</w:t>
      </w:r>
      <w:r w:rsidRPr="009A1D93">
        <w:rPr>
          <w:rFonts w:cs="Arial"/>
          <w:color w:val="000000"/>
          <w:sz w:val="22"/>
          <w:szCs w:val="22"/>
        </w:rPr>
        <w:t xml:space="preserve">he EUREKA </w:t>
      </w:r>
      <w:r w:rsidR="004836DA">
        <w:rPr>
          <w:rFonts w:cs="Arial"/>
          <w:color w:val="000000"/>
          <w:sz w:val="22"/>
          <w:szCs w:val="22"/>
        </w:rPr>
        <w:t>‘</w:t>
      </w:r>
      <w:r w:rsidRPr="009A1D93">
        <w:rPr>
          <w:rFonts w:cs="Arial"/>
          <w:color w:val="000000"/>
          <w:sz w:val="22"/>
          <w:szCs w:val="22"/>
        </w:rPr>
        <w:t>ACQUEAU</w:t>
      </w:r>
      <w:r w:rsidR="004836DA">
        <w:rPr>
          <w:rFonts w:cs="Arial"/>
          <w:color w:val="000000"/>
          <w:sz w:val="22"/>
          <w:szCs w:val="22"/>
        </w:rPr>
        <w:t>’</w:t>
      </w:r>
      <w:r w:rsidRPr="009A1D93">
        <w:rPr>
          <w:rFonts w:cs="Arial"/>
          <w:color w:val="000000"/>
          <w:sz w:val="22"/>
          <w:szCs w:val="22"/>
        </w:rPr>
        <w:t xml:space="preserve"> </w:t>
      </w:r>
      <w:r>
        <w:rPr>
          <w:rFonts w:cs="Arial"/>
          <w:color w:val="000000"/>
          <w:sz w:val="22"/>
          <w:szCs w:val="22"/>
        </w:rPr>
        <w:t xml:space="preserve">water </w:t>
      </w:r>
      <w:r w:rsidRPr="009A1D93">
        <w:rPr>
          <w:rFonts w:cs="Arial"/>
          <w:color w:val="000000"/>
          <w:sz w:val="22"/>
          <w:szCs w:val="22"/>
        </w:rPr>
        <w:t xml:space="preserve">and </w:t>
      </w:r>
      <w:r w:rsidR="004836DA">
        <w:rPr>
          <w:rFonts w:cs="Arial"/>
          <w:color w:val="000000"/>
          <w:sz w:val="22"/>
          <w:szCs w:val="22"/>
        </w:rPr>
        <w:t>‘</w:t>
      </w:r>
      <w:r w:rsidRPr="009A1D93">
        <w:rPr>
          <w:rFonts w:cs="Arial"/>
          <w:color w:val="000000"/>
          <w:sz w:val="22"/>
          <w:szCs w:val="22"/>
        </w:rPr>
        <w:t>EUROGIA+</w:t>
      </w:r>
      <w:r w:rsidR="004836DA">
        <w:rPr>
          <w:rFonts w:cs="Arial"/>
          <w:color w:val="000000"/>
          <w:sz w:val="22"/>
          <w:szCs w:val="22"/>
        </w:rPr>
        <w:t>’</w:t>
      </w:r>
      <w:r w:rsidRPr="009A1D93">
        <w:rPr>
          <w:rFonts w:cs="Arial"/>
          <w:color w:val="000000"/>
          <w:sz w:val="22"/>
          <w:szCs w:val="22"/>
        </w:rPr>
        <w:t xml:space="preserve"> </w:t>
      </w:r>
      <w:r>
        <w:rPr>
          <w:rFonts w:cs="Arial"/>
          <w:color w:val="000000"/>
          <w:sz w:val="22"/>
          <w:szCs w:val="22"/>
        </w:rPr>
        <w:t>low carbon energy</w:t>
      </w:r>
      <w:r w:rsidRPr="009A1D93">
        <w:rPr>
          <w:rFonts w:cs="Arial"/>
          <w:color w:val="000000"/>
          <w:sz w:val="22"/>
          <w:szCs w:val="22"/>
        </w:rPr>
        <w:t xml:space="preserve"> Clusters</w:t>
      </w:r>
      <w:r>
        <w:rPr>
          <w:rFonts w:cs="Arial"/>
          <w:color w:val="000000"/>
          <w:sz w:val="22"/>
          <w:szCs w:val="22"/>
        </w:rPr>
        <w:t xml:space="preserve"> </w:t>
      </w:r>
      <w:r w:rsidR="00206A18">
        <w:rPr>
          <w:rFonts w:cs="Arial"/>
          <w:color w:val="000000"/>
          <w:sz w:val="22"/>
          <w:szCs w:val="22"/>
        </w:rPr>
        <w:t xml:space="preserve">will also </w:t>
      </w:r>
      <w:r>
        <w:rPr>
          <w:rFonts w:cs="Arial"/>
          <w:color w:val="000000"/>
          <w:sz w:val="22"/>
          <w:szCs w:val="22"/>
        </w:rPr>
        <w:t>present their programmes.</w:t>
      </w:r>
    </w:p>
    <w:p w:rsidR="00467E0C" w:rsidRPr="00BB56B8" w:rsidRDefault="00467E0C" w:rsidP="0046271B">
      <w:pPr>
        <w:pStyle w:val="BodyText"/>
        <w:spacing w:after="0" w:line="288" w:lineRule="auto"/>
        <w:rPr>
          <w:b/>
          <w:spacing w:val="4"/>
          <w:sz w:val="22"/>
          <w:szCs w:val="22"/>
          <w:lang w:eastAsia="nl-NL"/>
        </w:rPr>
      </w:pPr>
      <w:r w:rsidRPr="00BB56B8">
        <w:rPr>
          <w:b/>
          <w:spacing w:val="4"/>
          <w:sz w:val="22"/>
          <w:szCs w:val="22"/>
          <w:lang w:eastAsia="nl-NL"/>
        </w:rPr>
        <w:t xml:space="preserve">A </w:t>
      </w:r>
      <w:r w:rsidR="00EB37D2">
        <w:rPr>
          <w:b/>
          <w:spacing w:val="4"/>
          <w:sz w:val="22"/>
          <w:szCs w:val="22"/>
          <w:lang w:eastAsia="nl-NL"/>
        </w:rPr>
        <w:t>complete</w:t>
      </w:r>
      <w:r w:rsidRPr="00BB56B8">
        <w:rPr>
          <w:b/>
          <w:spacing w:val="4"/>
          <w:sz w:val="22"/>
          <w:szCs w:val="22"/>
          <w:lang w:eastAsia="nl-NL"/>
        </w:rPr>
        <w:t xml:space="preserve"> programme</w:t>
      </w:r>
    </w:p>
    <w:p w:rsidR="00C60078" w:rsidRDefault="00467E0C" w:rsidP="0046271B">
      <w:pPr>
        <w:pStyle w:val="BodyText"/>
        <w:spacing w:after="240" w:line="288" w:lineRule="auto"/>
        <w:rPr>
          <w:sz w:val="22"/>
          <w:szCs w:val="22"/>
        </w:rPr>
      </w:pPr>
      <w:r w:rsidRPr="00BB56B8">
        <w:rPr>
          <w:sz w:val="22"/>
          <w:szCs w:val="22"/>
        </w:rPr>
        <w:t xml:space="preserve">Rudolf Haggenmüller, Chairman ITEA 2, and Klaus Grimm, </w:t>
      </w:r>
      <w:r w:rsidR="00CD645E">
        <w:rPr>
          <w:sz w:val="22"/>
          <w:szCs w:val="22"/>
        </w:rPr>
        <w:t xml:space="preserve">President </w:t>
      </w:r>
      <w:r w:rsidR="007B7829">
        <w:rPr>
          <w:sz w:val="22"/>
          <w:szCs w:val="22"/>
        </w:rPr>
        <w:t xml:space="preserve">of the ARTEMIS </w:t>
      </w:r>
      <w:r w:rsidR="00CD645E">
        <w:rPr>
          <w:sz w:val="22"/>
          <w:szCs w:val="22"/>
        </w:rPr>
        <w:t>Industry Association &amp; Chair of the Governing Board of the ARTEMIS-JU</w:t>
      </w:r>
      <w:r w:rsidRPr="00BB56B8">
        <w:rPr>
          <w:sz w:val="22"/>
          <w:szCs w:val="22"/>
        </w:rPr>
        <w:t xml:space="preserve">, will open the two-day event. </w:t>
      </w:r>
    </w:p>
    <w:p w:rsidR="00467E0C" w:rsidRPr="00BB56B8" w:rsidRDefault="00C60078" w:rsidP="0046271B">
      <w:pPr>
        <w:pStyle w:val="BodyText"/>
        <w:spacing w:after="0" w:line="288" w:lineRule="auto"/>
        <w:rPr>
          <w:sz w:val="22"/>
          <w:szCs w:val="22"/>
        </w:rPr>
      </w:pPr>
      <w:r w:rsidRPr="0046271B">
        <w:rPr>
          <w:b/>
          <w:sz w:val="22"/>
          <w:szCs w:val="22"/>
        </w:rPr>
        <w:t>Day 1</w:t>
      </w:r>
      <w:r>
        <w:rPr>
          <w:sz w:val="22"/>
          <w:szCs w:val="22"/>
        </w:rPr>
        <w:t xml:space="preserve"> h</w:t>
      </w:r>
      <w:r w:rsidR="00467E0C" w:rsidRPr="00BB56B8">
        <w:rPr>
          <w:sz w:val="22"/>
          <w:szCs w:val="22"/>
        </w:rPr>
        <w:t xml:space="preserve">ighlights include: </w:t>
      </w:r>
    </w:p>
    <w:p w:rsidR="00467E0C" w:rsidRPr="00BB56B8" w:rsidRDefault="00467E0C" w:rsidP="0046271B">
      <w:pPr>
        <w:pStyle w:val="BodyText"/>
        <w:numPr>
          <w:ilvl w:val="0"/>
          <w:numId w:val="15"/>
        </w:numPr>
        <w:spacing w:after="0" w:line="288" w:lineRule="auto"/>
        <w:ind w:left="360"/>
        <w:rPr>
          <w:sz w:val="22"/>
          <w:szCs w:val="22"/>
        </w:rPr>
      </w:pPr>
      <w:r w:rsidRPr="00BB56B8">
        <w:rPr>
          <w:bCs/>
          <w:sz w:val="22"/>
          <w:szCs w:val="22"/>
        </w:rPr>
        <w:t>A we</w:t>
      </w:r>
      <w:r w:rsidR="0039271D" w:rsidRPr="00BB56B8">
        <w:rPr>
          <w:bCs/>
          <w:sz w:val="22"/>
          <w:szCs w:val="22"/>
        </w:rPr>
        <w:t>lcome</w:t>
      </w:r>
      <w:r w:rsidR="00F23790">
        <w:rPr>
          <w:bCs/>
          <w:sz w:val="22"/>
          <w:szCs w:val="22"/>
        </w:rPr>
        <w:t xml:space="preserve"> speech</w:t>
      </w:r>
      <w:r w:rsidR="0039271D" w:rsidRPr="00BB56B8">
        <w:rPr>
          <w:bCs/>
          <w:sz w:val="22"/>
          <w:szCs w:val="22"/>
        </w:rPr>
        <w:t xml:space="preserve"> </w:t>
      </w:r>
      <w:r w:rsidRPr="00BB56B8">
        <w:rPr>
          <w:bCs/>
          <w:sz w:val="22"/>
          <w:szCs w:val="22"/>
        </w:rPr>
        <w:t>from</w:t>
      </w:r>
      <w:r w:rsidR="0039271D" w:rsidRPr="00BB56B8">
        <w:rPr>
          <w:sz w:val="22"/>
          <w:szCs w:val="22"/>
        </w:rPr>
        <w:t xml:space="preserve"> </w:t>
      </w:r>
      <w:proofErr w:type="spellStart"/>
      <w:r w:rsidR="0039271D" w:rsidRPr="00BB56B8">
        <w:rPr>
          <w:sz w:val="22"/>
          <w:szCs w:val="22"/>
        </w:rPr>
        <w:t>Jouni</w:t>
      </w:r>
      <w:proofErr w:type="spellEnd"/>
      <w:r w:rsidR="0039271D" w:rsidRPr="00BB56B8">
        <w:rPr>
          <w:sz w:val="22"/>
          <w:szCs w:val="22"/>
        </w:rPr>
        <w:t xml:space="preserve"> </w:t>
      </w:r>
      <w:proofErr w:type="spellStart"/>
      <w:r w:rsidR="0039271D" w:rsidRPr="00BB56B8">
        <w:rPr>
          <w:sz w:val="22"/>
          <w:szCs w:val="22"/>
        </w:rPr>
        <w:t>Hakala</w:t>
      </w:r>
      <w:proofErr w:type="spellEnd"/>
      <w:r w:rsidRPr="00BB56B8">
        <w:rPr>
          <w:sz w:val="22"/>
          <w:szCs w:val="22"/>
        </w:rPr>
        <w:t xml:space="preserve">, </w:t>
      </w:r>
      <w:r w:rsidR="0039271D" w:rsidRPr="00BB56B8">
        <w:rPr>
          <w:iCs/>
          <w:sz w:val="22"/>
          <w:szCs w:val="22"/>
        </w:rPr>
        <w:t>State Secretary for Economic Affairs - Ministry of Employment and the Economy, Finland</w:t>
      </w:r>
      <w:r w:rsidR="0039271D" w:rsidRPr="00BB56B8">
        <w:rPr>
          <w:sz w:val="22"/>
          <w:szCs w:val="22"/>
        </w:rPr>
        <w:t xml:space="preserve"> </w:t>
      </w:r>
    </w:p>
    <w:p w:rsidR="00844492" w:rsidRPr="00BB56B8" w:rsidRDefault="00467E0C" w:rsidP="0046271B">
      <w:pPr>
        <w:pStyle w:val="BodyText"/>
        <w:numPr>
          <w:ilvl w:val="0"/>
          <w:numId w:val="15"/>
        </w:numPr>
        <w:spacing w:after="0" w:line="288" w:lineRule="auto"/>
        <w:ind w:left="360"/>
        <w:rPr>
          <w:sz w:val="22"/>
          <w:szCs w:val="22"/>
        </w:rPr>
      </w:pPr>
      <w:r w:rsidRPr="00BB56B8">
        <w:rPr>
          <w:sz w:val="22"/>
          <w:szCs w:val="22"/>
        </w:rPr>
        <w:t>A k</w:t>
      </w:r>
      <w:r w:rsidR="0039271D" w:rsidRPr="00BB56B8">
        <w:rPr>
          <w:bCs/>
          <w:sz w:val="22"/>
          <w:szCs w:val="22"/>
        </w:rPr>
        <w:t>eynote speech</w:t>
      </w:r>
      <w:r w:rsidRPr="00BB56B8">
        <w:rPr>
          <w:bCs/>
          <w:sz w:val="22"/>
          <w:szCs w:val="22"/>
        </w:rPr>
        <w:t xml:space="preserve"> on</w:t>
      </w:r>
      <w:r w:rsidRPr="00BB56B8">
        <w:rPr>
          <w:b/>
          <w:bCs/>
          <w:sz w:val="22"/>
          <w:szCs w:val="22"/>
        </w:rPr>
        <w:t xml:space="preserve"> </w:t>
      </w:r>
      <w:r w:rsidRPr="00BB56B8">
        <w:rPr>
          <w:bCs/>
          <w:sz w:val="22"/>
          <w:szCs w:val="22"/>
        </w:rPr>
        <w:t>‘</w:t>
      </w:r>
      <w:r w:rsidRPr="00BB56B8">
        <w:rPr>
          <w:sz w:val="22"/>
          <w:szCs w:val="22"/>
        </w:rPr>
        <w:t>Ubiquitous computing and the efforts to cope with disasters’</w:t>
      </w:r>
      <w:r w:rsidRPr="00BB56B8">
        <w:rPr>
          <w:b/>
          <w:bCs/>
          <w:sz w:val="22"/>
          <w:szCs w:val="22"/>
        </w:rPr>
        <w:t xml:space="preserve"> </w:t>
      </w:r>
      <w:r w:rsidRPr="00BB56B8">
        <w:rPr>
          <w:bCs/>
          <w:sz w:val="22"/>
          <w:szCs w:val="22"/>
        </w:rPr>
        <w:t>from</w:t>
      </w:r>
      <w:r w:rsidR="0039271D" w:rsidRPr="00BB56B8">
        <w:rPr>
          <w:sz w:val="22"/>
          <w:szCs w:val="22"/>
        </w:rPr>
        <w:t xml:space="preserve"> Prof. Ken </w:t>
      </w:r>
      <w:proofErr w:type="spellStart"/>
      <w:r w:rsidR="0039271D" w:rsidRPr="00BB56B8">
        <w:rPr>
          <w:sz w:val="22"/>
          <w:szCs w:val="22"/>
        </w:rPr>
        <w:t>Sakamura</w:t>
      </w:r>
      <w:proofErr w:type="spellEnd"/>
      <w:r w:rsidRPr="00BB56B8">
        <w:rPr>
          <w:sz w:val="22"/>
          <w:szCs w:val="22"/>
        </w:rPr>
        <w:t xml:space="preserve">, </w:t>
      </w:r>
      <w:r w:rsidR="0039271D" w:rsidRPr="00BB56B8">
        <w:rPr>
          <w:iCs/>
          <w:sz w:val="22"/>
          <w:szCs w:val="22"/>
        </w:rPr>
        <w:t>Interfaculty Initiative in</w:t>
      </w:r>
      <w:r w:rsidR="00BB56B8" w:rsidRPr="00BB56B8">
        <w:rPr>
          <w:iCs/>
          <w:sz w:val="22"/>
          <w:szCs w:val="22"/>
        </w:rPr>
        <w:t xml:space="preserve"> </w:t>
      </w:r>
      <w:r w:rsidR="0039271D" w:rsidRPr="00BB56B8">
        <w:rPr>
          <w:iCs/>
          <w:sz w:val="22"/>
          <w:szCs w:val="22"/>
        </w:rPr>
        <w:t xml:space="preserve">Information Studies, University of </w:t>
      </w:r>
      <w:r w:rsidRPr="00BB56B8">
        <w:rPr>
          <w:iCs/>
          <w:sz w:val="22"/>
          <w:szCs w:val="22"/>
        </w:rPr>
        <w:t>Tokyo</w:t>
      </w:r>
      <w:r w:rsidR="007B7829">
        <w:rPr>
          <w:iCs/>
          <w:sz w:val="22"/>
          <w:szCs w:val="22"/>
        </w:rPr>
        <w:t xml:space="preserve"> and CEO of YRP Ubiquitous Networking Laboratory</w:t>
      </w:r>
    </w:p>
    <w:p w:rsidR="00844492" w:rsidRPr="00BB56B8" w:rsidRDefault="00844492" w:rsidP="0046271B">
      <w:pPr>
        <w:pStyle w:val="BodyText"/>
        <w:numPr>
          <w:ilvl w:val="0"/>
          <w:numId w:val="15"/>
        </w:numPr>
        <w:spacing w:after="0" w:line="288" w:lineRule="auto"/>
        <w:ind w:left="360"/>
        <w:rPr>
          <w:rStyle w:val="Emphasis"/>
          <w:rFonts w:cs="Arial"/>
          <w:i w:val="0"/>
          <w:iCs w:val="0"/>
          <w:sz w:val="22"/>
          <w:szCs w:val="22"/>
        </w:rPr>
      </w:pPr>
      <w:r w:rsidRPr="00BB56B8">
        <w:rPr>
          <w:rStyle w:val="Strong"/>
          <w:rFonts w:cs="Arial"/>
          <w:b w:val="0"/>
          <w:sz w:val="22"/>
          <w:szCs w:val="22"/>
        </w:rPr>
        <w:t>A panel session</w:t>
      </w:r>
      <w:r w:rsidRPr="00BB56B8">
        <w:rPr>
          <w:rFonts w:cs="Arial"/>
          <w:sz w:val="22"/>
          <w:szCs w:val="22"/>
        </w:rPr>
        <w:t xml:space="preserve"> on c</w:t>
      </w:r>
      <w:r w:rsidRPr="00BB56B8">
        <w:rPr>
          <w:rStyle w:val="Emphasis"/>
          <w:rFonts w:cs="Arial"/>
          <w:i w:val="0"/>
          <w:sz w:val="22"/>
          <w:szCs w:val="22"/>
        </w:rPr>
        <w:t>ross-border co-operation for clean technologies</w:t>
      </w:r>
    </w:p>
    <w:p w:rsidR="00844492" w:rsidRPr="00844492" w:rsidRDefault="00844492" w:rsidP="0046271B">
      <w:pPr>
        <w:pStyle w:val="BodyText"/>
        <w:numPr>
          <w:ilvl w:val="0"/>
          <w:numId w:val="15"/>
        </w:numPr>
        <w:spacing w:after="0" w:line="288" w:lineRule="auto"/>
        <w:ind w:left="360"/>
        <w:rPr>
          <w:rFonts w:cs="Arial"/>
          <w:sz w:val="22"/>
          <w:szCs w:val="22"/>
          <w:lang w:eastAsia="en-GB"/>
        </w:rPr>
      </w:pPr>
      <w:r w:rsidRPr="00BB56B8">
        <w:rPr>
          <w:rFonts w:cs="Arial"/>
          <w:bCs/>
          <w:sz w:val="22"/>
          <w:szCs w:val="22"/>
        </w:rPr>
        <w:t>Parallel</w:t>
      </w:r>
      <w:r w:rsidRPr="00BB56B8">
        <w:rPr>
          <w:rFonts w:cs="Arial"/>
          <w:sz w:val="22"/>
          <w:szCs w:val="22"/>
        </w:rPr>
        <w:t xml:space="preserve"> sessions on </w:t>
      </w:r>
      <w:r w:rsidRPr="00BB56B8">
        <w:rPr>
          <w:rFonts w:cs="Arial"/>
          <w:sz w:val="22"/>
          <w:szCs w:val="22"/>
          <w:lang w:eastAsia="en-GB"/>
        </w:rPr>
        <w:t>healthcare, automotive and security</w:t>
      </w:r>
    </w:p>
    <w:p w:rsidR="00844492" w:rsidRPr="00BB56B8" w:rsidRDefault="00BB56B8" w:rsidP="0046271B">
      <w:pPr>
        <w:pStyle w:val="BodyText"/>
        <w:numPr>
          <w:ilvl w:val="0"/>
          <w:numId w:val="15"/>
        </w:numPr>
        <w:spacing w:after="240" w:line="288" w:lineRule="auto"/>
        <w:ind w:left="360"/>
        <w:rPr>
          <w:rFonts w:cs="Arial"/>
          <w:sz w:val="22"/>
          <w:szCs w:val="22"/>
        </w:rPr>
      </w:pPr>
      <w:r w:rsidRPr="00BB56B8">
        <w:rPr>
          <w:sz w:val="22"/>
          <w:szCs w:val="22"/>
        </w:rPr>
        <w:t>A student master class for masters and doctoral students.</w:t>
      </w:r>
    </w:p>
    <w:p w:rsidR="00C60078" w:rsidRPr="000D02E9" w:rsidRDefault="00BB56B8" w:rsidP="0046271B">
      <w:pPr>
        <w:spacing w:line="288" w:lineRule="auto"/>
        <w:rPr>
          <w:rFonts w:cs="Arial"/>
          <w:sz w:val="22"/>
          <w:szCs w:val="22"/>
        </w:rPr>
      </w:pPr>
      <w:r w:rsidRPr="0046271B">
        <w:rPr>
          <w:b/>
          <w:sz w:val="22"/>
          <w:szCs w:val="22"/>
        </w:rPr>
        <w:t>Day two</w:t>
      </w:r>
      <w:r w:rsidRPr="000D02E9">
        <w:rPr>
          <w:sz w:val="22"/>
          <w:szCs w:val="22"/>
        </w:rPr>
        <w:t xml:space="preserve"> will</w:t>
      </w:r>
      <w:r w:rsidR="00C60078" w:rsidRPr="000D02E9">
        <w:rPr>
          <w:sz w:val="22"/>
          <w:szCs w:val="22"/>
        </w:rPr>
        <w:t xml:space="preserve"> focus on </w:t>
      </w:r>
      <w:r w:rsidR="00C60078" w:rsidRPr="000D02E9">
        <w:rPr>
          <w:rFonts w:cs="Arial"/>
          <w:sz w:val="22"/>
          <w:szCs w:val="22"/>
        </w:rPr>
        <w:t>plenary sessions for the two communities</w:t>
      </w:r>
      <w:r w:rsidR="0046271B">
        <w:rPr>
          <w:rFonts w:cs="Arial"/>
          <w:sz w:val="22"/>
          <w:szCs w:val="22"/>
        </w:rPr>
        <w:t>:</w:t>
      </w:r>
    </w:p>
    <w:p w:rsidR="000D02E9" w:rsidRPr="000D02E9" w:rsidRDefault="00C60078" w:rsidP="0046271B">
      <w:pPr>
        <w:pStyle w:val="BodyText"/>
        <w:numPr>
          <w:ilvl w:val="0"/>
          <w:numId w:val="15"/>
        </w:numPr>
        <w:spacing w:after="0" w:line="288" w:lineRule="auto"/>
        <w:ind w:left="360"/>
        <w:rPr>
          <w:sz w:val="22"/>
          <w:szCs w:val="22"/>
        </w:rPr>
      </w:pPr>
      <w:r w:rsidRPr="000D02E9">
        <w:rPr>
          <w:sz w:val="22"/>
          <w:szCs w:val="22"/>
        </w:rPr>
        <w:t>T</w:t>
      </w:r>
      <w:r w:rsidR="00BB56B8" w:rsidRPr="000D02E9">
        <w:rPr>
          <w:sz w:val="22"/>
          <w:szCs w:val="22"/>
        </w:rPr>
        <w:t>he ARTEMIS Community session</w:t>
      </w:r>
      <w:r w:rsidR="000D02E9" w:rsidRPr="000D02E9">
        <w:rPr>
          <w:sz w:val="22"/>
          <w:szCs w:val="22"/>
        </w:rPr>
        <w:t>:</w:t>
      </w:r>
    </w:p>
    <w:p w:rsidR="000D02E9" w:rsidRPr="000D02E9" w:rsidRDefault="000D02E9" w:rsidP="0046271B">
      <w:pPr>
        <w:pStyle w:val="BodyText"/>
        <w:numPr>
          <w:ilvl w:val="1"/>
          <w:numId w:val="19"/>
        </w:numPr>
        <w:spacing w:after="0" w:line="288" w:lineRule="auto"/>
        <w:ind w:left="720"/>
        <w:rPr>
          <w:sz w:val="22"/>
          <w:szCs w:val="22"/>
        </w:rPr>
      </w:pPr>
      <w:r w:rsidRPr="000D02E9">
        <w:rPr>
          <w:rFonts w:cs="Arial"/>
          <w:sz w:val="22"/>
          <w:szCs w:val="22"/>
        </w:rPr>
        <w:t>H</w:t>
      </w:r>
      <w:r w:rsidR="00BB56B8" w:rsidRPr="000D02E9">
        <w:rPr>
          <w:rFonts w:cs="Arial"/>
          <w:sz w:val="22"/>
          <w:szCs w:val="22"/>
        </w:rPr>
        <w:t>ighlights</w:t>
      </w:r>
      <w:r w:rsidR="004436AA">
        <w:rPr>
          <w:rFonts w:cs="Arial"/>
          <w:sz w:val="22"/>
          <w:szCs w:val="22"/>
        </w:rPr>
        <w:t xml:space="preserve"> of the activities of the ARTEMIS Joint Undertaking by</w:t>
      </w:r>
      <w:r w:rsidR="00BB56B8" w:rsidRPr="000D02E9">
        <w:rPr>
          <w:sz w:val="22"/>
          <w:szCs w:val="22"/>
        </w:rPr>
        <w:t xml:space="preserve"> Eric Schutz, Executive Director ARTEMIS Joint Undertaking</w:t>
      </w:r>
      <w:r w:rsidR="0046271B">
        <w:rPr>
          <w:sz w:val="22"/>
          <w:szCs w:val="22"/>
        </w:rPr>
        <w:t>;</w:t>
      </w:r>
    </w:p>
    <w:p w:rsidR="000D02E9" w:rsidRDefault="000D02E9" w:rsidP="0046271B">
      <w:pPr>
        <w:pStyle w:val="BodyText"/>
        <w:numPr>
          <w:ilvl w:val="1"/>
          <w:numId w:val="19"/>
        </w:numPr>
        <w:spacing w:after="0" w:line="288" w:lineRule="auto"/>
        <w:ind w:left="720"/>
        <w:rPr>
          <w:sz w:val="22"/>
          <w:szCs w:val="22"/>
        </w:rPr>
      </w:pPr>
      <w:r w:rsidRPr="000D02E9">
        <w:rPr>
          <w:sz w:val="22"/>
          <w:szCs w:val="22"/>
        </w:rPr>
        <w:t>Project</w:t>
      </w:r>
      <w:r w:rsidR="00C60078" w:rsidRPr="000D02E9">
        <w:rPr>
          <w:sz w:val="22"/>
          <w:szCs w:val="22"/>
        </w:rPr>
        <w:t xml:space="preserve"> presentations from </w:t>
      </w:r>
      <w:proofErr w:type="spellStart"/>
      <w:r w:rsidR="00BB56B8" w:rsidRPr="000D02E9">
        <w:rPr>
          <w:sz w:val="22"/>
          <w:szCs w:val="22"/>
        </w:rPr>
        <w:t>eDIANA</w:t>
      </w:r>
      <w:proofErr w:type="spellEnd"/>
      <w:r w:rsidR="00C60078" w:rsidRPr="000D02E9">
        <w:rPr>
          <w:sz w:val="22"/>
          <w:szCs w:val="22"/>
        </w:rPr>
        <w:t xml:space="preserve">, </w:t>
      </w:r>
      <w:proofErr w:type="spellStart"/>
      <w:r w:rsidR="00BB56B8" w:rsidRPr="000D02E9">
        <w:rPr>
          <w:sz w:val="22"/>
          <w:szCs w:val="22"/>
        </w:rPr>
        <w:t>iFEST</w:t>
      </w:r>
      <w:proofErr w:type="spellEnd"/>
      <w:r w:rsidR="00C60078" w:rsidRPr="000D02E9">
        <w:rPr>
          <w:sz w:val="22"/>
          <w:szCs w:val="22"/>
        </w:rPr>
        <w:t xml:space="preserve">, </w:t>
      </w:r>
      <w:r w:rsidR="00BB56B8" w:rsidRPr="000D02E9">
        <w:rPr>
          <w:sz w:val="22"/>
          <w:szCs w:val="22"/>
        </w:rPr>
        <w:t>Internet of Energy</w:t>
      </w:r>
      <w:r w:rsidR="00C60078" w:rsidRPr="000D02E9">
        <w:rPr>
          <w:sz w:val="22"/>
          <w:szCs w:val="22"/>
        </w:rPr>
        <w:t xml:space="preserve"> and </w:t>
      </w:r>
      <w:r w:rsidR="00BB56B8" w:rsidRPr="000D02E9">
        <w:rPr>
          <w:sz w:val="22"/>
          <w:szCs w:val="22"/>
        </w:rPr>
        <w:t>S</w:t>
      </w:r>
      <w:r w:rsidR="007B7829">
        <w:rPr>
          <w:sz w:val="22"/>
          <w:szCs w:val="22"/>
        </w:rPr>
        <w:t>CALOPES</w:t>
      </w:r>
      <w:r w:rsidR="0046271B">
        <w:rPr>
          <w:sz w:val="22"/>
          <w:szCs w:val="22"/>
        </w:rPr>
        <w:t>;</w:t>
      </w:r>
    </w:p>
    <w:p w:rsidR="000D02E9" w:rsidRPr="000D02E9" w:rsidRDefault="0046271B" w:rsidP="0046271B">
      <w:pPr>
        <w:pStyle w:val="BodyText"/>
        <w:numPr>
          <w:ilvl w:val="1"/>
          <w:numId w:val="19"/>
        </w:numPr>
        <w:spacing w:after="0" w:line="288" w:lineRule="auto"/>
        <w:ind w:left="720"/>
        <w:rPr>
          <w:sz w:val="22"/>
          <w:szCs w:val="22"/>
        </w:rPr>
      </w:pPr>
      <w:r>
        <w:rPr>
          <w:rFonts w:cs="Arial"/>
          <w:sz w:val="22"/>
          <w:szCs w:val="22"/>
        </w:rPr>
        <w:t>Presentation of the</w:t>
      </w:r>
      <w:r w:rsidRPr="000D02E9">
        <w:rPr>
          <w:rFonts w:cs="Arial"/>
          <w:sz w:val="22"/>
          <w:szCs w:val="22"/>
        </w:rPr>
        <w:t xml:space="preserve"> </w:t>
      </w:r>
      <w:r w:rsidR="000D02E9" w:rsidRPr="000D02E9">
        <w:rPr>
          <w:rFonts w:cs="Arial"/>
          <w:sz w:val="22"/>
          <w:szCs w:val="22"/>
        </w:rPr>
        <w:t xml:space="preserve">ARTEMIS </w:t>
      </w:r>
      <w:r w:rsidR="00E57D55">
        <w:rPr>
          <w:rFonts w:cs="Arial"/>
          <w:sz w:val="22"/>
          <w:szCs w:val="22"/>
        </w:rPr>
        <w:t>Recognition</w:t>
      </w:r>
      <w:r w:rsidR="000D02E9" w:rsidRPr="000D02E9">
        <w:rPr>
          <w:rFonts w:cs="Arial"/>
          <w:sz w:val="22"/>
          <w:szCs w:val="22"/>
        </w:rPr>
        <w:t xml:space="preserve"> </w:t>
      </w:r>
      <w:r w:rsidR="000E2114">
        <w:rPr>
          <w:rFonts w:cs="Arial"/>
          <w:sz w:val="22"/>
          <w:szCs w:val="22"/>
        </w:rPr>
        <w:t>Certificate</w:t>
      </w:r>
      <w:r w:rsidR="00E57D55">
        <w:rPr>
          <w:rFonts w:cs="Arial"/>
          <w:sz w:val="22"/>
          <w:szCs w:val="22"/>
        </w:rPr>
        <w:t xml:space="preserve"> 2011</w:t>
      </w:r>
      <w:r>
        <w:rPr>
          <w:rFonts w:cs="Arial"/>
          <w:sz w:val="22"/>
          <w:szCs w:val="22"/>
        </w:rPr>
        <w:t xml:space="preserve">; and </w:t>
      </w:r>
    </w:p>
    <w:p w:rsidR="00C60078" w:rsidRPr="000D02E9" w:rsidRDefault="00C60078" w:rsidP="0046271B">
      <w:pPr>
        <w:pStyle w:val="BodyText"/>
        <w:numPr>
          <w:ilvl w:val="1"/>
          <w:numId w:val="19"/>
        </w:numPr>
        <w:spacing w:line="288" w:lineRule="auto"/>
        <w:ind w:left="720"/>
        <w:rPr>
          <w:sz w:val="22"/>
          <w:szCs w:val="22"/>
        </w:rPr>
      </w:pPr>
      <w:r w:rsidRPr="000D02E9">
        <w:rPr>
          <w:sz w:val="22"/>
          <w:szCs w:val="22"/>
        </w:rPr>
        <w:t xml:space="preserve">The </w:t>
      </w:r>
      <w:r w:rsidRPr="000D02E9">
        <w:rPr>
          <w:rFonts w:cs="Arial"/>
          <w:sz w:val="22"/>
          <w:szCs w:val="22"/>
        </w:rPr>
        <w:t xml:space="preserve">ARTEMIS Industry Association </w:t>
      </w:r>
      <w:r w:rsidR="000E2114">
        <w:rPr>
          <w:rFonts w:cs="Arial"/>
          <w:sz w:val="22"/>
          <w:szCs w:val="22"/>
        </w:rPr>
        <w:t xml:space="preserve">General Assembly </w:t>
      </w:r>
      <w:r w:rsidRPr="000D02E9">
        <w:rPr>
          <w:sz w:val="22"/>
          <w:szCs w:val="22"/>
        </w:rPr>
        <w:t>(for members only).</w:t>
      </w:r>
    </w:p>
    <w:p w:rsidR="000D02E9" w:rsidRDefault="000D02E9" w:rsidP="0046271B">
      <w:pPr>
        <w:pStyle w:val="BodyText"/>
        <w:numPr>
          <w:ilvl w:val="0"/>
          <w:numId w:val="15"/>
        </w:numPr>
        <w:spacing w:after="0" w:line="288" w:lineRule="auto"/>
        <w:ind w:left="360"/>
        <w:rPr>
          <w:sz w:val="22"/>
          <w:szCs w:val="22"/>
        </w:rPr>
      </w:pPr>
      <w:r>
        <w:rPr>
          <w:sz w:val="22"/>
          <w:szCs w:val="22"/>
        </w:rPr>
        <w:t>T</w:t>
      </w:r>
      <w:r w:rsidR="00C60078" w:rsidRPr="000D02E9">
        <w:rPr>
          <w:sz w:val="22"/>
          <w:szCs w:val="22"/>
        </w:rPr>
        <w:t xml:space="preserve">he </w:t>
      </w:r>
      <w:r w:rsidR="00BB56B8" w:rsidRPr="000D02E9">
        <w:rPr>
          <w:sz w:val="22"/>
          <w:szCs w:val="22"/>
        </w:rPr>
        <w:t>ITEA 2 Family session</w:t>
      </w:r>
      <w:r>
        <w:rPr>
          <w:sz w:val="22"/>
          <w:szCs w:val="22"/>
        </w:rPr>
        <w:t>:</w:t>
      </w:r>
    </w:p>
    <w:p w:rsidR="000D02E9" w:rsidRDefault="000D02E9" w:rsidP="0046271B">
      <w:pPr>
        <w:pStyle w:val="BodyText"/>
        <w:numPr>
          <w:ilvl w:val="1"/>
          <w:numId w:val="19"/>
        </w:numPr>
        <w:spacing w:after="0" w:line="288" w:lineRule="auto"/>
        <w:ind w:left="720"/>
        <w:rPr>
          <w:rFonts w:cs="Arial"/>
          <w:sz w:val="22"/>
          <w:szCs w:val="22"/>
        </w:rPr>
      </w:pPr>
      <w:r w:rsidRPr="000D02E9">
        <w:rPr>
          <w:rFonts w:cs="Arial"/>
          <w:sz w:val="22"/>
          <w:szCs w:val="22"/>
        </w:rPr>
        <w:t>P</w:t>
      </w:r>
      <w:r w:rsidR="00C60078" w:rsidRPr="000D02E9">
        <w:rPr>
          <w:rFonts w:cs="Arial"/>
          <w:sz w:val="22"/>
          <w:szCs w:val="22"/>
        </w:rPr>
        <w:t>rogramme</w:t>
      </w:r>
      <w:r w:rsidR="00BB56B8" w:rsidRPr="0046271B">
        <w:rPr>
          <w:rFonts w:cs="Arial"/>
          <w:sz w:val="22"/>
          <w:szCs w:val="22"/>
        </w:rPr>
        <w:t xml:space="preserve"> </w:t>
      </w:r>
      <w:r w:rsidR="00C60078" w:rsidRPr="0046271B">
        <w:rPr>
          <w:rFonts w:cs="Arial"/>
          <w:sz w:val="22"/>
          <w:szCs w:val="22"/>
        </w:rPr>
        <w:t>h</w:t>
      </w:r>
      <w:r w:rsidR="00BB56B8" w:rsidRPr="0046271B">
        <w:rPr>
          <w:rFonts w:cs="Arial"/>
          <w:sz w:val="22"/>
          <w:szCs w:val="22"/>
        </w:rPr>
        <w:t xml:space="preserve">ighlights </w:t>
      </w:r>
      <w:r w:rsidR="00C60078" w:rsidRPr="0046271B">
        <w:rPr>
          <w:rFonts w:cs="Arial"/>
          <w:sz w:val="22"/>
          <w:szCs w:val="22"/>
        </w:rPr>
        <w:t xml:space="preserve">from </w:t>
      </w:r>
      <w:r w:rsidR="00BB56B8" w:rsidRPr="0046271B">
        <w:rPr>
          <w:rFonts w:cs="Arial"/>
          <w:sz w:val="22"/>
          <w:szCs w:val="22"/>
        </w:rPr>
        <w:t>Philippe Letellier</w:t>
      </w:r>
      <w:r w:rsidR="00C60078" w:rsidRPr="0046271B">
        <w:rPr>
          <w:rFonts w:cs="Arial"/>
          <w:sz w:val="22"/>
          <w:szCs w:val="22"/>
        </w:rPr>
        <w:t xml:space="preserve">, </w:t>
      </w:r>
      <w:r w:rsidR="00BB56B8" w:rsidRPr="0046271B">
        <w:rPr>
          <w:rFonts w:cs="Arial"/>
          <w:sz w:val="22"/>
          <w:szCs w:val="22"/>
        </w:rPr>
        <w:t>Vice-Chairman ITEA 2</w:t>
      </w:r>
      <w:r w:rsidR="0046271B">
        <w:rPr>
          <w:rFonts w:cs="Arial"/>
          <w:sz w:val="22"/>
          <w:szCs w:val="22"/>
        </w:rPr>
        <w:t>;</w:t>
      </w:r>
    </w:p>
    <w:p w:rsidR="00B633D5" w:rsidRPr="00B633D5" w:rsidRDefault="004D45DE" w:rsidP="00B633D5">
      <w:pPr>
        <w:pStyle w:val="BodyText"/>
        <w:numPr>
          <w:ilvl w:val="1"/>
          <w:numId w:val="19"/>
        </w:numPr>
        <w:spacing w:after="0" w:line="288" w:lineRule="auto"/>
        <w:ind w:left="720"/>
        <w:rPr>
          <w:rFonts w:cs="Arial"/>
          <w:sz w:val="22"/>
          <w:szCs w:val="22"/>
        </w:rPr>
      </w:pPr>
      <w:r>
        <w:rPr>
          <w:rFonts w:cs="Arial"/>
          <w:sz w:val="22"/>
          <w:szCs w:val="22"/>
        </w:rPr>
        <w:t xml:space="preserve">Cooperation with EIT ICT Labs, an introduction by </w:t>
      </w:r>
      <w:r w:rsidR="00B633D5">
        <w:rPr>
          <w:rFonts w:cs="Arial"/>
          <w:sz w:val="22"/>
          <w:szCs w:val="22"/>
        </w:rPr>
        <w:t xml:space="preserve">Willem </w:t>
      </w:r>
      <w:proofErr w:type="spellStart"/>
      <w:r w:rsidR="00B633D5">
        <w:rPr>
          <w:rFonts w:cs="Arial"/>
          <w:sz w:val="22"/>
          <w:szCs w:val="22"/>
        </w:rPr>
        <w:t>Jonker</w:t>
      </w:r>
      <w:proofErr w:type="spellEnd"/>
      <w:r w:rsidR="00B633D5">
        <w:rPr>
          <w:rFonts w:cs="Arial"/>
          <w:sz w:val="22"/>
          <w:szCs w:val="22"/>
        </w:rPr>
        <w:t xml:space="preserve"> and Rudolf Haggenmüller;</w:t>
      </w:r>
    </w:p>
    <w:p w:rsidR="000D02E9" w:rsidRDefault="000D02E9" w:rsidP="0046271B">
      <w:pPr>
        <w:pStyle w:val="BodyText"/>
        <w:numPr>
          <w:ilvl w:val="1"/>
          <w:numId w:val="19"/>
        </w:numPr>
        <w:spacing w:after="0" w:line="288" w:lineRule="auto"/>
        <w:ind w:left="720"/>
        <w:rPr>
          <w:sz w:val="22"/>
          <w:szCs w:val="22"/>
        </w:rPr>
      </w:pPr>
      <w:r w:rsidRPr="0046271B">
        <w:rPr>
          <w:rFonts w:cs="Arial"/>
          <w:sz w:val="22"/>
          <w:szCs w:val="22"/>
        </w:rPr>
        <w:t>P</w:t>
      </w:r>
      <w:r w:rsidR="00BB56B8" w:rsidRPr="0046271B">
        <w:rPr>
          <w:rFonts w:cs="Arial"/>
          <w:sz w:val="22"/>
          <w:szCs w:val="22"/>
        </w:rPr>
        <w:t>roject</w:t>
      </w:r>
      <w:r w:rsidR="00BB56B8" w:rsidRPr="000D02E9">
        <w:rPr>
          <w:sz w:val="22"/>
          <w:szCs w:val="22"/>
        </w:rPr>
        <w:t xml:space="preserve"> presentations</w:t>
      </w:r>
      <w:r w:rsidR="00C60078" w:rsidRPr="000D02E9">
        <w:rPr>
          <w:sz w:val="22"/>
          <w:szCs w:val="22"/>
        </w:rPr>
        <w:t xml:space="preserve"> from </w:t>
      </w:r>
      <w:r w:rsidR="00BB56B8" w:rsidRPr="000D02E9">
        <w:rPr>
          <w:sz w:val="22"/>
          <w:szCs w:val="22"/>
        </w:rPr>
        <w:t>Metaverse1</w:t>
      </w:r>
      <w:r w:rsidR="00C60078" w:rsidRPr="000D02E9">
        <w:rPr>
          <w:sz w:val="22"/>
          <w:szCs w:val="22"/>
        </w:rPr>
        <w:t xml:space="preserve">, </w:t>
      </w:r>
      <w:proofErr w:type="spellStart"/>
      <w:r w:rsidR="00BB56B8" w:rsidRPr="000D02E9">
        <w:rPr>
          <w:sz w:val="22"/>
          <w:szCs w:val="22"/>
        </w:rPr>
        <w:t>Multipol</w:t>
      </w:r>
      <w:proofErr w:type="spellEnd"/>
      <w:r w:rsidR="00C60078" w:rsidRPr="000D02E9">
        <w:rPr>
          <w:sz w:val="22"/>
          <w:szCs w:val="22"/>
        </w:rPr>
        <w:t xml:space="preserve"> and </w:t>
      </w:r>
      <w:r w:rsidR="00BB56B8" w:rsidRPr="000D02E9">
        <w:rPr>
          <w:sz w:val="22"/>
          <w:szCs w:val="22"/>
        </w:rPr>
        <w:t>UseNet</w:t>
      </w:r>
      <w:r w:rsidR="0046271B">
        <w:rPr>
          <w:sz w:val="22"/>
          <w:szCs w:val="22"/>
        </w:rPr>
        <w:t>; and</w:t>
      </w:r>
    </w:p>
    <w:p w:rsidR="00C60078" w:rsidRDefault="000D02E9" w:rsidP="0046271B">
      <w:pPr>
        <w:pStyle w:val="BodyText"/>
        <w:numPr>
          <w:ilvl w:val="1"/>
          <w:numId w:val="19"/>
        </w:numPr>
        <w:spacing w:line="288" w:lineRule="auto"/>
        <w:ind w:left="720"/>
        <w:rPr>
          <w:sz w:val="22"/>
          <w:szCs w:val="22"/>
        </w:rPr>
      </w:pPr>
      <w:r>
        <w:rPr>
          <w:sz w:val="22"/>
          <w:szCs w:val="22"/>
        </w:rPr>
        <w:t>P</w:t>
      </w:r>
      <w:r w:rsidR="00BB56B8" w:rsidRPr="000D02E9">
        <w:rPr>
          <w:sz w:val="22"/>
          <w:szCs w:val="22"/>
        </w:rPr>
        <w:t xml:space="preserve">resentation </w:t>
      </w:r>
      <w:r w:rsidR="00C60078" w:rsidRPr="000D02E9">
        <w:rPr>
          <w:sz w:val="22"/>
          <w:szCs w:val="22"/>
        </w:rPr>
        <w:t xml:space="preserve">of the </w:t>
      </w:r>
      <w:r w:rsidR="00BB56B8" w:rsidRPr="000D02E9">
        <w:rPr>
          <w:sz w:val="22"/>
          <w:szCs w:val="22"/>
        </w:rPr>
        <w:t>ITEA Achievement awards</w:t>
      </w:r>
    </w:p>
    <w:p w:rsidR="000D02E9" w:rsidRDefault="000D02E9" w:rsidP="0046271B">
      <w:pPr>
        <w:pStyle w:val="BodyText"/>
        <w:numPr>
          <w:ilvl w:val="0"/>
          <w:numId w:val="15"/>
        </w:numPr>
        <w:spacing w:after="0" w:line="288" w:lineRule="auto"/>
        <w:ind w:left="360"/>
        <w:rPr>
          <w:sz w:val="22"/>
          <w:szCs w:val="22"/>
        </w:rPr>
      </w:pPr>
      <w:r>
        <w:rPr>
          <w:sz w:val="22"/>
          <w:szCs w:val="22"/>
        </w:rPr>
        <w:t>Closing session</w:t>
      </w:r>
    </w:p>
    <w:p w:rsidR="000D02E9" w:rsidRDefault="00F23790" w:rsidP="0046271B">
      <w:pPr>
        <w:pStyle w:val="BodyText"/>
        <w:numPr>
          <w:ilvl w:val="1"/>
          <w:numId w:val="19"/>
        </w:numPr>
        <w:spacing w:after="0" w:line="288" w:lineRule="auto"/>
        <w:ind w:left="720"/>
        <w:rPr>
          <w:sz w:val="22"/>
          <w:szCs w:val="22"/>
        </w:rPr>
      </w:pPr>
      <w:r>
        <w:rPr>
          <w:sz w:val="22"/>
          <w:szCs w:val="22"/>
        </w:rPr>
        <w:t>Closing</w:t>
      </w:r>
      <w:r w:rsidR="000D02E9" w:rsidRPr="000D02E9">
        <w:rPr>
          <w:sz w:val="22"/>
          <w:szCs w:val="22"/>
        </w:rPr>
        <w:t xml:space="preserve"> </w:t>
      </w:r>
      <w:r>
        <w:rPr>
          <w:sz w:val="22"/>
          <w:szCs w:val="22"/>
        </w:rPr>
        <w:t xml:space="preserve">words </w:t>
      </w:r>
      <w:r w:rsidR="000D02E9" w:rsidRPr="000D02E9">
        <w:rPr>
          <w:sz w:val="22"/>
          <w:szCs w:val="22"/>
        </w:rPr>
        <w:t xml:space="preserve">from Cécile </w:t>
      </w:r>
      <w:proofErr w:type="spellStart"/>
      <w:r w:rsidR="000D02E9" w:rsidRPr="000D02E9">
        <w:rPr>
          <w:sz w:val="22"/>
          <w:szCs w:val="22"/>
        </w:rPr>
        <w:t>Dubarry</w:t>
      </w:r>
      <w:proofErr w:type="spellEnd"/>
      <w:r w:rsidR="000D02E9" w:rsidRPr="000D02E9">
        <w:rPr>
          <w:sz w:val="22"/>
          <w:szCs w:val="22"/>
        </w:rPr>
        <w:t xml:space="preserve">, Director of the Service for Communication and </w:t>
      </w:r>
      <w:r w:rsidR="000D02E9" w:rsidRPr="0046271B">
        <w:rPr>
          <w:rFonts w:cs="Arial"/>
          <w:sz w:val="22"/>
          <w:szCs w:val="22"/>
        </w:rPr>
        <w:t>Information</w:t>
      </w:r>
      <w:r w:rsidR="000D02E9" w:rsidRPr="000D02E9">
        <w:rPr>
          <w:sz w:val="22"/>
          <w:szCs w:val="22"/>
        </w:rPr>
        <w:t xml:space="preserve"> Technologies</w:t>
      </w:r>
      <w:r w:rsidR="000D02E9">
        <w:rPr>
          <w:sz w:val="22"/>
          <w:szCs w:val="22"/>
        </w:rPr>
        <w:t>,</w:t>
      </w:r>
      <w:r w:rsidR="000D02E9" w:rsidRPr="000D02E9">
        <w:rPr>
          <w:sz w:val="22"/>
          <w:szCs w:val="22"/>
        </w:rPr>
        <w:t xml:space="preserve"> General Directorate for Competitiveness, Industry and Services, Ministry of Economy, Industry and Employment, France</w:t>
      </w:r>
    </w:p>
    <w:p w:rsidR="0046271B" w:rsidRPr="00B633D5" w:rsidRDefault="0046271B" w:rsidP="0046271B">
      <w:pPr>
        <w:pStyle w:val="BodyText"/>
        <w:numPr>
          <w:ilvl w:val="1"/>
          <w:numId w:val="19"/>
        </w:numPr>
        <w:spacing w:after="240" w:line="288" w:lineRule="auto"/>
        <w:ind w:left="720"/>
        <w:rPr>
          <w:sz w:val="24"/>
          <w:szCs w:val="22"/>
        </w:rPr>
      </w:pPr>
      <w:r w:rsidRPr="00B633D5">
        <w:rPr>
          <w:rFonts w:cs="Arial"/>
          <w:sz w:val="22"/>
          <w:szCs w:val="20"/>
        </w:rPr>
        <w:t>ITEA &amp; ARTEMIS Exhibition Awa</w:t>
      </w:r>
      <w:r w:rsidR="00F23790">
        <w:rPr>
          <w:rFonts w:cs="Arial"/>
          <w:sz w:val="22"/>
          <w:szCs w:val="20"/>
        </w:rPr>
        <w:t>rd ceremony</w:t>
      </w:r>
    </w:p>
    <w:p w:rsidR="000D02E9" w:rsidRPr="00FD697D" w:rsidRDefault="000D02E9" w:rsidP="0046271B">
      <w:pPr>
        <w:spacing w:line="288" w:lineRule="auto"/>
        <w:rPr>
          <w:b/>
          <w:spacing w:val="4"/>
          <w:sz w:val="22"/>
          <w:szCs w:val="22"/>
          <w:lang w:eastAsia="nl-NL"/>
        </w:rPr>
      </w:pPr>
      <w:r w:rsidRPr="00FD697D">
        <w:rPr>
          <w:b/>
          <w:spacing w:val="4"/>
          <w:sz w:val="22"/>
          <w:szCs w:val="22"/>
          <w:lang w:eastAsia="nl-NL"/>
        </w:rPr>
        <w:t>Strong support</w:t>
      </w:r>
    </w:p>
    <w:p w:rsidR="00F23790" w:rsidRDefault="000D02E9" w:rsidP="0046271B">
      <w:pPr>
        <w:spacing w:line="288" w:lineRule="auto"/>
        <w:rPr>
          <w:sz w:val="22"/>
          <w:szCs w:val="22"/>
        </w:rPr>
      </w:pPr>
      <w:r w:rsidRPr="000D02E9">
        <w:rPr>
          <w:sz w:val="22"/>
          <w:szCs w:val="22"/>
        </w:rPr>
        <w:t xml:space="preserve">The Co-summit is </w:t>
      </w:r>
      <w:r w:rsidR="004436AA">
        <w:rPr>
          <w:sz w:val="22"/>
          <w:szCs w:val="22"/>
        </w:rPr>
        <w:t xml:space="preserve">generously </w:t>
      </w:r>
      <w:r w:rsidRPr="000D02E9">
        <w:rPr>
          <w:sz w:val="22"/>
          <w:szCs w:val="22"/>
        </w:rPr>
        <w:t>supported by T</w:t>
      </w:r>
      <w:r w:rsidR="001A662E">
        <w:rPr>
          <w:sz w:val="22"/>
          <w:szCs w:val="22"/>
        </w:rPr>
        <w:t>ekes</w:t>
      </w:r>
      <w:r w:rsidRPr="000D02E9">
        <w:rPr>
          <w:sz w:val="22"/>
          <w:szCs w:val="22"/>
        </w:rPr>
        <w:t>, City of Helsinki</w:t>
      </w:r>
      <w:r>
        <w:rPr>
          <w:sz w:val="22"/>
          <w:szCs w:val="22"/>
        </w:rPr>
        <w:t xml:space="preserve"> and</w:t>
      </w:r>
      <w:r w:rsidRPr="000D02E9">
        <w:rPr>
          <w:sz w:val="22"/>
          <w:szCs w:val="22"/>
        </w:rPr>
        <w:t xml:space="preserve"> NOKIA</w:t>
      </w:r>
      <w:r>
        <w:rPr>
          <w:sz w:val="22"/>
          <w:szCs w:val="22"/>
        </w:rPr>
        <w:t>.</w:t>
      </w:r>
      <w:r w:rsidR="00772F6D">
        <w:rPr>
          <w:sz w:val="22"/>
          <w:szCs w:val="22"/>
        </w:rPr>
        <w:t xml:space="preserve"> </w:t>
      </w:r>
    </w:p>
    <w:p w:rsidR="00F23790" w:rsidRDefault="00F23790" w:rsidP="00F23790">
      <w:pPr>
        <w:pStyle w:val="BodyText"/>
      </w:pPr>
    </w:p>
    <w:p w:rsidR="00A2312E" w:rsidRDefault="00A2312E" w:rsidP="00A2312E">
      <w:pPr>
        <w:pStyle w:val="BodyText"/>
        <w:rPr>
          <w:b/>
          <w:szCs w:val="20"/>
        </w:rPr>
      </w:pPr>
      <w:r>
        <w:rPr>
          <w:b/>
          <w:szCs w:val="20"/>
        </w:rPr>
        <w:lastRenderedPageBreak/>
        <w:t>About ITEA 2</w:t>
      </w:r>
    </w:p>
    <w:p w:rsidR="00A2312E" w:rsidRDefault="00A2312E" w:rsidP="00A2312E">
      <w:pPr>
        <w:pStyle w:val="BodyText"/>
      </w:pPr>
      <w:r>
        <w:t>ITEA 2 (Information Technology for European Advancement) stimulates and supports innovative and pre-competitive R&amp;D projects that will contribute research excellence to Europe’s competitive Software-Intensive Systems and Services (</w:t>
      </w:r>
      <w:proofErr w:type="spellStart"/>
      <w:r>
        <w:t>SiSS</w:t>
      </w:r>
      <w:proofErr w:type="spellEnd"/>
      <w:r>
        <w:t xml:space="preserve">) sector. </w:t>
      </w:r>
      <w:proofErr w:type="spellStart"/>
      <w:r>
        <w:t>SiSS</w:t>
      </w:r>
      <w:proofErr w:type="spellEnd"/>
      <w:r>
        <w:t xml:space="preserve"> are a vital growth engine for Europe’s economy and a key driver of innovation in Europe’s most competitive industries – such as automotive, aerospace, communications, healthcare and consumer electronics. ITEA 2 and its predecessor ITEA have a proven track record with major achievements and results in these industries.</w:t>
      </w:r>
      <w:r>
        <w:br/>
      </w:r>
      <w:r>
        <w:br/>
        <w:t>As a EUREKA Cluster programme, our approach is intergovernmental, bottom-up, market-oriented and industry-driven. Following the EUREKA structure, each ITEA 2 project partner can apply for national funding in their own country – allowing a project idea to attract funding from all participating countries. ITEA 2 is open to partners from large industrial companies and SMEs, as well as research institutes and universities.</w:t>
      </w:r>
      <w:r>
        <w:br/>
      </w:r>
      <w:r>
        <w:br/>
        <w:t xml:space="preserve">ITEA 2 Board members are: Airbus, Alcatel-Lucent, Barco, Bosch, Bull, Daimler, </w:t>
      </w:r>
      <w:proofErr w:type="spellStart"/>
      <w:r>
        <w:t>Italtel</w:t>
      </w:r>
      <w:proofErr w:type="spellEnd"/>
      <w:r>
        <w:t xml:space="preserve">, Nokia, Philips, Siemens, Technicolor, </w:t>
      </w:r>
      <w:proofErr w:type="spellStart"/>
      <w:r>
        <w:t>Telefonica</w:t>
      </w:r>
      <w:proofErr w:type="spellEnd"/>
      <w:r>
        <w:t xml:space="preserve">, </w:t>
      </w:r>
      <w:proofErr w:type="spellStart"/>
      <w:r>
        <w:t>Telvent</w:t>
      </w:r>
      <w:proofErr w:type="spellEnd"/>
      <w:r>
        <w:t xml:space="preserve">, Thales and </w:t>
      </w:r>
      <w:proofErr w:type="spellStart"/>
      <w:r>
        <w:t>Turkcell</w:t>
      </w:r>
      <w:proofErr w:type="spellEnd"/>
      <w:r>
        <w:t xml:space="preserve"> Technology.  </w:t>
      </w:r>
      <w:r>
        <w:br/>
      </w:r>
      <w:r>
        <w:br/>
        <w:t xml:space="preserve">The current set of more than 150 projects (ITEA + ITEA 2), with more than 1000 partners from 30 countries, has established a solid basis for further development. Many of these projects have led to the creation of completely new products. </w:t>
      </w:r>
      <w:r>
        <w:br/>
      </w:r>
      <w:r>
        <w:br/>
      </w:r>
      <w:r>
        <w:rPr>
          <w:rFonts w:cs="Arial"/>
          <w:szCs w:val="20"/>
        </w:rPr>
        <w:t xml:space="preserve">More information: </w:t>
      </w:r>
      <w:hyperlink r:id="rId9" w:history="1">
        <w:r>
          <w:rPr>
            <w:rStyle w:val="Hyperlink"/>
            <w:rFonts w:cs="Arial"/>
            <w:szCs w:val="20"/>
          </w:rPr>
          <w:t>http://www.itea2.org</w:t>
        </w:r>
      </w:hyperlink>
      <w:r w:rsidRPr="00F23790">
        <w:rPr>
          <w:rFonts w:cs="Arial"/>
          <w:szCs w:val="20"/>
        </w:rPr>
        <w:t xml:space="preserve"> </w:t>
      </w:r>
      <w:r>
        <w:rPr>
          <w:rFonts w:cs="Arial"/>
          <w:szCs w:val="20"/>
        </w:rPr>
        <w:br/>
        <w:t>Kay van Ham-Jeunhomme     </w:t>
      </w:r>
      <w:r>
        <w:rPr>
          <w:rFonts w:cs="Arial"/>
          <w:szCs w:val="20"/>
        </w:rPr>
        <w:br/>
        <w:t>ITEA 2 Office      </w:t>
      </w:r>
      <w:r>
        <w:rPr>
          <w:rFonts w:cs="Arial"/>
          <w:szCs w:val="20"/>
        </w:rPr>
        <w:br/>
        <w:t>PR &amp; Communications     </w:t>
      </w:r>
      <w:r>
        <w:rPr>
          <w:rFonts w:cs="Arial"/>
          <w:szCs w:val="20"/>
        </w:rPr>
        <w:br/>
        <w:t>Tel: +31 88 003 6136     </w:t>
      </w:r>
      <w:r>
        <w:rPr>
          <w:rFonts w:cs="Arial"/>
          <w:szCs w:val="20"/>
        </w:rPr>
        <w:br/>
        <w:t>Fax: +31 88 003 6130</w:t>
      </w:r>
      <w:r>
        <w:rPr>
          <w:rFonts w:cs="Arial"/>
          <w:szCs w:val="20"/>
        </w:rPr>
        <w:br/>
        <w:t xml:space="preserve">Email: </w:t>
      </w:r>
      <w:hyperlink r:id="rId10" w:history="1">
        <w:r>
          <w:rPr>
            <w:rStyle w:val="Hyperlink"/>
            <w:rFonts w:cs="Arial"/>
            <w:szCs w:val="20"/>
          </w:rPr>
          <w:t>kay.van.ham@itea2.org</w:t>
        </w:r>
      </w:hyperlink>
      <w:r>
        <w:rPr>
          <w:rFonts w:cs="Arial"/>
          <w:szCs w:val="20"/>
        </w:rPr>
        <w:t xml:space="preserve">      </w:t>
      </w:r>
    </w:p>
    <w:p w:rsidR="00A2312E" w:rsidRDefault="00A2312E" w:rsidP="00F23790">
      <w:pPr>
        <w:pStyle w:val="BodyText"/>
      </w:pPr>
    </w:p>
    <w:p w:rsidR="00A71C4B" w:rsidRPr="002166BB" w:rsidRDefault="00A71C4B" w:rsidP="002707AD">
      <w:pPr>
        <w:rPr>
          <w:rFonts w:cs="Arial"/>
          <w:b/>
          <w:sz w:val="22"/>
          <w:szCs w:val="22"/>
        </w:rPr>
      </w:pPr>
      <w:r w:rsidRPr="002166BB">
        <w:rPr>
          <w:rFonts w:cs="Arial"/>
          <w:b/>
          <w:sz w:val="22"/>
          <w:szCs w:val="22"/>
        </w:rPr>
        <w:t xml:space="preserve">ABOUT </w:t>
      </w:r>
      <w:r>
        <w:rPr>
          <w:rFonts w:cs="Arial"/>
          <w:b/>
          <w:sz w:val="22"/>
          <w:szCs w:val="22"/>
        </w:rPr>
        <w:t xml:space="preserve">the </w:t>
      </w:r>
      <w:r w:rsidRPr="002166BB">
        <w:rPr>
          <w:rFonts w:cs="Arial"/>
          <w:b/>
          <w:sz w:val="22"/>
          <w:szCs w:val="22"/>
        </w:rPr>
        <w:t>ARTEMIS Joint Undertaking</w:t>
      </w:r>
    </w:p>
    <w:p w:rsidR="00A71C4B" w:rsidRPr="00A71C4B" w:rsidRDefault="00A71C4B" w:rsidP="00A71C4B">
      <w:pPr>
        <w:rPr>
          <w:rFonts w:cs="Arial"/>
          <w:szCs w:val="20"/>
        </w:rPr>
      </w:pPr>
      <w:r w:rsidRPr="00A71C4B">
        <w:rPr>
          <w:rFonts w:cs="Arial"/>
          <w:szCs w:val="20"/>
        </w:rPr>
        <w:t xml:space="preserve">Growing out of the ARTEMIS European Technology Platform (ETP), the ARTEMIS Joint Undertaking (JU) was established in 2008 and aims to tackle the research and structural challenges in embedded systems faced by the industrial sector. The objective is to define and implement a Research Agenda for Embedded Computing Systems. ARTEMIS JU is an industry driven programme and aims to help European industry consolidate and reinforce its world leadership in embedded computing technologies. The economic impact in terms of jobs and growth is expected to exceed €100 billion over ten years. </w:t>
      </w:r>
    </w:p>
    <w:p w:rsidR="00A71C4B" w:rsidRPr="00A71C4B" w:rsidRDefault="00A71C4B" w:rsidP="00A71C4B">
      <w:pPr>
        <w:rPr>
          <w:rFonts w:cs="Arial"/>
          <w:szCs w:val="20"/>
        </w:rPr>
      </w:pPr>
    </w:p>
    <w:p w:rsidR="00A71C4B" w:rsidRPr="00A71C4B" w:rsidRDefault="00A71C4B" w:rsidP="00A71C4B">
      <w:pPr>
        <w:rPr>
          <w:rFonts w:cs="Arial"/>
          <w:szCs w:val="20"/>
        </w:rPr>
      </w:pPr>
      <w:r w:rsidRPr="00A71C4B">
        <w:rPr>
          <w:rFonts w:cs="Arial"/>
          <w:szCs w:val="20"/>
        </w:rPr>
        <w:t>The European Union recognises the strategic importance of Embedded Computing Systems and launched the ARTEMIS Joint Technology Initiative (JTI). The ARTEMIS JTI is implemented as a Joint Undertaking (JU) which is a public-private partnership between:</w:t>
      </w:r>
    </w:p>
    <w:p w:rsidR="00A71C4B" w:rsidRPr="00A71C4B" w:rsidRDefault="00A71C4B" w:rsidP="00A71C4B">
      <w:pPr>
        <w:numPr>
          <w:ilvl w:val="0"/>
          <w:numId w:val="20"/>
        </w:numPr>
        <w:spacing w:before="100" w:beforeAutospacing="1" w:after="100" w:afterAutospacing="1"/>
        <w:rPr>
          <w:rFonts w:cs="Arial"/>
          <w:szCs w:val="20"/>
        </w:rPr>
      </w:pPr>
      <w:r w:rsidRPr="00A71C4B">
        <w:rPr>
          <w:rFonts w:cs="Arial"/>
          <w:szCs w:val="20"/>
        </w:rPr>
        <w:t xml:space="preserve">The European Commission </w:t>
      </w:r>
    </w:p>
    <w:p w:rsidR="00A71C4B" w:rsidRPr="00A71C4B" w:rsidRDefault="00A71C4B" w:rsidP="00A71C4B">
      <w:pPr>
        <w:numPr>
          <w:ilvl w:val="0"/>
          <w:numId w:val="20"/>
        </w:numPr>
        <w:spacing w:before="100" w:beforeAutospacing="1" w:after="100" w:afterAutospacing="1"/>
        <w:rPr>
          <w:rFonts w:cs="Arial"/>
          <w:szCs w:val="20"/>
        </w:rPr>
      </w:pPr>
      <w:r w:rsidRPr="00A71C4B">
        <w:rPr>
          <w:rFonts w:cs="Arial"/>
          <w:szCs w:val="20"/>
        </w:rPr>
        <w:t>Partic</w:t>
      </w:r>
      <w:r w:rsidR="005E23B3">
        <w:rPr>
          <w:rFonts w:cs="Arial"/>
          <w:szCs w:val="20"/>
        </w:rPr>
        <w:t>ipating Member States, by now 22</w:t>
      </w:r>
      <w:r w:rsidRPr="00A71C4B">
        <w:rPr>
          <w:rFonts w:cs="Arial"/>
          <w:szCs w:val="20"/>
        </w:rPr>
        <w:t xml:space="preserve"> countries</w:t>
      </w:r>
    </w:p>
    <w:p w:rsidR="00A71C4B" w:rsidRPr="00A71C4B" w:rsidRDefault="00A71C4B" w:rsidP="00A71C4B">
      <w:pPr>
        <w:numPr>
          <w:ilvl w:val="0"/>
          <w:numId w:val="20"/>
        </w:numPr>
        <w:spacing w:before="100" w:beforeAutospacing="1" w:after="100" w:afterAutospacing="1"/>
        <w:rPr>
          <w:rFonts w:cs="Arial"/>
          <w:szCs w:val="20"/>
        </w:rPr>
      </w:pPr>
      <w:r w:rsidRPr="00A71C4B">
        <w:rPr>
          <w:rFonts w:cs="Arial"/>
          <w:szCs w:val="20"/>
        </w:rPr>
        <w:t xml:space="preserve">ARTEMIS Industry Association, the non-profit Industrial Association that continues the ETP on embedded systems. </w:t>
      </w:r>
    </w:p>
    <w:p w:rsidR="00A71C4B" w:rsidRDefault="00A71C4B" w:rsidP="00A71C4B">
      <w:pPr>
        <w:rPr>
          <w:rFonts w:cs="Arial"/>
          <w:szCs w:val="20"/>
          <w:lang w:val="en-US"/>
        </w:rPr>
      </w:pPr>
      <w:r w:rsidRPr="00A71C4B">
        <w:rPr>
          <w:rFonts w:cs="Arial"/>
          <w:szCs w:val="20"/>
        </w:rPr>
        <w:t xml:space="preserve">The ARTEMIS JU will manage and co-ordinate research activities through open calls for proposals through a 10-year, €2.5 billion research programme on Embedded Computing Systems. The programme is open to organisations in European Union Member States and Associated Countries. Selected projects will be co-financed by the Joint Undertaking and the Member States that have joined ARTEMIS. </w:t>
      </w:r>
      <w:r w:rsidRPr="00A71C4B">
        <w:rPr>
          <w:rFonts w:cs="Arial"/>
          <w:szCs w:val="20"/>
          <w:lang w:val="en-US"/>
        </w:rPr>
        <w:t xml:space="preserve">The ARTEMIS JU adopts a commonly agreed research agenda closely following the recommendations of the ARTEMIS-ETP Strategic Research Agenda developed by the members of ARTEMIS Industry Association. </w:t>
      </w:r>
    </w:p>
    <w:p w:rsidR="001B3481" w:rsidRPr="001B3481" w:rsidRDefault="00EB2EB9" w:rsidP="001B3481">
      <w:pPr>
        <w:rPr>
          <w:b/>
          <w:color w:val="1F497D"/>
        </w:rPr>
      </w:pPr>
      <w:r w:rsidRPr="001B3481">
        <w:rPr>
          <w:b/>
          <w:lang w:val="en-US"/>
        </w:rPr>
        <w:t>Contact person:</w:t>
      </w:r>
      <w:r w:rsidRPr="005E23B3">
        <w:rPr>
          <w:rFonts w:cs="Arial"/>
          <w:b/>
          <w:szCs w:val="20"/>
        </w:rPr>
        <w:t xml:space="preserve"> Else Embregts, </w:t>
      </w:r>
      <w:r w:rsidR="001B3481" w:rsidRPr="001B3481">
        <w:rPr>
          <w:rFonts w:cs="Arial"/>
          <w:b/>
          <w:szCs w:val="20"/>
        </w:rPr>
        <w:t>Tel: +31 88 003 6188</w:t>
      </w:r>
      <w:proofErr w:type="gramStart"/>
      <w:r w:rsidR="001B3481" w:rsidRPr="001B3481">
        <w:rPr>
          <w:rFonts w:cs="Arial"/>
          <w:b/>
          <w:szCs w:val="20"/>
        </w:rPr>
        <w:t xml:space="preserve">, </w:t>
      </w:r>
      <w:r w:rsidR="001B3481" w:rsidRPr="001B3481">
        <w:rPr>
          <w:b/>
        </w:rPr>
        <w:t xml:space="preserve"> </w:t>
      </w:r>
      <w:proofErr w:type="gramEnd"/>
      <w:hyperlink r:id="rId11" w:history="1">
        <w:r w:rsidR="001B3481" w:rsidRPr="001B3481">
          <w:rPr>
            <w:rStyle w:val="Hyperlink"/>
            <w:b/>
          </w:rPr>
          <w:t>else.embregts.ext@artemis-ju.eur</w:t>
        </w:r>
        <w:bookmarkStart w:id="0" w:name="_GoBack"/>
        <w:bookmarkEnd w:id="0"/>
        <w:r w:rsidR="001B3481" w:rsidRPr="001B3481">
          <w:rPr>
            <w:rStyle w:val="Hyperlink"/>
            <w:b/>
          </w:rPr>
          <w:t>opa.eu</w:t>
        </w:r>
      </w:hyperlink>
    </w:p>
    <w:p w:rsidR="00A71C4B" w:rsidRPr="005E23B3" w:rsidRDefault="00EB2EB9" w:rsidP="001B3481">
      <w:pPr>
        <w:pStyle w:val="BodyText"/>
        <w:rPr>
          <w:rFonts w:cs="Arial"/>
          <w:b/>
          <w:szCs w:val="20"/>
        </w:rPr>
      </w:pPr>
      <w:r>
        <w:rPr>
          <w:rFonts w:cs="Arial"/>
          <w:szCs w:val="20"/>
        </w:rPr>
        <w:lastRenderedPageBreak/>
        <w:br/>
      </w:r>
      <w:r w:rsidR="001B3481" w:rsidRPr="005E23B3">
        <w:rPr>
          <w:rFonts w:cs="Arial"/>
          <w:b/>
          <w:szCs w:val="20"/>
        </w:rPr>
        <w:t>More info about ARTEMIS</w:t>
      </w:r>
      <w:r w:rsidR="00A71C4B" w:rsidRPr="005E23B3">
        <w:rPr>
          <w:rFonts w:cs="Arial"/>
          <w:b/>
          <w:szCs w:val="20"/>
        </w:rPr>
        <w:t>:</w:t>
      </w:r>
    </w:p>
    <w:p w:rsidR="00A71C4B" w:rsidRPr="00A71C4B" w:rsidRDefault="00A71C4B" w:rsidP="00A71C4B">
      <w:pPr>
        <w:rPr>
          <w:rFonts w:cs="Arial"/>
          <w:i/>
          <w:szCs w:val="20"/>
        </w:rPr>
      </w:pPr>
      <w:r w:rsidRPr="00A71C4B">
        <w:rPr>
          <w:rFonts w:cs="Arial"/>
          <w:i/>
          <w:szCs w:val="20"/>
        </w:rPr>
        <w:t xml:space="preserve">About the ARTEMIS-JU: </w:t>
      </w:r>
      <w:hyperlink r:id="rId12" w:history="1">
        <w:r w:rsidRPr="00A71C4B">
          <w:rPr>
            <w:rStyle w:val="Hyperlink"/>
            <w:rFonts w:cs="Arial"/>
            <w:i/>
            <w:szCs w:val="20"/>
          </w:rPr>
          <w:t>www.artemis-ju.eu</w:t>
        </w:r>
      </w:hyperlink>
      <w:r w:rsidRPr="00A71C4B">
        <w:rPr>
          <w:rFonts w:cs="Arial"/>
          <w:i/>
          <w:szCs w:val="20"/>
        </w:rPr>
        <w:t xml:space="preserve"> </w:t>
      </w:r>
    </w:p>
    <w:p w:rsidR="00A71C4B" w:rsidRPr="00A71C4B" w:rsidRDefault="00A71C4B" w:rsidP="00A71C4B">
      <w:pPr>
        <w:rPr>
          <w:rFonts w:cs="Arial"/>
          <w:i/>
          <w:szCs w:val="20"/>
        </w:rPr>
      </w:pPr>
      <w:r w:rsidRPr="00A71C4B">
        <w:rPr>
          <w:rFonts w:cs="Arial"/>
          <w:i/>
          <w:szCs w:val="20"/>
        </w:rPr>
        <w:t xml:space="preserve">About ARTEMIS Industry Association: </w:t>
      </w:r>
      <w:hyperlink r:id="rId13" w:history="1">
        <w:r w:rsidR="005E23B3" w:rsidRPr="00EB7CC0">
          <w:rPr>
            <w:rStyle w:val="Hyperlink"/>
            <w:rFonts w:cs="Arial"/>
            <w:i/>
            <w:szCs w:val="20"/>
          </w:rPr>
          <w:t>www.artemis-ia.eu</w:t>
        </w:r>
      </w:hyperlink>
    </w:p>
    <w:p w:rsidR="00A71C4B" w:rsidRPr="00A71C4B" w:rsidRDefault="00A71C4B" w:rsidP="00A71C4B">
      <w:pPr>
        <w:rPr>
          <w:rFonts w:cs="Arial"/>
          <w:i/>
          <w:szCs w:val="20"/>
        </w:rPr>
      </w:pPr>
      <w:r w:rsidRPr="00A71C4B">
        <w:rPr>
          <w:rFonts w:cs="Arial"/>
          <w:i/>
          <w:szCs w:val="20"/>
        </w:rPr>
        <w:t xml:space="preserve">About the ARTEMIS-ETP: </w:t>
      </w:r>
      <w:hyperlink r:id="rId14" w:history="1">
        <w:r w:rsidRPr="00A71C4B">
          <w:rPr>
            <w:rStyle w:val="Hyperlink"/>
            <w:rFonts w:cs="Arial"/>
            <w:i/>
            <w:szCs w:val="20"/>
          </w:rPr>
          <w:t>www.artemis.eu</w:t>
        </w:r>
      </w:hyperlink>
      <w:r w:rsidRPr="00A71C4B">
        <w:rPr>
          <w:rFonts w:cs="Arial"/>
          <w:i/>
          <w:szCs w:val="20"/>
        </w:rPr>
        <w:t xml:space="preserve"> </w:t>
      </w:r>
    </w:p>
    <w:p w:rsidR="00A71C4B" w:rsidRPr="00A71C4B" w:rsidRDefault="00A71C4B" w:rsidP="00A71C4B">
      <w:pPr>
        <w:pStyle w:val="NormalWeb"/>
        <w:rPr>
          <w:rFonts w:ascii="Arial" w:hAnsi="Arial" w:cs="Arial"/>
          <w:sz w:val="20"/>
          <w:szCs w:val="20"/>
          <w:lang w:val="en-GB"/>
        </w:rPr>
      </w:pPr>
    </w:p>
    <w:p w:rsidR="000C071F" w:rsidRPr="00A71C4B" w:rsidRDefault="000C071F" w:rsidP="00F23790">
      <w:pPr>
        <w:pStyle w:val="BodyText"/>
        <w:rPr>
          <w:rFonts w:cs="Arial"/>
          <w:szCs w:val="20"/>
        </w:rPr>
      </w:pPr>
    </w:p>
    <w:sectPr w:rsidR="000C071F" w:rsidRPr="00A71C4B" w:rsidSect="0085283E">
      <w:headerReference w:type="default" r:id="rId15"/>
      <w:pgSz w:w="11906" w:h="16838"/>
      <w:pgMar w:top="216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EB9" w:rsidRDefault="00EB2EB9" w:rsidP="009E665E">
      <w:r>
        <w:separator/>
      </w:r>
    </w:p>
  </w:endnote>
  <w:endnote w:type="continuationSeparator" w:id="0">
    <w:p w:rsidR="00EB2EB9" w:rsidRDefault="00EB2EB9" w:rsidP="009E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EB9" w:rsidRDefault="00EB2EB9" w:rsidP="009E665E">
      <w:r>
        <w:separator/>
      </w:r>
    </w:p>
  </w:footnote>
  <w:footnote w:type="continuationSeparator" w:id="0">
    <w:p w:rsidR="00EB2EB9" w:rsidRDefault="00EB2EB9" w:rsidP="009E6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B9" w:rsidRDefault="00EB2EB9" w:rsidP="009E665E">
    <w:pPr>
      <w:tabs>
        <w:tab w:val="left" w:pos="1440"/>
        <w:tab w:val="left" w:pos="3420"/>
        <w:tab w:val="left" w:pos="4984"/>
        <w:tab w:val="left" w:pos="6300"/>
        <w:tab w:val="left" w:pos="7251"/>
      </w:tabs>
    </w:pPr>
    <w:r>
      <w:rPr>
        <w:noProof/>
        <w:lang w:eastAsia="en-GB"/>
      </w:rPr>
      <w:drawing>
        <wp:anchor distT="0" distB="0" distL="114300" distR="114300" simplePos="0" relativeHeight="251659264" behindDoc="0" locked="0" layoutInCell="1" allowOverlap="1" wp14:anchorId="1BC5B3F9" wp14:editId="0A960757">
          <wp:simplePos x="0" y="0"/>
          <wp:positionH relativeFrom="column">
            <wp:posOffset>3914775</wp:posOffset>
          </wp:positionH>
          <wp:positionV relativeFrom="paragraph">
            <wp:posOffset>12065</wp:posOffset>
          </wp:positionV>
          <wp:extent cx="2523490" cy="613410"/>
          <wp:effectExtent l="0" t="0" r="0" b="0"/>
          <wp:wrapNone/>
          <wp:docPr id="1" name="Picture 1"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A2-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613410"/>
                  </a:xfrm>
                  <a:prstGeom prst="rect">
                    <a:avLst/>
                  </a:prstGeom>
                  <a:noFill/>
                  <a:ln>
                    <a:noFill/>
                  </a:ln>
                </pic:spPr>
              </pic:pic>
            </a:graphicData>
          </a:graphic>
        </wp:anchor>
      </w:drawing>
    </w:r>
    <w:r>
      <w:rPr>
        <w:noProof/>
        <w:lang w:eastAsia="en-GB"/>
      </w:rPr>
      <w:drawing>
        <wp:anchor distT="0" distB="0" distL="114300" distR="114300" simplePos="0" relativeHeight="251660288" behindDoc="0" locked="0" layoutInCell="1" allowOverlap="1" wp14:anchorId="38A44AB4" wp14:editId="11D2BAC7">
          <wp:simplePos x="0" y="0"/>
          <wp:positionH relativeFrom="column">
            <wp:posOffset>-387985</wp:posOffset>
          </wp:positionH>
          <wp:positionV relativeFrom="paragraph">
            <wp:posOffset>-212725</wp:posOffset>
          </wp:positionV>
          <wp:extent cx="114300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anchor>
      </w:drawing>
    </w:r>
    <w:r w:rsidRPr="00F439A2">
      <w:rPr>
        <w:noProof/>
      </w:rPr>
      <w:t xml:space="preserve"> </w:t>
    </w:r>
  </w:p>
  <w:p w:rsidR="00EB2EB9" w:rsidRDefault="00EB2EB9">
    <w:pPr>
      <w:pStyle w:val="Header"/>
    </w:pPr>
  </w:p>
  <w:p w:rsidR="00EB2EB9" w:rsidRDefault="00EB2EB9">
    <w:pPr>
      <w:pStyle w:val="Header"/>
    </w:pPr>
  </w:p>
  <w:p w:rsidR="00EB2EB9" w:rsidRDefault="00EB2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441"/>
    <w:multiLevelType w:val="hybridMultilevel"/>
    <w:tmpl w:val="15EEB3FA"/>
    <w:lvl w:ilvl="0" w:tplc="1D44FAA4">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844721"/>
    <w:multiLevelType w:val="multilevel"/>
    <w:tmpl w:val="1F5C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23494"/>
    <w:multiLevelType w:val="multilevel"/>
    <w:tmpl w:val="C5D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22328"/>
    <w:multiLevelType w:val="hybridMultilevel"/>
    <w:tmpl w:val="ECA074EA"/>
    <w:lvl w:ilvl="0" w:tplc="A6800052">
      <w:start w:val="1"/>
      <w:numFmt w:val="bullet"/>
      <w:lvlText w:val="•"/>
      <w:lvlJc w:val="left"/>
      <w:pPr>
        <w:tabs>
          <w:tab w:val="num" w:pos="720"/>
        </w:tabs>
        <w:ind w:left="720" w:hanging="360"/>
      </w:pPr>
      <w:rPr>
        <w:rFonts w:ascii="Times New Roman" w:hAnsi="Times New Roman" w:hint="default"/>
      </w:rPr>
    </w:lvl>
    <w:lvl w:ilvl="1" w:tplc="876A7950" w:tentative="1">
      <w:start w:val="1"/>
      <w:numFmt w:val="bullet"/>
      <w:lvlText w:val="•"/>
      <w:lvlJc w:val="left"/>
      <w:pPr>
        <w:tabs>
          <w:tab w:val="num" w:pos="1440"/>
        </w:tabs>
        <w:ind w:left="1440" w:hanging="360"/>
      </w:pPr>
      <w:rPr>
        <w:rFonts w:ascii="Times New Roman" w:hAnsi="Times New Roman" w:hint="default"/>
      </w:rPr>
    </w:lvl>
    <w:lvl w:ilvl="2" w:tplc="52760906" w:tentative="1">
      <w:start w:val="1"/>
      <w:numFmt w:val="bullet"/>
      <w:lvlText w:val="•"/>
      <w:lvlJc w:val="left"/>
      <w:pPr>
        <w:tabs>
          <w:tab w:val="num" w:pos="2160"/>
        </w:tabs>
        <w:ind w:left="2160" w:hanging="360"/>
      </w:pPr>
      <w:rPr>
        <w:rFonts w:ascii="Times New Roman" w:hAnsi="Times New Roman" w:hint="default"/>
      </w:rPr>
    </w:lvl>
    <w:lvl w:ilvl="3" w:tplc="9E860244" w:tentative="1">
      <w:start w:val="1"/>
      <w:numFmt w:val="bullet"/>
      <w:lvlText w:val="•"/>
      <w:lvlJc w:val="left"/>
      <w:pPr>
        <w:tabs>
          <w:tab w:val="num" w:pos="2880"/>
        </w:tabs>
        <w:ind w:left="2880" w:hanging="360"/>
      </w:pPr>
      <w:rPr>
        <w:rFonts w:ascii="Times New Roman" w:hAnsi="Times New Roman" w:hint="default"/>
      </w:rPr>
    </w:lvl>
    <w:lvl w:ilvl="4" w:tplc="3058E9CA" w:tentative="1">
      <w:start w:val="1"/>
      <w:numFmt w:val="bullet"/>
      <w:lvlText w:val="•"/>
      <w:lvlJc w:val="left"/>
      <w:pPr>
        <w:tabs>
          <w:tab w:val="num" w:pos="3600"/>
        </w:tabs>
        <w:ind w:left="3600" w:hanging="360"/>
      </w:pPr>
      <w:rPr>
        <w:rFonts w:ascii="Times New Roman" w:hAnsi="Times New Roman" w:hint="default"/>
      </w:rPr>
    </w:lvl>
    <w:lvl w:ilvl="5" w:tplc="8D00A33A" w:tentative="1">
      <w:start w:val="1"/>
      <w:numFmt w:val="bullet"/>
      <w:lvlText w:val="•"/>
      <w:lvlJc w:val="left"/>
      <w:pPr>
        <w:tabs>
          <w:tab w:val="num" w:pos="4320"/>
        </w:tabs>
        <w:ind w:left="4320" w:hanging="360"/>
      </w:pPr>
      <w:rPr>
        <w:rFonts w:ascii="Times New Roman" w:hAnsi="Times New Roman" w:hint="default"/>
      </w:rPr>
    </w:lvl>
    <w:lvl w:ilvl="6" w:tplc="5228400A" w:tentative="1">
      <w:start w:val="1"/>
      <w:numFmt w:val="bullet"/>
      <w:lvlText w:val="•"/>
      <w:lvlJc w:val="left"/>
      <w:pPr>
        <w:tabs>
          <w:tab w:val="num" w:pos="5040"/>
        </w:tabs>
        <w:ind w:left="5040" w:hanging="360"/>
      </w:pPr>
      <w:rPr>
        <w:rFonts w:ascii="Times New Roman" w:hAnsi="Times New Roman" w:hint="default"/>
      </w:rPr>
    </w:lvl>
    <w:lvl w:ilvl="7" w:tplc="55249D76" w:tentative="1">
      <w:start w:val="1"/>
      <w:numFmt w:val="bullet"/>
      <w:lvlText w:val="•"/>
      <w:lvlJc w:val="left"/>
      <w:pPr>
        <w:tabs>
          <w:tab w:val="num" w:pos="5760"/>
        </w:tabs>
        <w:ind w:left="5760" w:hanging="360"/>
      </w:pPr>
      <w:rPr>
        <w:rFonts w:ascii="Times New Roman" w:hAnsi="Times New Roman" w:hint="default"/>
      </w:rPr>
    </w:lvl>
    <w:lvl w:ilvl="8" w:tplc="1EA28B76" w:tentative="1">
      <w:start w:val="1"/>
      <w:numFmt w:val="bullet"/>
      <w:lvlText w:val="•"/>
      <w:lvlJc w:val="left"/>
      <w:pPr>
        <w:tabs>
          <w:tab w:val="num" w:pos="6480"/>
        </w:tabs>
        <w:ind w:left="6480" w:hanging="360"/>
      </w:pPr>
      <w:rPr>
        <w:rFonts w:ascii="Times New Roman" w:hAnsi="Times New Roman" w:hint="default"/>
      </w:rPr>
    </w:lvl>
  </w:abstractNum>
  <w:abstractNum w:abstractNumId="4">
    <w:nsid w:val="40D60CE4"/>
    <w:multiLevelType w:val="hybridMultilevel"/>
    <w:tmpl w:val="554821B4"/>
    <w:lvl w:ilvl="0" w:tplc="476A135A">
      <w:start w:val="10"/>
      <w:numFmt w:val="bullet"/>
      <w:lvlText w:val="-"/>
      <w:lvlJc w:val="left"/>
      <w:pPr>
        <w:ind w:left="720" w:hanging="360"/>
      </w:pPr>
      <w:rPr>
        <w:rFonts w:ascii="Arial" w:eastAsia="Times New Roman" w:hAnsi="Arial" w:cs="Arial" w:hint="default"/>
      </w:rPr>
    </w:lvl>
    <w:lvl w:ilvl="1" w:tplc="32C2B0C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E05672"/>
    <w:multiLevelType w:val="multilevel"/>
    <w:tmpl w:val="47887AF8"/>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702807D1"/>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825478"/>
    <w:multiLevelType w:val="hybridMultilevel"/>
    <w:tmpl w:val="70BA1012"/>
    <w:lvl w:ilvl="0" w:tplc="F74CC204">
      <w:start w:val="1"/>
      <w:numFmt w:val="bullet"/>
      <w:lvlText w:val="•"/>
      <w:lvlJc w:val="left"/>
      <w:pPr>
        <w:tabs>
          <w:tab w:val="num" w:pos="720"/>
        </w:tabs>
        <w:ind w:left="720" w:hanging="360"/>
      </w:pPr>
      <w:rPr>
        <w:rFonts w:ascii="Times New Roman" w:hAnsi="Times New Roman" w:hint="default"/>
      </w:rPr>
    </w:lvl>
    <w:lvl w:ilvl="1" w:tplc="C9C87CDA" w:tentative="1">
      <w:start w:val="1"/>
      <w:numFmt w:val="bullet"/>
      <w:lvlText w:val="•"/>
      <w:lvlJc w:val="left"/>
      <w:pPr>
        <w:tabs>
          <w:tab w:val="num" w:pos="1440"/>
        </w:tabs>
        <w:ind w:left="1440" w:hanging="360"/>
      </w:pPr>
      <w:rPr>
        <w:rFonts w:ascii="Times New Roman" w:hAnsi="Times New Roman" w:hint="default"/>
      </w:rPr>
    </w:lvl>
    <w:lvl w:ilvl="2" w:tplc="36BE93F6" w:tentative="1">
      <w:start w:val="1"/>
      <w:numFmt w:val="bullet"/>
      <w:lvlText w:val="•"/>
      <w:lvlJc w:val="left"/>
      <w:pPr>
        <w:tabs>
          <w:tab w:val="num" w:pos="2160"/>
        </w:tabs>
        <w:ind w:left="2160" w:hanging="360"/>
      </w:pPr>
      <w:rPr>
        <w:rFonts w:ascii="Times New Roman" w:hAnsi="Times New Roman" w:hint="default"/>
      </w:rPr>
    </w:lvl>
    <w:lvl w:ilvl="3" w:tplc="E8BADCDC" w:tentative="1">
      <w:start w:val="1"/>
      <w:numFmt w:val="bullet"/>
      <w:lvlText w:val="•"/>
      <w:lvlJc w:val="left"/>
      <w:pPr>
        <w:tabs>
          <w:tab w:val="num" w:pos="2880"/>
        </w:tabs>
        <w:ind w:left="2880" w:hanging="360"/>
      </w:pPr>
      <w:rPr>
        <w:rFonts w:ascii="Times New Roman" w:hAnsi="Times New Roman" w:hint="default"/>
      </w:rPr>
    </w:lvl>
    <w:lvl w:ilvl="4" w:tplc="6906682C" w:tentative="1">
      <w:start w:val="1"/>
      <w:numFmt w:val="bullet"/>
      <w:lvlText w:val="•"/>
      <w:lvlJc w:val="left"/>
      <w:pPr>
        <w:tabs>
          <w:tab w:val="num" w:pos="3600"/>
        </w:tabs>
        <w:ind w:left="3600" w:hanging="360"/>
      </w:pPr>
      <w:rPr>
        <w:rFonts w:ascii="Times New Roman" w:hAnsi="Times New Roman" w:hint="default"/>
      </w:rPr>
    </w:lvl>
    <w:lvl w:ilvl="5" w:tplc="BA6A0DA4" w:tentative="1">
      <w:start w:val="1"/>
      <w:numFmt w:val="bullet"/>
      <w:lvlText w:val="•"/>
      <w:lvlJc w:val="left"/>
      <w:pPr>
        <w:tabs>
          <w:tab w:val="num" w:pos="4320"/>
        </w:tabs>
        <w:ind w:left="4320" w:hanging="360"/>
      </w:pPr>
      <w:rPr>
        <w:rFonts w:ascii="Times New Roman" w:hAnsi="Times New Roman" w:hint="default"/>
      </w:rPr>
    </w:lvl>
    <w:lvl w:ilvl="6" w:tplc="B3263FE8" w:tentative="1">
      <w:start w:val="1"/>
      <w:numFmt w:val="bullet"/>
      <w:lvlText w:val="•"/>
      <w:lvlJc w:val="left"/>
      <w:pPr>
        <w:tabs>
          <w:tab w:val="num" w:pos="5040"/>
        </w:tabs>
        <w:ind w:left="5040" w:hanging="360"/>
      </w:pPr>
      <w:rPr>
        <w:rFonts w:ascii="Times New Roman" w:hAnsi="Times New Roman" w:hint="default"/>
      </w:rPr>
    </w:lvl>
    <w:lvl w:ilvl="7" w:tplc="0AB4F5D6" w:tentative="1">
      <w:start w:val="1"/>
      <w:numFmt w:val="bullet"/>
      <w:lvlText w:val="•"/>
      <w:lvlJc w:val="left"/>
      <w:pPr>
        <w:tabs>
          <w:tab w:val="num" w:pos="5760"/>
        </w:tabs>
        <w:ind w:left="5760" w:hanging="360"/>
      </w:pPr>
      <w:rPr>
        <w:rFonts w:ascii="Times New Roman" w:hAnsi="Times New Roman" w:hint="default"/>
      </w:rPr>
    </w:lvl>
    <w:lvl w:ilvl="8" w:tplc="DC3CA39C" w:tentative="1">
      <w:start w:val="1"/>
      <w:numFmt w:val="bullet"/>
      <w:lvlText w:val="•"/>
      <w:lvlJc w:val="left"/>
      <w:pPr>
        <w:tabs>
          <w:tab w:val="num" w:pos="6480"/>
        </w:tabs>
        <w:ind w:left="6480" w:hanging="360"/>
      </w:pPr>
      <w:rPr>
        <w:rFonts w:ascii="Times New Roman" w:hAnsi="Times New Roman" w:hint="default"/>
      </w:rPr>
    </w:lvl>
  </w:abstractNum>
  <w:abstractNum w:abstractNumId="8">
    <w:nsid w:val="78FE77F9"/>
    <w:multiLevelType w:val="multilevel"/>
    <w:tmpl w:val="9DC4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341375"/>
    <w:multiLevelType w:val="hybridMultilevel"/>
    <w:tmpl w:val="C84C858E"/>
    <w:lvl w:ilvl="0" w:tplc="476A135A">
      <w:start w:val="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39180E"/>
    <w:multiLevelType w:val="hybridMultilevel"/>
    <w:tmpl w:val="194E0B02"/>
    <w:lvl w:ilvl="0" w:tplc="476A135A">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D3397B"/>
    <w:multiLevelType w:val="hybridMultilevel"/>
    <w:tmpl w:val="DF6A8246"/>
    <w:lvl w:ilvl="0" w:tplc="30A8200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9"/>
  </w:num>
  <w:num w:numId="11">
    <w:abstractNumId w:val="7"/>
  </w:num>
  <w:num w:numId="12">
    <w:abstractNumId w:val="0"/>
  </w:num>
  <w:num w:numId="13">
    <w:abstractNumId w:val="3"/>
  </w:num>
  <w:num w:numId="14">
    <w:abstractNumId w:val="10"/>
  </w:num>
  <w:num w:numId="15">
    <w:abstractNumId w:val="11"/>
  </w:num>
  <w:num w:numId="16">
    <w:abstractNumId w:val="2"/>
  </w:num>
  <w:num w:numId="17">
    <w:abstractNumId w:val="8"/>
  </w:num>
  <w:num w:numId="18">
    <w:abstractNumId w:val="1"/>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5E"/>
    <w:rsid w:val="0004085C"/>
    <w:rsid w:val="000825D3"/>
    <w:rsid w:val="00084D01"/>
    <w:rsid w:val="000B27DC"/>
    <w:rsid w:val="000C071F"/>
    <w:rsid w:val="000D02E9"/>
    <w:rsid w:val="000E2114"/>
    <w:rsid w:val="001675B3"/>
    <w:rsid w:val="0017025E"/>
    <w:rsid w:val="001A0FFC"/>
    <w:rsid w:val="001A662E"/>
    <w:rsid w:val="001B3481"/>
    <w:rsid w:val="001C3B77"/>
    <w:rsid w:val="001E2BF7"/>
    <w:rsid w:val="00206A18"/>
    <w:rsid w:val="002707AD"/>
    <w:rsid w:val="00297360"/>
    <w:rsid w:val="002D1891"/>
    <w:rsid w:val="002E3D78"/>
    <w:rsid w:val="00357B2A"/>
    <w:rsid w:val="00373367"/>
    <w:rsid w:val="0039271D"/>
    <w:rsid w:val="004436AA"/>
    <w:rsid w:val="0046271B"/>
    <w:rsid w:val="00467087"/>
    <w:rsid w:val="00467E0C"/>
    <w:rsid w:val="004836DA"/>
    <w:rsid w:val="004D45DE"/>
    <w:rsid w:val="00531D97"/>
    <w:rsid w:val="005E23B3"/>
    <w:rsid w:val="005F50AD"/>
    <w:rsid w:val="00656591"/>
    <w:rsid w:val="00666067"/>
    <w:rsid w:val="00684CB8"/>
    <w:rsid w:val="006A089E"/>
    <w:rsid w:val="006B7966"/>
    <w:rsid w:val="00772F6D"/>
    <w:rsid w:val="007B7829"/>
    <w:rsid w:val="007C5A5B"/>
    <w:rsid w:val="007D4601"/>
    <w:rsid w:val="007E4418"/>
    <w:rsid w:val="00844492"/>
    <w:rsid w:val="0085283E"/>
    <w:rsid w:val="008834DA"/>
    <w:rsid w:val="008C1BA0"/>
    <w:rsid w:val="008C74B7"/>
    <w:rsid w:val="009312A7"/>
    <w:rsid w:val="00934B72"/>
    <w:rsid w:val="00952B9B"/>
    <w:rsid w:val="009A1D93"/>
    <w:rsid w:val="009E665E"/>
    <w:rsid w:val="009E7F30"/>
    <w:rsid w:val="00A00B90"/>
    <w:rsid w:val="00A21440"/>
    <w:rsid w:val="00A2312E"/>
    <w:rsid w:val="00A57776"/>
    <w:rsid w:val="00A71C4B"/>
    <w:rsid w:val="00A733CC"/>
    <w:rsid w:val="00A95C91"/>
    <w:rsid w:val="00A95EC8"/>
    <w:rsid w:val="00AF19C1"/>
    <w:rsid w:val="00AF7F54"/>
    <w:rsid w:val="00B12002"/>
    <w:rsid w:val="00B633D5"/>
    <w:rsid w:val="00B67EA1"/>
    <w:rsid w:val="00BB56B8"/>
    <w:rsid w:val="00BC6DA1"/>
    <w:rsid w:val="00BD2DA2"/>
    <w:rsid w:val="00C241C3"/>
    <w:rsid w:val="00C60078"/>
    <w:rsid w:val="00C9653C"/>
    <w:rsid w:val="00CD2D2C"/>
    <w:rsid w:val="00CD645E"/>
    <w:rsid w:val="00CF7F7C"/>
    <w:rsid w:val="00D33452"/>
    <w:rsid w:val="00D451AD"/>
    <w:rsid w:val="00D6019E"/>
    <w:rsid w:val="00DC036D"/>
    <w:rsid w:val="00DC4F9C"/>
    <w:rsid w:val="00DC5DE9"/>
    <w:rsid w:val="00E12DC0"/>
    <w:rsid w:val="00E30055"/>
    <w:rsid w:val="00E302B4"/>
    <w:rsid w:val="00E57D55"/>
    <w:rsid w:val="00EB2EB9"/>
    <w:rsid w:val="00EB37D2"/>
    <w:rsid w:val="00F23790"/>
    <w:rsid w:val="00F315E3"/>
    <w:rsid w:val="00F6424A"/>
    <w:rsid w:val="00FB7314"/>
    <w:rsid w:val="00FC7AA9"/>
    <w:rsid w:val="00FE0080"/>
    <w:rsid w:val="00FE1D93"/>
    <w:rsid w:val="00FE54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character" w:styleId="Hyperlink">
    <w:name w:val="Hyperlink"/>
    <w:basedOn w:val="DefaultParagraphFont"/>
    <w:uiPriority w:val="99"/>
    <w:unhideWhenUsed/>
    <w:rsid w:val="0085283E"/>
    <w:rPr>
      <w:color w:val="0000FF" w:themeColor="hyperlink"/>
      <w:u w:val="single"/>
    </w:rPr>
  </w:style>
  <w:style w:type="paragraph" w:styleId="PlainText">
    <w:name w:val="Plain Text"/>
    <w:basedOn w:val="Normal"/>
    <w:link w:val="PlainTextChar"/>
    <w:uiPriority w:val="99"/>
    <w:semiHidden/>
    <w:unhideWhenUsed/>
    <w:rsid w:val="0085283E"/>
    <w:rPr>
      <w:rFonts w:eastAsiaTheme="minorHAnsi" w:cs="Arial"/>
      <w:szCs w:val="20"/>
    </w:rPr>
  </w:style>
  <w:style w:type="character" w:customStyle="1" w:styleId="PlainTextChar">
    <w:name w:val="Plain Text Char"/>
    <w:basedOn w:val="DefaultParagraphFont"/>
    <w:link w:val="PlainText"/>
    <w:uiPriority w:val="99"/>
    <w:semiHidden/>
    <w:rsid w:val="0085283E"/>
    <w:rPr>
      <w:rFonts w:ascii="Arial" w:eastAsiaTheme="minorHAnsi" w:hAnsi="Arial" w:cs="Arial"/>
    </w:rPr>
  </w:style>
  <w:style w:type="paragraph" w:customStyle="1" w:styleId="dottedline">
    <w:name w:val="dotted line"/>
    <w:basedOn w:val="BodyText"/>
    <w:next w:val="BodyText"/>
    <w:link w:val="dottedlineChar"/>
    <w:rsid w:val="00AF19C1"/>
    <w:pPr>
      <w:spacing w:after="0" w:line="288" w:lineRule="auto"/>
    </w:pPr>
    <w:rPr>
      <w:spacing w:val="30"/>
      <w:sz w:val="24"/>
      <w:lang w:eastAsia="nl-NL"/>
    </w:rPr>
  </w:style>
  <w:style w:type="paragraph" w:customStyle="1" w:styleId="Documentsubtitle">
    <w:name w:val="Document subtitle"/>
    <w:basedOn w:val="BodyText"/>
    <w:rsid w:val="00AF19C1"/>
    <w:pPr>
      <w:spacing w:after="0" w:line="288" w:lineRule="auto"/>
    </w:pPr>
    <w:rPr>
      <w:spacing w:val="4"/>
      <w:sz w:val="28"/>
      <w:lang w:eastAsia="nl-NL"/>
    </w:rPr>
  </w:style>
  <w:style w:type="character" w:customStyle="1" w:styleId="dottedlineChar">
    <w:name w:val="dotted line Char"/>
    <w:basedOn w:val="DefaultParagraphFont"/>
    <w:link w:val="dottedline"/>
    <w:rsid w:val="00AF19C1"/>
    <w:rPr>
      <w:rFonts w:ascii="Arial" w:hAnsi="Arial"/>
      <w:spacing w:val="30"/>
      <w:sz w:val="24"/>
      <w:szCs w:val="24"/>
      <w:lang w:eastAsia="nl-NL"/>
    </w:rPr>
  </w:style>
  <w:style w:type="paragraph" w:customStyle="1" w:styleId="DocumentTitle">
    <w:name w:val="Document Title"/>
    <w:basedOn w:val="BodyText"/>
    <w:rsid w:val="00AF19C1"/>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39271D"/>
    <w:rPr>
      <w:i/>
      <w:iCs/>
    </w:rPr>
  </w:style>
  <w:style w:type="character" w:styleId="Strong">
    <w:name w:val="Strong"/>
    <w:basedOn w:val="DefaultParagraphFont"/>
    <w:uiPriority w:val="22"/>
    <w:qFormat/>
    <w:rsid w:val="0039271D"/>
    <w:rPr>
      <w:b/>
      <w:bCs/>
    </w:rPr>
  </w:style>
  <w:style w:type="character" w:customStyle="1" w:styleId="apple-style-span">
    <w:name w:val="apple-style-span"/>
    <w:basedOn w:val="DefaultParagraphFont"/>
    <w:rsid w:val="00BB56B8"/>
  </w:style>
  <w:style w:type="character" w:styleId="CommentReference">
    <w:name w:val="annotation reference"/>
    <w:basedOn w:val="DefaultParagraphFont"/>
    <w:uiPriority w:val="99"/>
    <w:semiHidden/>
    <w:unhideWhenUsed/>
    <w:rsid w:val="00DC4F9C"/>
    <w:rPr>
      <w:sz w:val="16"/>
      <w:szCs w:val="16"/>
    </w:rPr>
  </w:style>
  <w:style w:type="paragraph" w:styleId="CommentText">
    <w:name w:val="annotation text"/>
    <w:basedOn w:val="Normal"/>
    <w:link w:val="CommentTextChar"/>
    <w:uiPriority w:val="99"/>
    <w:semiHidden/>
    <w:unhideWhenUsed/>
    <w:rsid w:val="00DC4F9C"/>
    <w:rPr>
      <w:szCs w:val="20"/>
    </w:rPr>
  </w:style>
  <w:style w:type="character" w:customStyle="1" w:styleId="CommentTextChar">
    <w:name w:val="Comment Text Char"/>
    <w:basedOn w:val="DefaultParagraphFont"/>
    <w:link w:val="CommentText"/>
    <w:uiPriority w:val="99"/>
    <w:semiHidden/>
    <w:rsid w:val="00DC4F9C"/>
    <w:rPr>
      <w:rFonts w:ascii="Arial" w:hAnsi="Arial"/>
    </w:rPr>
  </w:style>
  <w:style w:type="paragraph" w:styleId="CommentSubject">
    <w:name w:val="annotation subject"/>
    <w:basedOn w:val="CommentText"/>
    <w:next w:val="CommentText"/>
    <w:link w:val="CommentSubjectChar"/>
    <w:uiPriority w:val="99"/>
    <w:semiHidden/>
    <w:unhideWhenUsed/>
    <w:rsid w:val="00DC4F9C"/>
    <w:rPr>
      <w:b/>
      <w:bCs/>
    </w:rPr>
  </w:style>
  <w:style w:type="character" w:customStyle="1" w:styleId="CommentSubjectChar">
    <w:name w:val="Comment Subject Char"/>
    <w:basedOn w:val="CommentTextChar"/>
    <w:link w:val="CommentSubject"/>
    <w:uiPriority w:val="99"/>
    <w:semiHidden/>
    <w:rsid w:val="00DC4F9C"/>
    <w:rPr>
      <w:rFonts w:ascii="Arial" w:hAnsi="Arial"/>
      <w:b/>
      <w:bCs/>
    </w:rPr>
  </w:style>
  <w:style w:type="paragraph" w:styleId="Revision">
    <w:name w:val="Revision"/>
    <w:hidden/>
    <w:uiPriority w:val="99"/>
    <w:semiHidden/>
    <w:rsid w:val="009E7F30"/>
    <w:rPr>
      <w:rFonts w:ascii="Arial" w:hAnsi="Arial"/>
      <w:szCs w:val="24"/>
    </w:rPr>
  </w:style>
  <w:style w:type="paragraph" w:styleId="NormalWeb">
    <w:name w:val="Normal (Web)"/>
    <w:basedOn w:val="Normal"/>
    <w:rsid w:val="00A71C4B"/>
    <w:pPr>
      <w:spacing w:before="100" w:beforeAutospacing="1" w:after="100" w:afterAutospacing="1"/>
    </w:pPr>
    <w:rPr>
      <w:rFonts w:ascii="Times New Roman" w:hAnsi="Times New Roman"/>
      <w:sz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character" w:styleId="Hyperlink">
    <w:name w:val="Hyperlink"/>
    <w:basedOn w:val="DefaultParagraphFont"/>
    <w:uiPriority w:val="99"/>
    <w:unhideWhenUsed/>
    <w:rsid w:val="0085283E"/>
    <w:rPr>
      <w:color w:val="0000FF" w:themeColor="hyperlink"/>
      <w:u w:val="single"/>
    </w:rPr>
  </w:style>
  <w:style w:type="paragraph" w:styleId="PlainText">
    <w:name w:val="Plain Text"/>
    <w:basedOn w:val="Normal"/>
    <w:link w:val="PlainTextChar"/>
    <w:uiPriority w:val="99"/>
    <w:semiHidden/>
    <w:unhideWhenUsed/>
    <w:rsid w:val="0085283E"/>
    <w:rPr>
      <w:rFonts w:eastAsiaTheme="minorHAnsi" w:cs="Arial"/>
      <w:szCs w:val="20"/>
    </w:rPr>
  </w:style>
  <w:style w:type="character" w:customStyle="1" w:styleId="PlainTextChar">
    <w:name w:val="Plain Text Char"/>
    <w:basedOn w:val="DefaultParagraphFont"/>
    <w:link w:val="PlainText"/>
    <w:uiPriority w:val="99"/>
    <w:semiHidden/>
    <w:rsid w:val="0085283E"/>
    <w:rPr>
      <w:rFonts w:ascii="Arial" w:eastAsiaTheme="minorHAnsi" w:hAnsi="Arial" w:cs="Arial"/>
    </w:rPr>
  </w:style>
  <w:style w:type="paragraph" w:customStyle="1" w:styleId="dottedline">
    <w:name w:val="dotted line"/>
    <w:basedOn w:val="BodyText"/>
    <w:next w:val="BodyText"/>
    <w:link w:val="dottedlineChar"/>
    <w:rsid w:val="00AF19C1"/>
    <w:pPr>
      <w:spacing w:after="0" w:line="288" w:lineRule="auto"/>
    </w:pPr>
    <w:rPr>
      <w:spacing w:val="30"/>
      <w:sz w:val="24"/>
      <w:lang w:eastAsia="nl-NL"/>
    </w:rPr>
  </w:style>
  <w:style w:type="paragraph" w:customStyle="1" w:styleId="Documentsubtitle">
    <w:name w:val="Document subtitle"/>
    <w:basedOn w:val="BodyText"/>
    <w:rsid w:val="00AF19C1"/>
    <w:pPr>
      <w:spacing w:after="0" w:line="288" w:lineRule="auto"/>
    </w:pPr>
    <w:rPr>
      <w:spacing w:val="4"/>
      <w:sz w:val="28"/>
      <w:lang w:eastAsia="nl-NL"/>
    </w:rPr>
  </w:style>
  <w:style w:type="character" w:customStyle="1" w:styleId="dottedlineChar">
    <w:name w:val="dotted line Char"/>
    <w:basedOn w:val="DefaultParagraphFont"/>
    <w:link w:val="dottedline"/>
    <w:rsid w:val="00AF19C1"/>
    <w:rPr>
      <w:rFonts w:ascii="Arial" w:hAnsi="Arial"/>
      <w:spacing w:val="30"/>
      <w:sz w:val="24"/>
      <w:szCs w:val="24"/>
      <w:lang w:eastAsia="nl-NL"/>
    </w:rPr>
  </w:style>
  <w:style w:type="paragraph" w:customStyle="1" w:styleId="DocumentTitle">
    <w:name w:val="Document Title"/>
    <w:basedOn w:val="BodyText"/>
    <w:rsid w:val="00AF19C1"/>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39271D"/>
    <w:rPr>
      <w:i/>
      <w:iCs/>
    </w:rPr>
  </w:style>
  <w:style w:type="character" w:styleId="Strong">
    <w:name w:val="Strong"/>
    <w:basedOn w:val="DefaultParagraphFont"/>
    <w:uiPriority w:val="22"/>
    <w:qFormat/>
    <w:rsid w:val="0039271D"/>
    <w:rPr>
      <w:b/>
      <w:bCs/>
    </w:rPr>
  </w:style>
  <w:style w:type="character" w:customStyle="1" w:styleId="apple-style-span">
    <w:name w:val="apple-style-span"/>
    <w:basedOn w:val="DefaultParagraphFont"/>
    <w:rsid w:val="00BB56B8"/>
  </w:style>
  <w:style w:type="character" w:styleId="CommentReference">
    <w:name w:val="annotation reference"/>
    <w:basedOn w:val="DefaultParagraphFont"/>
    <w:uiPriority w:val="99"/>
    <w:semiHidden/>
    <w:unhideWhenUsed/>
    <w:rsid w:val="00DC4F9C"/>
    <w:rPr>
      <w:sz w:val="16"/>
      <w:szCs w:val="16"/>
    </w:rPr>
  </w:style>
  <w:style w:type="paragraph" w:styleId="CommentText">
    <w:name w:val="annotation text"/>
    <w:basedOn w:val="Normal"/>
    <w:link w:val="CommentTextChar"/>
    <w:uiPriority w:val="99"/>
    <w:semiHidden/>
    <w:unhideWhenUsed/>
    <w:rsid w:val="00DC4F9C"/>
    <w:rPr>
      <w:szCs w:val="20"/>
    </w:rPr>
  </w:style>
  <w:style w:type="character" w:customStyle="1" w:styleId="CommentTextChar">
    <w:name w:val="Comment Text Char"/>
    <w:basedOn w:val="DefaultParagraphFont"/>
    <w:link w:val="CommentText"/>
    <w:uiPriority w:val="99"/>
    <w:semiHidden/>
    <w:rsid w:val="00DC4F9C"/>
    <w:rPr>
      <w:rFonts w:ascii="Arial" w:hAnsi="Arial"/>
    </w:rPr>
  </w:style>
  <w:style w:type="paragraph" w:styleId="CommentSubject">
    <w:name w:val="annotation subject"/>
    <w:basedOn w:val="CommentText"/>
    <w:next w:val="CommentText"/>
    <w:link w:val="CommentSubjectChar"/>
    <w:uiPriority w:val="99"/>
    <w:semiHidden/>
    <w:unhideWhenUsed/>
    <w:rsid w:val="00DC4F9C"/>
    <w:rPr>
      <w:b/>
      <w:bCs/>
    </w:rPr>
  </w:style>
  <w:style w:type="character" w:customStyle="1" w:styleId="CommentSubjectChar">
    <w:name w:val="Comment Subject Char"/>
    <w:basedOn w:val="CommentTextChar"/>
    <w:link w:val="CommentSubject"/>
    <w:uiPriority w:val="99"/>
    <w:semiHidden/>
    <w:rsid w:val="00DC4F9C"/>
    <w:rPr>
      <w:rFonts w:ascii="Arial" w:hAnsi="Arial"/>
      <w:b/>
      <w:bCs/>
    </w:rPr>
  </w:style>
  <w:style w:type="paragraph" w:styleId="Revision">
    <w:name w:val="Revision"/>
    <w:hidden/>
    <w:uiPriority w:val="99"/>
    <w:semiHidden/>
    <w:rsid w:val="009E7F30"/>
    <w:rPr>
      <w:rFonts w:ascii="Arial" w:hAnsi="Arial"/>
      <w:szCs w:val="24"/>
    </w:rPr>
  </w:style>
  <w:style w:type="paragraph" w:styleId="NormalWeb">
    <w:name w:val="Normal (Web)"/>
    <w:basedOn w:val="Normal"/>
    <w:rsid w:val="00A71C4B"/>
    <w:pPr>
      <w:spacing w:before="100" w:beforeAutospacing="1" w:after="100" w:afterAutospacing="1"/>
    </w:pPr>
    <w:rPr>
      <w:rFonts w:ascii="Times New Roman" w:hAnsi="Times New Roman"/>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649">
      <w:bodyDiv w:val="1"/>
      <w:marLeft w:val="0"/>
      <w:marRight w:val="0"/>
      <w:marTop w:val="0"/>
      <w:marBottom w:val="0"/>
      <w:divBdr>
        <w:top w:val="none" w:sz="0" w:space="0" w:color="auto"/>
        <w:left w:val="none" w:sz="0" w:space="0" w:color="auto"/>
        <w:bottom w:val="none" w:sz="0" w:space="0" w:color="auto"/>
        <w:right w:val="none" w:sz="0" w:space="0" w:color="auto"/>
      </w:divBdr>
    </w:div>
    <w:div w:id="78452761">
      <w:bodyDiv w:val="1"/>
      <w:marLeft w:val="0"/>
      <w:marRight w:val="0"/>
      <w:marTop w:val="0"/>
      <w:marBottom w:val="0"/>
      <w:divBdr>
        <w:top w:val="none" w:sz="0" w:space="0" w:color="auto"/>
        <w:left w:val="none" w:sz="0" w:space="0" w:color="auto"/>
        <w:bottom w:val="none" w:sz="0" w:space="0" w:color="auto"/>
        <w:right w:val="none" w:sz="0" w:space="0" w:color="auto"/>
      </w:divBdr>
    </w:div>
    <w:div w:id="186254978">
      <w:bodyDiv w:val="1"/>
      <w:marLeft w:val="0"/>
      <w:marRight w:val="0"/>
      <w:marTop w:val="0"/>
      <w:marBottom w:val="0"/>
      <w:divBdr>
        <w:top w:val="none" w:sz="0" w:space="0" w:color="auto"/>
        <w:left w:val="none" w:sz="0" w:space="0" w:color="auto"/>
        <w:bottom w:val="none" w:sz="0" w:space="0" w:color="auto"/>
        <w:right w:val="none" w:sz="0" w:space="0" w:color="auto"/>
      </w:divBdr>
    </w:div>
    <w:div w:id="510296029">
      <w:bodyDiv w:val="1"/>
      <w:marLeft w:val="0"/>
      <w:marRight w:val="0"/>
      <w:marTop w:val="0"/>
      <w:marBottom w:val="0"/>
      <w:divBdr>
        <w:top w:val="none" w:sz="0" w:space="0" w:color="auto"/>
        <w:left w:val="none" w:sz="0" w:space="0" w:color="auto"/>
        <w:bottom w:val="none" w:sz="0" w:space="0" w:color="auto"/>
        <w:right w:val="none" w:sz="0" w:space="0" w:color="auto"/>
      </w:divBdr>
    </w:div>
    <w:div w:id="736245229">
      <w:bodyDiv w:val="1"/>
      <w:marLeft w:val="0"/>
      <w:marRight w:val="0"/>
      <w:marTop w:val="0"/>
      <w:marBottom w:val="0"/>
      <w:divBdr>
        <w:top w:val="none" w:sz="0" w:space="0" w:color="auto"/>
        <w:left w:val="none" w:sz="0" w:space="0" w:color="auto"/>
        <w:bottom w:val="none" w:sz="0" w:space="0" w:color="auto"/>
        <w:right w:val="none" w:sz="0" w:space="0" w:color="auto"/>
      </w:divBdr>
      <w:divsChild>
        <w:div w:id="2023047264">
          <w:marLeft w:val="0"/>
          <w:marRight w:val="0"/>
          <w:marTop w:val="0"/>
          <w:marBottom w:val="0"/>
          <w:divBdr>
            <w:top w:val="none" w:sz="0" w:space="0" w:color="auto"/>
            <w:left w:val="none" w:sz="0" w:space="0" w:color="auto"/>
            <w:bottom w:val="none" w:sz="0" w:space="0" w:color="auto"/>
            <w:right w:val="none" w:sz="0" w:space="0" w:color="auto"/>
          </w:divBdr>
          <w:divsChild>
            <w:div w:id="4613142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825124316">
      <w:bodyDiv w:val="1"/>
      <w:marLeft w:val="0"/>
      <w:marRight w:val="0"/>
      <w:marTop w:val="0"/>
      <w:marBottom w:val="0"/>
      <w:divBdr>
        <w:top w:val="none" w:sz="0" w:space="0" w:color="auto"/>
        <w:left w:val="none" w:sz="0" w:space="0" w:color="auto"/>
        <w:bottom w:val="none" w:sz="0" w:space="0" w:color="auto"/>
        <w:right w:val="none" w:sz="0" w:space="0" w:color="auto"/>
      </w:divBdr>
      <w:divsChild>
        <w:div w:id="1086465139">
          <w:marLeft w:val="547"/>
          <w:marRight w:val="0"/>
          <w:marTop w:val="67"/>
          <w:marBottom w:val="0"/>
          <w:divBdr>
            <w:top w:val="none" w:sz="0" w:space="0" w:color="auto"/>
            <w:left w:val="none" w:sz="0" w:space="0" w:color="auto"/>
            <w:bottom w:val="none" w:sz="0" w:space="0" w:color="auto"/>
            <w:right w:val="none" w:sz="0" w:space="0" w:color="auto"/>
          </w:divBdr>
        </w:div>
        <w:div w:id="1697390695">
          <w:marLeft w:val="547"/>
          <w:marRight w:val="0"/>
          <w:marTop w:val="67"/>
          <w:marBottom w:val="0"/>
          <w:divBdr>
            <w:top w:val="none" w:sz="0" w:space="0" w:color="auto"/>
            <w:left w:val="none" w:sz="0" w:space="0" w:color="auto"/>
            <w:bottom w:val="none" w:sz="0" w:space="0" w:color="auto"/>
            <w:right w:val="none" w:sz="0" w:space="0" w:color="auto"/>
          </w:divBdr>
        </w:div>
      </w:divsChild>
    </w:div>
    <w:div w:id="1039554217">
      <w:bodyDiv w:val="1"/>
      <w:marLeft w:val="0"/>
      <w:marRight w:val="0"/>
      <w:marTop w:val="0"/>
      <w:marBottom w:val="0"/>
      <w:divBdr>
        <w:top w:val="none" w:sz="0" w:space="0" w:color="auto"/>
        <w:left w:val="none" w:sz="0" w:space="0" w:color="auto"/>
        <w:bottom w:val="none" w:sz="0" w:space="0" w:color="auto"/>
        <w:right w:val="none" w:sz="0" w:space="0" w:color="auto"/>
      </w:divBdr>
      <w:divsChild>
        <w:div w:id="1769235328">
          <w:marLeft w:val="547"/>
          <w:marRight w:val="0"/>
          <w:marTop w:val="67"/>
          <w:marBottom w:val="0"/>
          <w:divBdr>
            <w:top w:val="none" w:sz="0" w:space="0" w:color="auto"/>
            <w:left w:val="none" w:sz="0" w:space="0" w:color="auto"/>
            <w:bottom w:val="none" w:sz="0" w:space="0" w:color="auto"/>
            <w:right w:val="none" w:sz="0" w:space="0" w:color="auto"/>
          </w:divBdr>
        </w:div>
        <w:div w:id="2076512642">
          <w:marLeft w:val="547"/>
          <w:marRight w:val="0"/>
          <w:marTop w:val="67"/>
          <w:marBottom w:val="0"/>
          <w:divBdr>
            <w:top w:val="none" w:sz="0" w:space="0" w:color="auto"/>
            <w:left w:val="none" w:sz="0" w:space="0" w:color="auto"/>
            <w:bottom w:val="none" w:sz="0" w:space="0" w:color="auto"/>
            <w:right w:val="none" w:sz="0" w:space="0" w:color="auto"/>
          </w:divBdr>
        </w:div>
      </w:divsChild>
    </w:div>
    <w:div w:id="1243371822">
      <w:bodyDiv w:val="1"/>
      <w:marLeft w:val="0"/>
      <w:marRight w:val="0"/>
      <w:marTop w:val="0"/>
      <w:marBottom w:val="0"/>
      <w:divBdr>
        <w:top w:val="none" w:sz="0" w:space="0" w:color="auto"/>
        <w:left w:val="none" w:sz="0" w:space="0" w:color="auto"/>
        <w:bottom w:val="none" w:sz="0" w:space="0" w:color="auto"/>
        <w:right w:val="none" w:sz="0" w:space="0" w:color="auto"/>
      </w:divBdr>
    </w:div>
    <w:div w:id="1452284154">
      <w:bodyDiv w:val="1"/>
      <w:marLeft w:val="0"/>
      <w:marRight w:val="0"/>
      <w:marTop w:val="0"/>
      <w:marBottom w:val="0"/>
      <w:divBdr>
        <w:top w:val="none" w:sz="0" w:space="0" w:color="auto"/>
        <w:left w:val="none" w:sz="0" w:space="0" w:color="auto"/>
        <w:bottom w:val="none" w:sz="0" w:space="0" w:color="auto"/>
        <w:right w:val="none" w:sz="0" w:space="0" w:color="auto"/>
      </w:divBdr>
    </w:div>
    <w:div w:id="1455757948">
      <w:bodyDiv w:val="1"/>
      <w:marLeft w:val="0"/>
      <w:marRight w:val="0"/>
      <w:marTop w:val="0"/>
      <w:marBottom w:val="0"/>
      <w:divBdr>
        <w:top w:val="none" w:sz="0" w:space="0" w:color="auto"/>
        <w:left w:val="none" w:sz="0" w:space="0" w:color="auto"/>
        <w:bottom w:val="none" w:sz="0" w:space="0" w:color="auto"/>
        <w:right w:val="none" w:sz="0" w:space="0" w:color="auto"/>
      </w:divBdr>
    </w:div>
    <w:div w:id="1728336076">
      <w:bodyDiv w:val="1"/>
      <w:marLeft w:val="0"/>
      <w:marRight w:val="0"/>
      <w:marTop w:val="0"/>
      <w:marBottom w:val="0"/>
      <w:divBdr>
        <w:top w:val="none" w:sz="0" w:space="0" w:color="auto"/>
        <w:left w:val="none" w:sz="0" w:space="0" w:color="auto"/>
        <w:bottom w:val="none" w:sz="0" w:space="0" w:color="auto"/>
        <w:right w:val="none" w:sz="0" w:space="0" w:color="auto"/>
      </w:divBdr>
      <w:divsChild>
        <w:div w:id="213197387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temis-ia.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temis-ju.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se.embregts.ext@artemis-ju.europa.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ay.van.ham@itea2.org" TargetMode="External"/><Relationship Id="rId4" Type="http://schemas.microsoft.com/office/2007/relationships/stylesWithEffects" Target="stylesWithEffects.xml"/><Relationship Id="rId9" Type="http://schemas.openxmlformats.org/officeDocument/2006/relationships/hyperlink" Target="http://www.itea2.org" TargetMode="External"/><Relationship Id="rId14" Type="http://schemas.openxmlformats.org/officeDocument/2006/relationships/hyperlink" Target="http://www.artemis.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F8E7-D0FC-46AA-9BE9-BD1C7CA2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3005C07D.dotm</Template>
  <TotalTime>98</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Co-summit 2011 pre-release</vt:lpstr>
    </vt:vector>
  </TitlesOfParts>
  <Company>JTI</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Co-summit 2011 pre-release</dc:title>
  <dc:creator>Paul McCallum</dc:creator>
  <cp:lastModifiedBy>Kay van Ham - Jeunhomme</cp:lastModifiedBy>
  <cp:revision>3</cp:revision>
  <cp:lastPrinted>2011-10-20T10:30:00Z</cp:lastPrinted>
  <dcterms:created xsi:type="dcterms:W3CDTF">2011-10-20T10:21:00Z</dcterms:created>
  <dcterms:modified xsi:type="dcterms:W3CDTF">2011-10-20T12:40:00Z</dcterms:modified>
</cp:coreProperties>
</file>