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05" w:rsidRPr="005C1BAF" w:rsidRDefault="00080205" w:rsidP="00080205">
      <w:pPr>
        <w:pStyle w:val="DocumentTitle"/>
        <w:spacing w:line="276" w:lineRule="auto"/>
        <w:rPr>
          <w:rFonts w:asciiTheme="minorHAnsi" w:hAnsiTheme="minorHAnsi" w:cstheme="minorHAnsi"/>
          <w:szCs w:val="32"/>
        </w:rPr>
      </w:pPr>
      <w:r w:rsidRPr="005C1BAF">
        <w:rPr>
          <w:rFonts w:asciiTheme="minorHAnsi" w:hAnsiTheme="minorHAnsi" w:cstheme="minorHAnsi"/>
          <w:color w:val="auto"/>
        </w:rPr>
        <w:t xml:space="preserve">Communiqué de </w:t>
      </w:r>
      <w:proofErr w:type="spellStart"/>
      <w:r w:rsidRPr="005C1BAF">
        <w:rPr>
          <w:rFonts w:asciiTheme="minorHAnsi" w:hAnsiTheme="minorHAnsi" w:cstheme="minorHAnsi"/>
          <w:color w:val="auto"/>
        </w:rPr>
        <w:t>presse</w:t>
      </w:r>
      <w:proofErr w:type="spellEnd"/>
    </w:p>
    <w:p w:rsidR="00080205" w:rsidRPr="005C1BAF" w:rsidRDefault="00080205" w:rsidP="00080205">
      <w:pPr>
        <w:pStyle w:val="Documentsubtitle"/>
        <w:spacing w:line="276" w:lineRule="auto"/>
        <w:rPr>
          <w:rFonts w:asciiTheme="minorHAnsi" w:hAnsiTheme="minorHAnsi" w:cstheme="minorHAnsi"/>
        </w:rPr>
      </w:pPr>
      <w:r w:rsidRPr="005C1BAF">
        <w:rPr>
          <w:rFonts w:asciiTheme="minorHAnsi" w:hAnsiTheme="minorHAnsi" w:cstheme="minorHAnsi"/>
        </w:rPr>
        <w:t xml:space="preserve">ARTEMIS &amp; ITEA </w:t>
      </w:r>
      <w:proofErr w:type="spellStart"/>
      <w:r w:rsidRPr="005C1BAF">
        <w:rPr>
          <w:rFonts w:asciiTheme="minorHAnsi" w:hAnsiTheme="minorHAnsi" w:cstheme="minorHAnsi"/>
        </w:rPr>
        <w:t>Sommet</w:t>
      </w:r>
      <w:proofErr w:type="spellEnd"/>
      <w:r w:rsidRPr="005C1BAF">
        <w:rPr>
          <w:rFonts w:asciiTheme="minorHAnsi" w:hAnsiTheme="minorHAnsi" w:cstheme="minorHAnsi"/>
        </w:rPr>
        <w:t xml:space="preserve"> conjoint 2012</w:t>
      </w:r>
      <w:r w:rsidRPr="005C1BAF">
        <w:br/>
      </w:r>
      <w:r w:rsidRPr="005C1BAF">
        <w:rPr>
          <w:rFonts w:asciiTheme="minorHAnsi" w:hAnsiTheme="minorHAnsi" w:cstheme="minorHAnsi"/>
        </w:rPr>
        <w:t xml:space="preserve">30 &amp; 31 </w:t>
      </w:r>
      <w:proofErr w:type="spellStart"/>
      <w:r w:rsidRPr="005C1BAF">
        <w:rPr>
          <w:rFonts w:asciiTheme="minorHAnsi" w:hAnsiTheme="minorHAnsi" w:cstheme="minorHAnsi"/>
        </w:rPr>
        <w:t>octobre</w:t>
      </w:r>
      <w:proofErr w:type="spellEnd"/>
      <w:r w:rsidRPr="005C1BAF">
        <w:rPr>
          <w:rFonts w:asciiTheme="minorHAnsi" w:hAnsiTheme="minorHAnsi" w:cstheme="minorHAnsi"/>
        </w:rPr>
        <w:t xml:space="preserve"> – Paris</w:t>
      </w:r>
      <w:r w:rsidRPr="005C1BAF">
        <w:rPr>
          <w:rFonts w:asciiTheme="minorHAnsi" w:hAnsiTheme="minorHAnsi" w:cstheme="minorHAnsi"/>
          <w:bCs/>
          <w:szCs w:val="20"/>
        </w:rPr>
        <w:t>, France</w:t>
      </w:r>
      <w:r w:rsidRPr="005C1BAF">
        <w:rPr>
          <w:rFonts w:asciiTheme="minorHAnsi" w:hAnsiTheme="minorHAnsi" w:cstheme="minorHAnsi"/>
        </w:rPr>
        <w:t xml:space="preserve"> </w:t>
      </w:r>
    </w:p>
    <w:p w:rsidR="00AF19C1" w:rsidRPr="003179F5" w:rsidRDefault="00AF19C1" w:rsidP="003179F5">
      <w:pPr>
        <w:pStyle w:val="dottedline"/>
        <w:spacing w:line="276" w:lineRule="auto"/>
        <w:rPr>
          <w:rFonts w:asciiTheme="minorHAnsi" w:hAnsiTheme="minorHAnsi" w:cstheme="minorHAnsi"/>
        </w:rPr>
      </w:pPr>
      <w:r w:rsidRPr="003179F5">
        <w:rPr>
          <w:rFonts w:asciiTheme="minorHAnsi" w:hAnsiTheme="minorHAnsi" w:cstheme="minorHAnsi"/>
        </w:rPr>
        <w:t>••••••••••••••••••••••••••••••••••••••••••••••••••••••</w:t>
      </w:r>
    </w:p>
    <w:p w:rsidR="00AF19C1" w:rsidRPr="003179F5" w:rsidRDefault="00AF19C1" w:rsidP="003179F5">
      <w:pPr>
        <w:pStyle w:val="BodyText"/>
        <w:spacing w:after="0" w:line="276" w:lineRule="auto"/>
        <w:rPr>
          <w:rFonts w:asciiTheme="minorHAnsi" w:hAnsiTheme="minorHAnsi" w:cstheme="minorHAnsi"/>
        </w:rPr>
      </w:pPr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5C1BAF">
        <w:rPr>
          <w:rFonts w:asciiTheme="minorHAnsi" w:hAnsiTheme="minorHAnsi" w:cstheme="minorHAnsi"/>
          <w:b/>
          <w:bCs/>
          <w:sz w:val="28"/>
          <w:szCs w:val="28"/>
        </w:rPr>
        <w:t>Sommet</w:t>
      </w:r>
      <w:proofErr w:type="spellEnd"/>
      <w:r w:rsidRPr="005C1BAF">
        <w:rPr>
          <w:rFonts w:asciiTheme="minorHAnsi" w:hAnsiTheme="minorHAnsi" w:cstheme="minorHAnsi"/>
          <w:b/>
          <w:bCs/>
          <w:sz w:val="28"/>
          <w:szCs w:val="28"/>
        </w:rPr>
        <w:t xml:space="preserve"> conjoint </w:t>
      </w:r>
      <w:proofErr w:type="spellStart"/>
      <w:r w:rsidRPr="005C1BAF">
        <w:rPr>
          <w:rFonts w:asciiTheme="minorHAnsi" w:hAnsiTheme="minorHAnsi" w:cstheme="minorHAnsi"/>
          <w:b/>
          <w:bCs/>
          <w:sz w:val="28"/>
          <w:szCs w:val="28"/>
        </w:rPr>
        <w:t>européen</w:t>
      </w:r>
      <w:proofErr w:type="spellEnd"/>
      <w:r w:rsidRPr="005C1B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C1BAF">
        <w:rPr>
          <w:rFonts w:asciiTheme="minorHAnsi" w:hAnsiTheme="minorHAnsi" w:cstheme="minorHAnsi"/>
          <w:b/>
          <w:bCs/>
          <w:sz w:val="28"/>
          <w:szCs w:val="28"/>
        </w:rPr>
        <w:t>sur</w:t>
      </w:r>
      <w:proofErr w:type="spellEnd"/>
      <w:r w:rsidRPr="005C1B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C1BAF">
        <w:rPr>
          <w:rFonts w:asciiTheme="minorHAnsi" w:hAnsiTheme="minorHAnsi" w:cstheme="minorHAnsi"/>
          <w:b/>
          <w:bCs/>
          <w:i/>
          <w:iCs/>
          <w:sz w:val="28"/>
          <w:szCs w:val="28"/>
        </w:rPr>
        <w:t>une</w:t>
      </w:r>
      <w:proofErr w:type="spellEnd"/>
      <w:r w:rsidRPr="005C1BA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vision commune de </w:t>
      </w:r>
      <w:proofErr w:type="spellStart"/>
      <w:r w:rsidRPr="005C1BAF">
        <w:rPr>
          <w:rFonts w:asciiTheme="minorHAnsi" w:hAnsiTheme="minorHAnsi" w:cstheme="minorHAnsi"/>
          <w:b/>
          <w:bCs/>
          <w:i/>
          <w:iCs/>
          <w:sz w:val="28"/>
          <w:szCs w:val="28"/>
        </w:rPr>
        <w:t>l'innovation</w:t>
      </w:r>
      <w:proofErr w:type="spellEnd"/>
      <w:r w:rsidRPr="005C1BA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TIC </w:t>
      </w:r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C1BA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«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vision commune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pour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l'innovation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TIC » </w:t>
      </w:r>
      <w:proofErr w:type="spellStart"/>
      <w:proofErr w:type="gramStart"/>
      <w:r w:rsidRPr="005C1BAF">
        <w:rPr>
          <w:rFonts w:asciiTheme="minorHAnsi" w:hAnsiTheme="minorHAnsi" w:cstheme="minorHAnsi"/>
          <w:bCs/>
          <w:sz w:val="22"/>
          <w:szCs w:val="22"/>
        </w:rPr>
        <w:t>est</w:t>
      </w:r>
      <w:proofErr w:type="spellEnd"/>
      <w:proofErr w:type="gram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thème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du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cinquième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sommet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conjoint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annuel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organisé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par ITEA 2 – le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Groupe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EUREKA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systèmes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et services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basés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logiciels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SiSS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) – et ARTEMIS Joint Undertaking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systèmes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informatiques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. Plus de 650 participants de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l'industrie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, du monde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académique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, des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pouvoirs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publics et des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médias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sont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attendus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pour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grand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événement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européen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qui se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tiendra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les 30 et 31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octobre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2012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 centre des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congrès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du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C1BAF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CNIT à La </w:t>
      </w:r>
      <w:proofErr w:type="spellStart"/>
      <w:r w:rsidRPr="005C1BAF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Défense</w:t>
      </w:r>
      <w:proofErr w:type="spellEnd"/>
      <w:r w:rsidRPr="005C1BAF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, Paris</w:t>
      </w:r>
      <w:r w:rsidRPr="005C1BAF">
        <w:rPr>
          <w:rFonts w:asciiTheme="minorHAnsi" w:hAnsiTheme="minorHAnsi" w:cstheme="minorHAnsi"/>
          <w:bCs/>
          <w:sz w:val="22"/>
          <w:szCs w:val="22"/>
        </w:rPr>
        <w:t>.</w:t>
      </w:r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:rsidR="00080205" w:rsidRPr="005C1BAF" w:rsidRDefault="00080205" w:rsidP="00080205">
      <w:pPr>
        <w:pStyle w:val="BodyText"/>
        <w:spacing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b/>
          <w:bCs/>
          <w:sz w:val="22"/>
          <w:szCs w:val="22"/>
        </w:rPr>
        <w:t>Objectif</w:t>
      </w:r>
      <w:proofErr w:type="spellEnd"/>
      <w:r w:rsidRPr="005C1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proofErr w:type="gramStart"/>
      <w:r w:rsidRPr="005C1BAF">
        <w:rPr>
          <w:rFonts w:asciiTheme="minorHAnsi" w:hAnsiTheme="minorHAnsi" w:cstheme="minorHAnsi"/>
          <w:b/>
          <w:bCs/>
          <w:sz w:val="22"/>
          <w:szCs w:val="22"/>
        </w:rPr>
        <w:t>commun</w:t>
      </w:r>
      <w:proofErr w:type="spellEnd"/>
      <w:r w:rsidRPr="005C1BAF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Pr="005C1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/>
          <w:bCs/>
          <w:sz w:val="22"/>
          <w:szCs w:val="22"/>
        </w:rPr>
        <w:t>relever</w:t>
      </w:r>
      <w:proofErr w:type="spellEnd"/>
      <w:r w:rsidRPr="005C1BAF">
        <w:rPr>
          <w:rFonts w:asciiTheme="minorHAnsi" w:hAnsiTheme="minorHAnsi" w:cstheme="minorHAnsi"/>
          <w:b/>
          <w:bCs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b/>
          <w:bCs/>
          <w:sz w:val="22"/>
          <w:szCs w:val="22"/>
        </w:rPr>
        <w:t>défis</w:t>
      </w:r>
      <w:proofErr w:type="spellEnd"/>
      <w:r w:rsidRPr="005C1BAF">
        <w:br/>
      </w:r>
      <w:r w:rsidRPr="005C1BAF">
        <w:rPr>
          <w:rFonts w:asciiTheme="minorHAnsi" w:hAnsiTheme="minorHAnsi" w:cstheme="minorHAnsi"/>
          <w:bCs/>
          <w:sz w:val="22"/>
          <w:szCs w:val="22"/>
        </w:rPr>
        <w:t xml:space="preserve">La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période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jusqu'en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2030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débordera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changements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et de perturbations et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notre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façon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de vivre et de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travailler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sera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complètement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différente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que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nous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connaissons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aujourd'hui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. Il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est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impératif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percevoir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les 8</w:t>
      </w:r>
      <w:proofErr w:type="gramStart"/>
      <w:r w:rsidRPr="005C1BAF">
        <w:rPr>
          <w:rFonts w:asciiTheme="minorHAnsi" w:hAnsiTheme="minorHAnsi" w:cstheme="minorHAnsi"/>
          <w:bCs/>
          <w:sz w:val="22"/>
          <w:szCs w:val="22"/>
        </w:rPr>
        <w:t>,3</w:t>
      </w:r>
      <w:proofErr w:type="gram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milliards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d'individus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que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comptera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la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planète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en 2030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comme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8,3 milliards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d'opportunités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. Bien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qu'étant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deux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instruments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différents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, ARTEMIS et ITEA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partagent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même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objectif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conjointement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formulé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la Vision 2030,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consistant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à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relever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défis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des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systèmes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logiciels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intégrés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et des services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articulés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autour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l'utilisation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afin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que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les leaders de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l'industrie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européenne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puissent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jouer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pleinement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leur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rôle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un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marché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concurrentiel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. ITEA </w:t>
      </w:r>
      <w:proofErr w:type="gram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et</w:t>
      </w:r>
      <w:proofErr w:type="gram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ARTEMIS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sont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convaincus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qu'il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faut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poursuivre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la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voie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de la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recherche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et de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l'innovation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en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matière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de TIC pour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pouvoir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aborder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avec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succès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ces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changements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ces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défis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. Le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changement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proofErr w:type="gram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est</w:t>
      </w:r>
      <w:proofErr w:type="spellEnd"/>
      <w:proofErr w:type="gram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opportunité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l'innovation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en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matière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de TIC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est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la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voie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pour exploiter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ces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opportunités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 à </w:t>
      </w:r>
      <w:proofErr w:type="spellStart"/>
      <w:r w:rsidRPr="005C1BAF">
        <w:rPr>
          <w:rFonts w:asciiTheme="minorHAnsi" w:hAnsiTheme="minorHAnsi" w:cstheme="minorHAnsi"/>
          <w:bCs/>
          <w:iCs/>
          <w:sz w:val="22"/>
          <w:szCs w:val="22"/>
        </w:rPr>
        <w:t>l'avenir</w:t>
      </w:r>
      <w:proofErr w:type="spellEnd"/>
      <w:r w:rsidRPr="005C1BAF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:rsidR="00080205" w:rsidRPr="005C1BAF" w:rsidRDefault="00080205" w:rsidP="00080205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b/>
          <w:bCs/>
          <w:sz w:val="22"/>
          <w:szCs w:val="22"/>
        </w:rPr>
        <w:t>Afficher</w:t>
      </w:r>
      <w:proofErr w:type="spellEnd"/>
      <w:r w:rsidRPr="005C1BAF">
        <w:rPr>
          <w:rFonts w:asciiTheme="minorHAnsi" w:hAnsiTheme="minorHAnsi" w:cstheme="minorHAnsi"/>
          <w:b/>
          <w:bCs/>
          <w:sz w:val="22"/>
          <w:szCs w:val="22"/>
        </w:rPr>
        <w:t xml:space="preserve"> des </w:t>
      </w:r>
      <w:proofErr w:type="spellStart"/>
      <w:r w:rsidRPr="005C1BAF">
        <w:rPr>
          <w:rFonts w:asciiTheme="minorHAnsi" w:hAnsiTheme="minorHAnsi" w:cstheme="minorHAnsi"/>
          <w:b/>
          <w:bCs/>
          <w:sz w:val="22"/>
          <w:szCs w:val="22"/>
        </w:rPr>
        <w:t>résultats</w:t>
      </w:r>
      <w:proofErr w:type="spellEnd"/>
      <w:r w:rsidRPr="005C1BAF">
        <w:br/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L'un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des point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importants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sommet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conjoint de 2012 sera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grande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exposition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projets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recherche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coopérative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développement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d'innovation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SiSS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systèmes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informatiques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intégrés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quelque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80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projets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ITEA 2 et ARTEMIS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démontrant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les forces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spécifiques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ces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programmes en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termes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de puissance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d'innovation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proofErr w:type="gramStart"/>
      <w:r w:rsidRPr="005C1BAF">
        <w:rPr>
          <w:rFonts w:asciiTheme="minorHAnsi" w:hAnsiTheme="minorHAnsi" w:cstheme="minorHAnsi"/>
          <w:bCs/>
          <w:sz w:val="22"/>
          <w:szCs w:val="22"/>
        </w:rPr>
        <w:t>Cet</w:t>
      </w:r>
      <w:proofErr w:type="spellEnd"/>
      <w:proofErr w:type="gram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événement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sera la vitrine du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résultat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des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projets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en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matière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d'innovation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d'impact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les affaires et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la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société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aidera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à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rassembler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élargir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communautés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grâce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à des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opportunités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réseau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5C1BAF">
        <w:rPr>
          <w:rFonts w:asciiTheme="minorHAnsi" w:hAnsiTheme="minorHAnsi" w:cstheme="minorHAnsi"/>
          <w:sz w:val="22"/>
          <w:szCs w:val="22"/>
        </w:rPr>
        <w:t xml:space="preserve">Les expositions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comprendront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cette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année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zone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spéciale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pour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projets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liés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thème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fiabilité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>.</w:t>
      </w:r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C1BAF">
        <w:rPr>
          <w:rFonts w:asciiTheme="minorHAnsi" w:hAnsiTheme="minorHAnsi" w:cstheme="minorHAnsi"/>
          <w:b/>
          <w:sz w:val="22"/>
          <w:szCs w:val="22"/>
        </w:rPr>
        <w:t>Un</w:t>
      </w:r>
      <w:proofErr w:type="gramEnd"/>
      <w:r w:rsidRPr="005C1BAF">
        <w:rPr>
          <w:rFonts w:asciiTheme="minorHAnsi" w:hAnsiTheme="minorHAnsi" w:cstheme="minorHAnsi"/>
          <w:b/>
          <w:sz w:val="22"/>
          <w:szCs w:val="22"/>
        </w:rPr>
        <w:t xml:space="preserve"> village </w:t>
      </w:r>
      <w:proofErr w:type="spellStart"/>
      <w:r w:rsidRPr="005C1BAF">
        <w:rPr>
          <w:rFonts w:asciiTheme="minorHAnsi" w:hAnsiTheme="minorHAnsi" w:cstheme="minorHAnsi"/>
          <w:b/>
          <w:sz w:val="22"/>
          <w:szCs w:val="22"/>
        </w:rPr>
        <w:t>mondial</w:t>
      </w:r>
      <w:proofErr w:type="spellEnd"/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caractère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paneuropéen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ces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projets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est</w:t>
      </w:r>
      <w:proofErr w:type="spellEnd"/>
      <w:proofErr w:type="gram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évident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si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l'on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considère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le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nombre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moyen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des pays participants, un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ingrédient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essentiel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pour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obtenir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des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résultats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répondant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aux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problèmes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et aux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défis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lancés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toute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l'Europe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le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contexte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de la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mondialisation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, la TIC </w:t>
      </w:r>
      <w:proofErr w:type="gram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et</w:t>
      </w:r>
      <w:proofErr w:type="gram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systèmes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intégrés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sont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la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clé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du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développement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technologique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pour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l'avenir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l'industrie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et de la </w:t>
      </w:r>
      <w:proofErr w:type="spellStart"/>
      <w:r w:rsidRPr="005C1BAF">
        <w:rPr>
          <w:rFonts w:asciiTheme="minorHAnsi" w:hAnsiTheme="minorHAnsi" w:cstheme="minorHAnsi"/>
          <w:color w:val="000000"/>
          <w:sz w:val="22"/>
          <w:szCs w:val="22"/>
        </w:rPr>
        <w:t>société</w:t>
      </w:r>
      <w:proofErr w:type="spellEnd"/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en Europe. </w:t>
      </w:r>
      <w:r w:rsidRPr="00080205">
        <w:rPr>
          <w:rFonts w:asciiTheme="minorHAnsi" w:hAnsiTheme="minorHAnsi" w:cstheme="minorHAnsi"/>
          <w:color w:val="000000"/>
          <w:sz w:val="22"/>
          <w:szCs w:val="22"/>
          <w:lang w:val="nl-NL"/>
        </w:rPr>
        <w:t xml:space="preserve">Durant deux jours, le CNIT de La Défense, à Paris, sera le centre et le village mondial de tous les acteurs en matière de SiSS et de systèmes intégrés. </w:t>
      </w:r>
      <w:r w:rsidRPr="005C1BAF">
        <w:rPr>
          <w:rFonts w:asciiTheme="minorHAnsi" w:hAnsiTheme="minorHAnsi" w:cstheme="minorHAnsi"/>
          <w:sz w:val="22"/>
          <w:szCs w:val="22"/>
        </w:rPr>
        <w:t xml:space="preserve">Pour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l'Europe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industrie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dont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la force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réside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l'innovation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informatique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C1BAF">
        <w:rPr>
          <w:rFonts w:asciiTheme="minorHAnsi" w:hAnsiTheme="minorHAnsi" w:cstheme="minorHAnsi"/>
          <w:sz w:val="22"/>
          <w:szCs w:val="22"/>
        </w:rPr>
        <w:t>est</w:t>
      </w:r>
      <w:proofErr w:type="spellEnd"/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condition indispensable pour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maintenir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position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concurrentielle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niveau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mondial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. Pour ITEA et ARTEMIS, la TIC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cœur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l'innovation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recherche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permanente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lastRenderedPageBreak/>
        <w:t>domaine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la TIC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nécessaire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pour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pouvoir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aborder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avec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succès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changements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auxquels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l'économie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société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sont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seront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confrontées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b/>
          <w:spacing w:val="4"/>
          <w:sz w:val="22"/>
          <w:szCs w:val="22"/>
        </w:rPr>
      </w:pPr>
      <w:proofErr w:type="gramStart"/>
      <w:r w:rsidRPr="005C1BAF">
        <w:rPr>
          <w:rFonts w:asciiTheme="minorHAnsi" w:hAnsiTheme="minorHAnsi" w:cstheme="minorHAnsi"/>
          <w:b/>
          <w:spacing w:val="4"/>
          <w:sz w:val="22"/>
          <w:szCs w:val="22"/>
        </w:rPr>
        <w:t>Un</w:t>
      </w:r>
      <w:proofErr w:type="gramEnd"/>
      <w:r w:rsidRPr="005C1BAF">
        <w:rPr>
          <w:rFonts w:asciiTheme="minorHAnsi" w:hAnsiTheme="minorHAnsi" w:cstheme="minorHAnsi"/>
          <w:b/>
          <w:spacing w:val="4"/>
          <w:sz w:val="22"/>
          <w:szCs w:val="22"/>
        </w:rPr>
        <w:t xml:space="preserve"> programme </w:t>
      </w:r>
      <w:proofErr w:type="spellStart"/>
      <w:r w:rsidRPr="005C1BAF">
        <w:rPr>
          <w:rFonts w:asciiTheme="minorHAnsi" w:hAnsiTheme="minorHAnsi" w:cstheme="minorHAnsi"/>
          <w:b/>
          <w:spacing w:val="4"/>
          <w:sz w:val="22"/>
          <w:szCs w:val="22"/>
        </w:rPr>
        <w:t>complet</w:t>
      </w:r>
      <w:proofErr w:type="spellEnd"/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Rudolf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Haggenmüller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Président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d'ITEA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2 et Klaus Grimm,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Président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l'ARTEMIS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Industry Association et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président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l'organe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direction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d'ARTEMIS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-JU,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ouvriront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cet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événement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deux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jours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80205" w:rsidRPr="00327C6C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C1BAF">
        <w:rPr>
          <w:rFonts w:asciiTheme="minorHAnsi" w:hAnsiTheme="minorHAnsi" w:cstheme="minorHAnsi"/>
          <w:b/>
          <w:sz w:val="22"/>
          <w:szCs w:val="22"/>
        </w:rPr>
        <w:t>Jour 1.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Parmi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r>
        <w:rPr>
          <w:rFonts w:asciiTheme="minorHAnsi" w:hAnsiTheme="minorHAnsi" w:cstheme="minorHAnsi"/>
          <w:sz w:val="22"/>
          <w:szCs w:val="22"/>
        </w:rPr>
        <w:t xml:space="preserve">highlights du </w:t>
      </w:r>
      <w:r w:rsidRPr="00327C6C">
        <w:rPr>
          <w:rFonts w:asciiTheme="minorHAnsi" w:hAnsiTheme="minorHAnsi" w:cstheme="minorHAnsi"/>
          <w:sz w:val="22"/>
          <w:szCs w:val="22"/>
        </w:rPr>
        <w:t xml:space="preserve">programme: </w:t>
      </w:r>
    </w:p>
    <w:p w:rsidR="00080205" w:rsidRPr="00327C6C" w:rsidRDefault="00080205" w:rsidP="00080205">
      <w:pPr>
        <w:pStyle w:val="BodyText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27C6C">
        <w:rPr>
          <w:rFonts w:asciiTheme="minorHAnsi" w:hAnsiTheme="minorHAnsi" w:cstheme="minorHAnsi"/>
          <w:bCs/>
          <w:sz w:val="22"/>
          <w:szCs w:val="22"/>
        </w:rPr>
        <w:t>Une</w:t>
      </w:r>
      <w:proofErr w:type="spellEnd"/>
      <w:r w:rsidRPr="00327C6C">
        <w:rPr>
          <w:rFonts w:asciiTheme="minorHAnsi" w:hAnsiTheme="minorHAnsi" w:cstheme="minorHAnsi"/>
          <w:bCs/>
          <w:sz w:val="22"/>
          <w:szCs w:val="22"/>
        </w:rPr>
        <w:t xml:space="preserve"> allocution de </w:t>
      </w:r>
      <w:proofErr w:type="spellStart"/>
      <w:r w:rsidRPr="00327C6C">
        <w:rPr>
          <w:rFonts w:asciiTheme="minorHAnsi" w:hAnsiTheme="minorHAnsi" w:cstheme="minorHAnsi"/>
          <w:bCs/>
          <w:sz w:val="22"/>
          <w:szCs w:val="22"/>
        </w:rPr>
        <w:t>bienvenue</w:t>
      </w:r>
      <w:proofErr w:type="spellEnd"/>
      <w:r w:rsidRPr="00327C6C">
        <w:rPr>
          <w:rFonts w:asciiTheme="minorHAnsi" w:hAnsiTheme="minorHAnsi" w:cstheme="minorHAnsi"/>
          <w:bCs/>
          <w:sz w:val="22"/>
          <w:szCs w:val="22"/>
        </w:rPr>
        <w:t xml:space="preserve"> par Cécile </w:t>
      </w:r>
      <w:proofErr w:type="spellStart"/>
      <w:r w:rsidRPr="00327C6C">
        <w:rPr>
          <w:rFonts w:asciiTheme="minorHAnsi" w:hAnsiTheme="minorHAnsi" w:cstheme="minorHAnsi"/>
          <w:bCs/>
          <w:sz w:val="22"/>
          <w:szCs w:val="22"/>
        </w:rPr>
        <w:t>Dubarry</w:t>
      </w:r>
      <w:proofErr w:type="spellEnd"/>
      <w:r w:rsidRPr="00327C6C">
        <w:rPr>
          <w:rFonts w:asciiTheme="minorHAnsi" w:hAnsiTheme="minorHAnsi" w:cstheme="minorHAnsi"/>
          <w:bCs/>
          <w:iCs/>
          <w:sz w:val="22"/>
          <w:szCs w:val="22"/>
        </w:rPr>
        <w:t xml:space="preserve">, DGSIS </w:t>
      </w:r>
      <w:proofErr w:type="spellStart"/>
      <w:r w:rsidRPr="00327C6C">
        <w:rPr>
          <w:rFonts w:asciiTheme="minorHAnsi" w:hAnsiTheme="minorHAnsi" w:cstheme="minorHAnsi"/>
          <w:bCs/>
          <w:sz w:val="22"/>
          <w:szCs w:val="22"/>
        </w:rPr>
        <w:t>Directrice</w:t>
      </w:r>
      <w:proofErr w:type="spellEnd"/>
      <w:r w:rsidRPr="00327C6C">
        <w:rPr>
          <w:rFonts w:asciiTheme="minorHAnsi" w:hAnsiTheme="minorHAnsi" w:cstheme="minorHAnsi"/>
          <w:bCs/>
          <w:sz w:val="22"/>
          <w:szCs w:val="22"/>
        </w:rPr>
        <w:t xml:space="preserve"> du Service pour la </w:t>
      </w:r>
      <w:proofErr w:type="spellStart"/>
      <w:r w:rsidRPr="00327C6C">
        <w:rPr>
          <w:rFonts w:asciiTheme="minorHAnsi" w:hAnsiTheme="minorHAnsi" w:cstheme="minorHAnsi"/>
          <w:bCs/>
          <w:sz w:val="22"/>
          <w:szCs w:val="22"/>
        </w:rPr>
        <w:t>Technologie</w:t>
      </w:r>
      <w:proofErr w:type="spellEnd"/>
      <w:r w:rsidRPr="00327C6C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327C6C">
        <w:rPr>
          <w:rFonts w:asciiTheme="minorHAnsi" w:hAnsiTheme="minorHAnsi" w:cstheme="minorHAnsi"/>
          <w:bCs/>
          <w:sz w:val="22"/>
          <w:szCs w:val="22"/>
        </w:rPr>
        <w:t>l'lnformation</w:t>
      </w:r>
      <w:proofErr w:type="spellEnd"/>
      <w:r w:rsidRPr="00327C6C">
        <w:rPr>
          <w:rFonts w:asciiTheme="minorHAnsi" w:hAnsiTheme="minorHAnsi" w:cstheme="minorHAnsi"/>
          <w:bCs/>
          <w:sz w:val="22"/>
          <w:szCs w:val="22"/>
        </w:rPr>
        <w:t xml:space="preserve"> et de la Communication </w:t>
      </w:r>
    </w:p>
    <w:p w:rsidR="00080205" w:rsidRPr="00327C6C" w:rsidRDefault="00080205" w:rsidP="00080205">
      <w:pPr>
        <w:pStyle w:val="BodyText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27C6C">
        <w:rPr>
          <w:rFonts w:asciiTheme="minorHAnsi" w:hAnsiTheme="minorHAnsi" w:cstheme="minorHAnsi"/>
          <w:sz w:val="22"/>
          <w:szCs w:val="22"/>
        </w:rPr>
        <w:t xml:space="preserve">Un keynote speech de Thierry Breton, </w:t>
      </w:r>
      <w:proofErr w:type="spellStart"/>
      <w:r w:rsidRPr="00327C6C">
        <w:rPr>
          <w:rFonts w:asciiTheme="minorHAnsi" w:hAnsiTheme="minorHAnsi" w:cstheme="minorHAnsi"/>
          <w:sz w:val="22"/>
          <w:szCs w:val="22"/>
        </w:rPr>
        <w:t>Président</w:t>
      </w:r>
      <w:proofErr w:type="spellEnd"/>
      <w:r w:rsidRPr="00327C6C">
        <w:rPr>
          <w:rFonts w:asciiTheme="minorHAnsi" w:hAnsiTheme="minorHAnsi" w:cstheme="minorHAnsi"/>
          <w:sz w:val="22"/>
          <w:szCs w:val="22"/>
        </w:rPr>
        <w:t xml:space="preserve"> et CEO </w:t>
      </w:r>
      <w:proofErr w:type="spellStart"/>
      <w:r w:rsidRPr="00327C6C">
        <w:rPr>
          <w:rFonts w:asciiTheme="minorHAnsi" w:hAnsiTheme="minorHAnsi" w:cstheme="minorHAnsi"/>
          <w:sz w:val="22"/>
          <w:szCs w:val="22"/>
        </w:rPr>
        <w:t>d'ATOS</w:t>
      </w:r>
      <w:proofErr w:type="spellEnd"/>
    </w:p>
    <w:p w:rsidR="00080205" w:rsidRPr="005C1BAF" w:rsidRDefault="00080205" w:rsidP="00080205">
      <w:pPr>
        <w:pStyle w:val="BodyText"/>
        <w:numPr>
          <w:ilvl w:val="0"/>
          <w:numId w:val="15"/>
        </w:numPr>
        <w:tabs>
          <w:tab w:val="left" w:pos="284"/>
        </w:tabs>
        <w:spacing w:after="0" w:line="276" w:lineRule="auto"/>
        <w:ind w:left="0" w:right="-142" w:firstLine="0"/>
      </w:pPr>
      <w:proofErr w:type="spellStart"/>
      <w:r w:rsidRPr="00327C6C">
        <w:rPr>
          <w:rStyle w:val="Strong"/>
          <w:rFonts w:asciiTheme="minorHAnsi" w:hAnsiTheme="minorHAnsi" w:cstheme="minorHAnsi"/>
          <w:b w:val="0"/>
          <w:sz w:val="22"/>
          <w:szCs w:val="22"/>
        </w:rPr>
        <w:t>Une</w:t>
      </w:r>
      <w:proofErr w:type="spellEnd"/>
      <w:r w:rsidRPr="00327C6C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table </w:t>
      </w:r>
      <w:proofErr w:type="spellStart"/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>ronde</w:t>
      </w:r>
      <w:proofErr w:type="spellEnd"/>
      <w:r w:rsidRPr="005C1BAF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5C1BAF">
        <w:rPr>
          <w:rStyle w:val="Strong"/>
          <w:rFonts w:asciiTheme="minorHAnsi" w:hAnsiTheme="minorHAnsi" w:cstheme="minorHAnsi"/>
          <w:b w:val="0"/>
          <w:sz w:val="22"/>
          <w:szCs w:val="22"/>
        </w:rPr>
        <w:t>d'experts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thème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C6C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327C6C">
        <w:rPr>
          <w:rFonts w:asciiTheme="minorHAnsi" w:hAnsiTheme="minorHAnsi" w:cstheme="minorHAnsi"/>
          <w:sz w:val="22"/>
          <w:szCs w:val="22"/>
        </w:rPr>
        <w:t xml:space="preserve"> vision commune pour </w:t>
      </w:r>
      <w:proofErr w:type="spellStart"/>
      <w:r w:rsidRPr="00327C6C">
        <w:rPr>
          <w:rFonts w:asciiTheme="minorHAnsi" w:hAnsiTheme="minorHAnsi" w:cstheme="minorHAnsi"/>
          <w:sz w:val="22"/>
          <w:szCs w:val="22"/>
        </w:rPr>
        <w:t>l'innovation</w:t>
      </w:r>
      <w:proofErr w:type="spellEnd"/>
      <w:r w:rsidRPr="00327C6C">
        <w:rPr>
          <w:rFonts w:asciiTheme="minorHAnsi" w:hAnsiTheme="minorHAnsi" w:cstheme="minorHAnsi"/>
          <w:sz w:val="22"/>
          <w:szCs w:val="22"/>
        </w:rPr>
        <w:t xml:space="preserve"> TIC</w:t>
      </w:r>
      <w:r w:rsidRPr="005C1B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dirigée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par le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professeur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Emile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Aarts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l'Université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technologique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d'Eindhoven</w:t>
      </w:r>
      <w:proofErr w:type="spellEnd"/>
    </w:p>
    <w:p w:rsidR="00080205" w:rsidRPr="005C1BAF" w:rsidRDefault="00080205" w:rsidP="00080205">
      <w:pPr>
        <w:pStyle w:val="BodyText"/>
        <w:numPr>
          <w:ilvl w:val="0"/>
          <w:numId w:val="15"/>
        </w:numPr>
        <w:tabs>
          <w:tab w:val="left" w:pos="284"/>
        </w:tabs>
        <w:spacing w:after="0" w:line="276" w:lineRule="auto"/>
        <w:ind w:left="0" w:right="-142" w:firstLine="0"/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conférence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presse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avec des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représentants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communautés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ITEA 2 et ARTEMIS</w:t>
      </w:r>
    </w:p>
    <w:p w:rsidR="00080205" w:rsidRPr="005C1BAF" w:rsidRDefault="00080205" w:rsidP="00080205">
      <w:pPr>
        <w:pStyle w:val="BodyText"/>
        <w:numPr>
          <w:ilvl w:val="0"/>
          <w:numId w:val="15"/>
        </w:numPr>
        <w:tabs>
          <w:tab w:val="left" w:pos="284"/>
          <w:tab w:val="left" w:pos="567"/>
        </w:tabs>
        <w:spacing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bCs/>
          <w:sz w:val="22"/>
          <w:szCs w:val="22"/>
        </w:rPr>
        <w:t>Trois</w:t>
      </w:r>
      <w:proofErr w:type="spellEnd"/>
      <w:r w:rsidRPr="005C1BAF">
        <w:rPr>
          <w:rFonts w:asciiTheme="minorHAnsi" w:hAnsiTheme="minorHAnsi" w:cstheme="minorHAnsi"/>
          <w:bCs/>
          <w:sz w:val="22"/>
          <w:szCs w:val="22"/>
        </w:rPr>
        <w:t xml:space="preserve"> sessions</w:t>
      </w:r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parallèles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: </w:t>
      </w:r>
    </w:p>
    <w:p w:rsidR="00080205" w:rsidRPr="005C1BAF" w:rsidRDefault="00080205" w:rsidP="00080205">
      <w:pPr>
        <w:pStyle w:val="BodyText"/>
        <w:numPr>
          <w:ilvl w:val="1"/>
          <w:numId w:val="26"/>
        </w:numPr>
        <w:tabs>
          <w:tab w:val="clear" w:pos="1440"/>
          <w:tab w:val="left" w:pos="567"/>
          <w:tab w:val="left" w:pos="709"/>
          <w:tab w:val="num" w:pos="993"/>
        </w:tabs>
        <w:spacing w:after="0" w:line="27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>Vision 2030 et Living Roadmap/Repository</w:t>
      </w:r>
    </w:p>
    <w:p w:rsidR="00080205" w:rsidRPr="005C1BAF" w:rsidRDefault="00080205" w:rsidP="00080205">
      <w:pPr>
        <w:pStyle w:val="BodyText"/>
        <w:numPr>
          <w:ilvl w:val="1"/>
          <w:numId w:val="26"/>
        </w:numPr>
        <w:tabs>
          <w:tab w:val="clear" w:pos="1440"/>
          <w:tab w:val="left" w:pos="567"/>
          <w:tab w:val="left" w:pos="709"/>
          <w:tab w:val="num" w:pos="993"/>
        </w:tabs>
        <w:spacing w:after="0" w:line="27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Coopération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avec les </w:t>
      </w:r>
      <w:r>
        <w:rPr>
          <w:rFonts w:asciiTheme="minorHAnsi" w:hAnsiTheme="minorHAnsi" w:cstheme="minorHAnsi"/>
          <w:sz w:val="22"/>
          <w:szCs w:val="22"/>
        </w:rPr>
        <w:t>EIT ICT Labs</w:t>
      </w:r>
    </w:p>
    <w:p w:rsidR="00080205" w:rsidRPr="005C1BAF" w:rsidRDefault="00080205" w:rsidP="00080205">
      <w:pPr>
        <w:pStyle w:val="BodyText"/>
        <w:numPr>
          <w:ilvl w:val="1"/>
          <w:numId w:val="26"/>
        </w:numPr>
        <w:tabs>
          <w:tab w:val="clear" w:pos="1440"/>
          <w:tab w:val="left" w:pos="567"/>
          <w:tab w:val="left" w:pos="709"/>
          <w:tab w:val="num" w:pos="993"/>
        </w:tabs>
        <w:spacing w:after="0" w:line="27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Fiabilité</w:t>
      </w:r>
      <w:proofErr w:type="spellEnd"/>
    </w:p>
    <w:p w:rsidR="00080205" w:rsidRPr="005C1BAF" w:rsidRDefault="00080205" w:rsidP="00080205">
      <w:pPr>
        <w:pStyle w:val="BodyText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Visites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guidées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des expositions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rPr>
          <w:rFonts w:asciiTheme="minorHAnsi" w:hAnsiTheme="minorHAnsi" w:cstheme="minorHAnsi"/>
          <w:sz w:val="22"/>
          <w:szCs w:val="22"/>
        </w:rPr>
        <w:t xml:space="preserve">ITEA 2 et ARTEMIS </w:t>
      </w:r>
    </w:p>
    <w:p w:rsidR="00080205" w:rsidRPr="005C1BAF" w:rsidRDefault="00080205" w:rsidP="00080205">
      <w:pPr>
        <w:pStyle w:val="BodyText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Assemblée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générale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l'ARTEMIS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Industry Association (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uniquement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pour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membres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080205" w:rsidRPr="005C1BAF" w:rsidRDefault="00080205" w:rsidP="00080205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80205" w:rsidRPr="005C1BAF" w:rsidRDefault="00080205" w:rsidP="00080205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C1BAF">
        <w:rPr>
          <w:rFonts w:asciiTheme="minorHAnsi" w:hAnsiTheme="minorHAnsi" w:cstheme="minorHAnsi"/>
          <w:b/>
          <w:sz w:val="22"/>
          <w:szCs w:val="22"/>
        </w:rPr>
        <w:t>Jour 2.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L'accent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sera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sessions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plénières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pour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deux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C1BAF">
        <w:rPr>
          <w:rFonts w:asciiTheme="minorHAnsi" w:hAnsiTheme="minorHAnsi" w:cstheme="minorHAnsi"/>
          <w:sz w:val="22"/>
          <w:szCs w:val="22"/>
        </w:rPr>
        <w:t>communautés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:rsidR="00080205" w:rsidRPr="005C1BAF" w:rsidRDefault="00080205" w:rsidP="00080205">
      <w:pPr>
        <w:pStyle w:val="BodyText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La session de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communauté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ARTEMIS :</w:t>
      </w:r>
    </w:p>
    <w:p w:rsidR="00080205" w:rsidRPr="005C1BAF" w:rsidRDefault="00080205" w:rsidP="00080205">
      <w:pPr>
        <w:pStyle w:val="BodyText"/>
        <w:numPr>
          <w:ilvl w:val="1"/>
          <w:numId w:val="29"/>
        </w:numPr>
        <w:tabs>
          <w:tab w:val="clear" w:pos="1440"/>
          <w:tab w:val="left" w:pos="567"/>
        </w:tabs>
        <w:spacing w:after="0" w:line="276" w:lineRule="auto"/>
        <w:ind w:left="284" w:hanging="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highlights des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activités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d'ARTEMIS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Joint Undertaking par Eric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Schutz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</w:t>
      </w:r>
      <w:r w:rsidRPr="005C1BAF">
        <w:br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Directeur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administratif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d'ARTEMIS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Joint Undertaking ;</w:t>
      </w:r>
    </w:p>
    <w:p w:rsidR="00080205" w:rsidRPr="005C1BAF" w:rsidRDefault="00080205" w:rsidP="00080205">
      <w:pPr>
        <w:pStyle w:val="BodyText"/>
        <w:numPr>
          <w:ilvl w:val="1"/>
          <w:numId w:val="29"/>
        </w:numPr>
        <w:tabs>
          <w:tab w:val="left" w:pos="567"/>
        </w:tabs>
        <w:spacing w:after="0" w:line="276" w:lineRule="auto"/>
        <w:ind w:left="284" w:hanging="22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Débat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</w:t>
      </w:r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projets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SONIA, R3COP, CHIRON et High Profile,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dirigé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par </w:t>
      </w:r>
      <w:r w:rsidRPr="005C1BAF">
        <w:br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rPr>
          <w:rFonts w:asciiTheme="minorHAnsi" w:hAnsiTheme="minorHAnsi" w:cstheme="minorHAnsi"/>
          <w:sz w:val="22"/>
          <w:szCs w:val="22"/>
        </w:rPr>
        <w:t>Irene López de Vallejo, ICT Partnerships Director, IK4 - TEKNIKER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rPr>
          <w:rFonts w:asciiTheme="minorHAnsi" w:hAnsiTheme="minorHAnsi" w:cstheme="minorHAnsi"/>
          <w:sz w:val="22"/>
          <w:szCs w:val="22"/>
        </w:rPr>
        <w:t>;</w:t>
      </w:r>
    </w:p>
    <w:p w:rsidR="00080205" w:rsidRPr="005C1BAF" w:rsidRDefault="00080205" w:rsidP="00080205">
      <w:pPr>
        <w:pStyle w:val="BodyText"/>
        <w:numPr>
          <w:ilvl w:val="1"/>
          <w:numId w:val="29"/>
        </w:numPr>
        <w:tabs>
          <w:tab w:val="clear" w:pos="1440"/>
          <w:tab w:val="left" w:pos="567"/>
        </w:tabs>
        <w:spacing w:after="0" w:line="276" w:lineRule="auto"/>
        <w:ind w:left="284" w:hanging="22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Présentation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l'ARTEMIS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Recognition Award et </w:t>
      </w:r>
    </w:p>
    <w:p w:rsidR="00080205" w:rsidRPr="005C1BAF" w:rsidRDefault="00080205" w:rsidP="00080205">
      <w:pPr>
        <w:pStyle w:val="BodyText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La session de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famille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ITEA 2 :</w:t>
      </w:r>
    </w:p>
    <w:p w:rsidR="00080205" w:rsidRPr="005C1BAF" w:rsidRDefault="00080205" w:rsidP="00080205">
      <w:pPr>
        <w:pStyle w:val="BodyText"/>
        <w:numPr>
          <w:ilvl w:val="1"/>
          <w:numId w:val="30"/>
        </w:numPr>
        <w:tabs>
          <w:tab w:val="clear" w:pos="1440"/>
          <w:tab w:val="left" w:pos="284"/>
          <w:tab w:val="num" w:pos="567"/>
        </w:tabs>
        <w:spacing w:after="0" w:line="27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Points forts du programme par Philippe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Letellier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>, Vice-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président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d'ITEA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2 ;</w:t>
      </w:r>
    </w:p>
    <w:p w:rsidR="00080205" w:rsidRPr="005C1BAF" w:rsidRDefault="00080205" w:rsidP="00080205">
      <w:pPr>
        <w:pStyle w:val="BodyText"/>
        <w:numPr>
          <w:ilvl w:val="1"/>
          <w:numId w:val="32"/>
        </w:numPr>
        <w:tabs>
          <w:tab w:val="left" w:pos="284"/>
          <w:tab w:val="num" w:pos="567"/>
        </w:tabs>
        <w:spacing w:after="0" w:line="27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Présentations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projets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par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DiY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Smart Experiences, JEDI et MODELISAR et</w:t>
      </w:r>
    </w:p>
    <w:p w:rsidR="00080205" w:rsidRPr="005C1BAF" w:rsidRDefault="00080205" w:rsidP="00080205">
      <w:pPr>
        <w:pStyle w:val="BodyText"/>
        <w:numPr>
          <w:ilvl w:val="1"/>
          <w:numId w:val="19"/>
        </w:numPr>
        <w:tabs>
          <w:tab w:val="left" w:pos="284"/>
          <w:tab w:val="num" w:pos="567"/>
        </w:tabs>
        <w:spacing w:after="0" w:line="27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Présentation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des ITEA Achievement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1BAF">
        <w:rPr>
          <w:rFonts w:asciiTheme="minorHAnsi" w:hAnsiTheme="minorHAnsi" w:cstheme="minorHAnsi"/>
          <w:sz w:val="22"/>
          <w:szCs w:val="22"/>
        </w:rPr>
        <w:t>wards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80205" w:rsidRPr="005C1BAF" w:rsidRDefault="00080205" w:rsidP="00080205">
      <w:pPr>
        <w:pStyle w:val="BodyText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Réunion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plénière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d'experts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la technique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novatrice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dirigée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par Gérard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Roucairol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br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tab/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Président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Teratec</w:t>
      </w:r>
      <w:proofErr w:type="spellEnd"/>
    </w:p>
    <w:p w:rsidR="00080205" w:rsidRPr="005C1BAF" w:rsidRDefault="00080205" w:rsidP="00080205">
      <w:pPr>
        <w:pStyle w:val="BodyText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Session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clôture</w:t>
      </w:r>
      <w:proofErr w:type="spellEnd"/>
    </w:p>
    <w:p w:rsidR="00080205" w:rsidRPr="005C1BAF" w:rsidRDefault="00080205" w:rsidP="00080205">
      <w:pPr>
        <w:pStyle w:val="BodyText"/>
        <w:numPr>
          <w:ilvl w:val="1"/>
          <w:numId w:val="19"/>
        </w:numPr>
        <w:tabs>
          <w:tab w:val="left" w:pos="567"/>
        </w:tabs>
        <w:spacing w:after="0" w:line="27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Discours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clôture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par Charlotte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Brogren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</w:t>
      </w:r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Director General VINNOVA Swedish Governmental </w:t>
      </w:r>
      <w:r w:rsidRPr="005C1BAF"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1BAF">
        <w:rPr>
          <w:rFonts w:asciiTheme="minorHAnsi" w:hAnsiTheme="minorHAnsi" w:cstheme="minorHAnsi"/>
          <w:color w:val="000000"/>
          <w:sz w:val="22"/>
          <w:szCs w:val="22"/>
        </w:rPr>
        <w:t>Agency for Innovation Systems</w:t>
      </w:r>
      <w:r w:rsidRPr="005C1BAF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directrice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la Communication </w:t>
      </w:r>
    </w:p>
    <w:p w:rsidR="00080205" w:rsidRDefault="00080205" w:rsidP="00080205">
      <w:pPr>
        <w:pStyle w:val="BodyText"/>
        <w:numPr>
          <w:ilvl w:val="1"/>
          <w:numId w:val="19"/>
        </w:numPr>
        <w:tabs>
          <w:tab w:val="left" w:pos="567"/>
        </w:tabs>
        <w:spacing w:after="0" w:line="27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2E55D4">
        <w:rPr>
          <w:rFonts w:asciiTheme="minorHAnsi" w:hAnsiTheme="minorHAnsi" w:cstheme="minorHAnsi"/>
          <w:sz w:val="22"/>
          <w:szCs w:val="22"/>
        </w:rPr>
        <w:t>Cérémonie</w:t>
      </w:r>
      <w:proofErr w:type="spellEnd"/>
      <w:r w:rsidRPr="002E55D4">
        <w:rPr>
          <w:rFonts w:asciiTheme="minorHAnsi" w:hAnsiTheme="minorHAnsi" w:cstheme="minorHAnsi"/>
          <w:sz w:val="22"/>
          <w:szCs w:val="22"/>
        </w:rPr>
        <w:t xml:space="preserve"> de remise de </w:t>
      </w:r>
      <w:proofErr w:type="spellStart"/>
      <w:r w:rsidRPr="002E55D4">
        <w:rPr>
          <w:rFonts w:asciiTheme="minorHAnsi" w:hAnsiTheme="minorHAnsi" w:cstheme="minorHAnsi"/>
          <w:sz w:val="22"/>
          <w:szCs w:val="22"/>
        </w:rPr>
        <w:t>l'ITEA</w:t>
      </w:r>
      <w:proofErr w:type="spellEnd"/>
      <w:r w:rsidRPr="002E55D4">
        <w:rPr>
          <w:rFonts w:asciiTheme="minorHAnsi" w:hAnsiTheme="minorHAnsi" w:cstheme="minorHAnsi"/>
          <w:sz w:val="22"/>
          <w:szCs w:val="22"/>
        </w:rPr>
        <w:t xml:space="preserve"> &amp; ARTEMIS Exhibition Award</w:t>
      </w:r>
    </w:p>
    <w:p w:rsidR="00080205" w:rsidRPr="005C1BAF" w:rsidRDefault="00080205" w:rsidP="00080205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pacing w:val="4"/>
          <w:sz w:val="22"/>
          <w:szCs w:val="22"/>
          <w:lang w:eastAsia="nl-NL"/>
        </w:rPr>
      </w:pPr>
    </w:p>
    <w:p w:rsidR="00080205" w:rsidRPr="005C1BAF" w:rsidRDefault="00080205" w:rsidP="00080205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5C1BAF">
        <w:rPr>
          <w:rFonts w:asciiTheme="minorHAnsi" w:hAnsiTheme="minorHAnsi" w:cstheme="minorHAnsi"/>
          <w:b/>
          <w:spacing w:val="4"/>
          <w:sz w:val="22"/>
          <w:szCs w:val="22"/>
        </w:rPr>
        <w:t xml:space="preserve">Important </w:t>
      </w:r>
      <w:proofErr w:type="spellStart"/>
      <w:r w:rsidRPr="005C1BAF">
        <w:rPr>
          <w:rFonts w:asciiTheme="minorHAnsi" w:hAnsiTheme="minorHAnsi" w:cstheme="minorHAnsi"/>
          <w:b/>
          <w:spacing w:val="4"/>
          <w:sz w:val="22"/>
          <w:szCs w:val="22"/>
        </w:rPr>
        <w:t>soutien</w:t>
      </w:r>
      <w:proofErr w:type="spellEnd"/>
    </w:p>
    <w:p w:rsidR="00080205" w:rsidRDefault="00080205" w:rsidP="00080205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sommet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conjoint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bénéficie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généreux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soutien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Ministère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Redressement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Productif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rPr>
          <w:rFonts w:asciiTheme="minorHAnsi" w:hAnsiTheme="minorHAnsi" w:cstheme="minorHAnsi"/>
          <w:sz w:val="22"/>
          <w:szCs w:val="22"/>
        </w:rPr>
        <w:t xml:space="preserve">Airbus, Alcatel-Lucent, BULL,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Institut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Mines-Telecom, Technicolor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et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THALES. </w:t>
      </w:r>
    </w:p>
    <w:p w:rsidR="00080205" w:rsidRPr="002E55D4" w:rsidRDefault="00080205" w:rsidP="00080205">
      <w:pPr>
        <w:pStyle w:val="BodyText"/>
      </w:pPr>
    </w:p>
    <w:tbl>
      <w:tblPr>
        <w:tblStyle w:val="TableGrid"/>
        <w:tblW w:w="94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4"/>
        <w:gridCol w:w="4819"/>
      </w:tblGrid>
      <w:tr w:rsidR="00080205" w:rsidRPr="005C1BAF" w:rsidTr="001B6A8E">
        <w:tc>
          <w:tcPr>
            <w:tcW w:w="4644" w:type="dxa"/>
          </w:tcPr>
          <w:p w:rsidR="00080205" w:rsidRPr="005C1BAF" w:rsidRDefault="00080205" w:rsidP="001B6A8E">
            <w:pPr>
              <w:pStyle w:val="CommentText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  <w:hyperlink r:id="rId9" w:history="1">
              <w:r w:rsidRPr="005C1BAF">
                <w:rPr>
                  <w:rStyle w:val="Hyperlink"/>
                  <w:rFonts w:asciiTheme="minorHAnsi" w:hAnsiTheme="minorHAnsi" w:cstheme="minorHAnsi"/>
                  <w:b/>
                  <w:sz w:val="28"/>
                  <w:szCs w:val="22"/>
                </w:rPr>
                <w:t>ITEA 2</w:t>
              </w:r>
            </w:hyperlink>
            <w:r w:rsidRPr="005C1BAF">
              <w:br/>
            </w:r>
          </w:p>
        </w:tc>
        <w:tc>
          <w:tcPr>
            <w:tcW w:w="4819" w:type="dxa"/>
          </w:tcPr>
          <w:p w:rsidR="00080205" w:rsidRPr="005C1BAF" w:rsidRDefault="00080205" w:rsidP="001B6A8E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  <w:hyperlink r:id="rId10" w:history="1">
              <w:r w:rsidRPr="005C1BAF">
                <w:rPr>
                  <w:rStyle w:val="Hyperlink"/>
                  <w:rFonts w:asciiTheme="minorHAnsi" w:hAnsiTheme="minorHAnsi" w:cstheme="minorHAnsi"/>
                  <w:b/>
                  <w:sz w:val="28"/>
                  <w:szCs w:val="22"/>
                </w:rPr>
                <w:t>ARTEMIS Joint Undertaking</w:t>
              </w:r>
            </w:hyperlink>
          </w:p>
          <w:p w:rsidR="00080205" w:rsidRPr="005C1BAF" w:rsidRDefault="00080205" w:rsidP="001B6A8E">
            <w:pPr>
              <w:pStyle w:val="CommentText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</w:p>
        </w:tc>
      </w:tr>
      <w:tr w:rsidR="00080205" w:rsidRPr="005C1BAF" w:rsidTr="001B6A8E">
        <w:tc>
          <w:tcPr>
            <w:tcW w:w="4644" w:type="dxa"/>
          </w:tcPr>
          <w:p w:rsidR="00080205" w:rsidRPr="005C1BAF" w:rsidRDefault="00080205" w:rsidP="001B6A8E">
            <w:pPr>
              <w:pStyle w:val="CommentText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Plus </w:t>
            </w:r>
            <w:proofErr w:type="spellStart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>d'informations</w:t>
            </w:r>
            <w:proofErr w:type="spellEnd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>sur</w:t>
            </w:r>
            <w:proofErr w:type="spellEnd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ITEA 2 :</w:t>
            </w:r>
            <w:r w:rsidRPr="005C1BAF">
              <w:br/>
            </w:r>
            <w:hyperlink r:id="rId11">
              <w:r w:rsidRPr="005C1BA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http://www.itea2.org</w:t>
              </w:r>
            </w:hyperlink>
          </w:p>
        </w:tc>
        <w:tc>
          <w:tcPr>
            <w:tcW w:w="4819" w:type="dxa"/>
          </w:tcPr>
          <w:p w:rsidR="00080205" w:rsidRPr="005C1BAF" w:rsidRDefault="00080205" w:rsidP="001B6A8E">
            <w:pPr>
              <w:pStyle w:val="BodyText"/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Plus </w:t>
            </w:r>
            <w:proofErr w:type="spellStart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>d'informations</w:t>
            </w:r>
            <w:proofErr w:type="spellEnd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>sur</w:t>
            </w:r>
            <w:proofErr w:type="spellEnd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ARTEMIS JU : </w:t>
            </w:r>
          </w:p>
          <w:p w:rsidR="00080205" w:rsidRPr="005C1BAF" w:rsidRDefault="00080205" w:rsidP="001B6A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>
              <w:r w:rsidRPr="005C1BA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http://ww.artemis-ju.eu</w:t>
              </w:r>
            </w:hyperlink>
            <w:r w:rsidRPr="005C1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80205" w:rsidRPr="005C1BAF" w:rsidRDefault="00080205" w:rsidP="001B6A8E">
            <w:pPr>
              <w:spacing w:line="276" w:lineRule="auto"/>
              <w:ind w:left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Plus </w:t>
            </w:r>
            <w:proofErr w:type="spellStart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>d'informations</w:t>
            </w:r>
            <w:proofErr w:type="spellEnd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>sur</w:t>
            </w:r>
            <w:proofErr w:type="spellEnd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>l'ARTEMIS</w:t>
            </w:r>
            <w:proofErr w:type="spellEnd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Industry Association</w:t>
            </w:r>
          </w:p>
          <w:p w:rsidR="00080205" w:rsidRPr="005C1BAF" w:rsidRDefault="00080205" w:rsidP="001B6A8E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  <w:hyperlink r:id="rId13">
              <w:r w:rsidRPr="005C1BA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http://www.artemis-ia.eu</w:t>
              </w:r>
            </w:hyperlink>
          </w:p>
        </w:tc>
      </w:tr>
      <w:tr w:rsidR="00080205" w:rsidRPr="005C1BAF" w:rsidTr="001B6A8E">
        <w:tc>
          <w:tcPr>
            <w:tcW w:w="4644" w:type="dxa"/>
          </w:tcPr>
          <w:p w:rsidR="00080205" w:rsidRPr="00080205" w:rsidRDefault="00080205" w:rsidP="001B6A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080205"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  <w:t>Personne à contacter :</w:t>
            </w:r>
            <w:r w:rsidRPr="00080205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</w:t>
            </w:r>
            <w:r w:rsidRPr="00080205">
              <w:rPr>
                <w:lang w:val="nl-NL"/>
              </w:rPr>
              <w:br/>
            </w:r>
            <w:r w:rsidRPr="00080205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Linda van den Borne </w:t>
            </w:r>
          </w:p>
          <w:p w:rsidR="00080205" w:rsidRPr="005C1BAF" w:rsidRDefault="00080205" w:rsidP="001B6A8E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  <w:r w:rsidRPr="005C1BAF">
              <w:rPr>
                <w:rFonts w:asciiTheme="minorHAnsi" w:hAnsiTheme="minorHAnsi" w:cstheme="minorHAnsi"/>
                <w:sz w:val="22"/>
                <w:szCs w:val="22"/>
              </w:rPr>
              <w:t>PR &amp; Communications - ITEA 2 Office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1BAF">
              <w:br/>
            </w:r>
            <w:proofErr w:type="spellStart"/>
            <w:r w:rsidRPr="005C1BAF">
              <w:rPr>
                <w:rFonts w:asciiTheme="minorHAnsi" w:hAnsiTheme="minorHAnsi" w:cstheme="minorHAnsi"/>
                <w:sz w:val="22"/>
                <w:szCs w:val="22"/>
              </w:rPr>
              <w:t>Tél</w:t>
            </w:r>
            <w:proofErr w:type="spellEnd"/>
            <w:r w:rsidRPr="005C1BAF">
              <w:rPr>
                <w:rFonts w:asciiTheme="minorHAnsi" w:hAnsiTheme="minorHAnsi" w:cstheme="minorHAnsi"/>
                <w:sz w:val="22"/>
                <w:szCs w:val="22"/>
              </w:rPr>
              <w:t>. : +31 88 003 6136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1BAF">
              <w:br/>
            </w:r>
            <w:r w:rsidRPr="005C1BAF">
              <w:rPr>
                <w:rFonts w:asciiTheme="minorHAnsi" w:hAnsiTheme="minorHAnsi" w:cstheme="minorHAnsi"/>
                <w:sz w:val="22"/>
                <w:szCs w:val="22"/>
              </w:rPr>
              <w:t xml:space="preserve">Email : </w:t>
            </w:r>
            <w:hyperlink r:id="rId14">
              <w:r w:rsidRPr="005C1BA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linda.van.den.borne@itea2.org</w:t>
              </w:r>
            </w:hyperlink>
            <w:r w:rsidRPr="005C1BAF">
              <w:rPr>
                <w:color w:val="000000"/>
              </w:rPr>
              <w:t xml:space="preserve"> </w:t>
            </w:r>
          </w:p>
        </w:tc>
        <w:tc>
          <w:tcPr>
            <w:tcW w:w="4819" w:type="dxa"/>
          </w:tcPr>
          <w:p w:rsidR="00080205" w:rsidRPr="005C1BAF" w:rsidRDefault="00080205" w:rsidP="001B6A8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>Personne</w:t>
            </w:r>
            <w:proofErr w:type="spellEnd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à </w:t>
            </w:r>
            <w:proofErr w:type="spellStart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>contacter</w:t>
            </w:r>
            <w:proofErr w:type="spellEnd"/>
            <w:r w:rsidRPr="005C1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 </w:t>
            </w:r>
          </w:p>
          <w:p w:rsidR="00080205" w:rsidRPr="005C1BAF" w:rsidRDefault="00080205" w:rsidP="001B6A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BAF">
              <w:rPr>
                <w:rFonts w:asciiTheme="minorHAnsi" w:hAnsiTheme="minorHAnsi" w:cstheme="minorHAnsi"/>
                <w:sz w:val="22"/>
                <w:szCs w:val="22"/>
              </w:rPr>
              <w:t>Lara Jonkers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1BAF">
              <w:br/>
            </w:r>
            <w:r w:rsidRPr="005C1BAF">
              <w:rPr>
                <w:rFonts w:asciiTheme="minorHAnsi" w:hAnsiTheme="minorHAnsi" w:cstheme="minorHAnsi"/>
                <w:sz w:val="22"/>
                <w:szCs w:val="22"/>
              </w:rPr>
              <w:t>Manager PR &amp; Communications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1BAF">
              <w:br/>
            </w:r>
            <w:proofErr w:type="spellStart"/>
            <w:r w:rsidRPr="005C1BAF">
              <w:rPr>
                <w:rFonts w:asciiTheme="minorHAnsi" w:hAnsiTheme="minorHAnsi" w:cstheme="minorHAnsi"/>
                <w:sz w:val="22"/>
                <w:szCs w:val="22"/>
              </w:rPr>
              <w:t>Tél</w:t>
            </w:r>
            <w:proofErr w:type="spellEnd"/>
            <w:r w:rsidRPr="005C1BAF">
              <w:rPr>
                <w:rFonts w:asciiTheme="minorHAnsi" w:hAnsiTheme="minorHAnsi" w:cstheme="minorHAnsi"/>
                <w:sz w:val="22"/>
                <w:szCs w:val="22"/>
              </w:rPr>
              <w:t>. : +31 88 003 6188</w:t>
            </w:r>
          </w:p>
          <w:p w:rsidR="00080205" w:rsidRPr="005C1BAF" w:rsidRDefault="00080205" w:rsidP="001B6A8E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  <w:r w:rsidRPr="005C1BAF">
              <w:rPr>
                <w:rFonts w:asciiTheme="minorHAnsi" w:hAnsiTheme="minorHAnsi" w:cstheme="minorHAnsi"/>
                <w:sz w:val="22"/>
                <w:szCs w:val="22"/>
              </w:rPr>
              <w:t xml:space="preserve">Email : </w:t>
            </w:r>
            <w:hyperlink r:id="rId15">
              <w:r w:rsidRPr="005C1BA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lara.jonkers.@artemis.ia.eu</w:t>
              </w:r>
            </w:hyperlink>
          </w:p>
        </w:tc>
      </w:tr>
    </w:tbl>
    <w:p w:rsidR="00080205" w:rsidRPr="005C1BAF" w:rsidRDefault="00080205" w:rsidP="00080205">
      <w:pPr>
        <w:pStyle w:val="CommentText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5C1BAF">
        <w:br/>
      </w:r>
    </w:p>
    <w:p w:rsidR="00080205" w:rsidRPr="005C1BAF" w:rsidRDefault="00080205" w:rsidP="00080205">
      <w:pPr>
        <w:rPr>
          <w:rFonts w:asciiTheme="minorHAnsi" w:hAnsiTheme="minorHAnsi" w:cstheme="minorHAnsi"/>
          <w:b/>
          <w:sz w:val="22"/>
          <w:szCs w:val="22"/>
        </w:rPr>
      </w:pPr>
      <w:bookmarkStart w:id="0" w:name="AboutITEA"/>
      <w:r w:rsidRPr="005C1BAF">
        <w:rPr>
          <w:rFonts w:asciiTheme="minorHAnsi" w:hAnsiTheme="minorHAnsi" w:cstheme="minorHAnsi"/>
          <w:b/>
          <w:sz w:val="22"/>
          <w:szCs w:val="22"/>
        </w:rPr>
        <w:t>ITEA 2</w:t>
      </w:r>
    </w:p>
    <w:bookmarkEnd w:id="0"/>
    <w:p w:rsidR="00080205" w:rsidRPr="005C1BAF" w:rsidRDefault="00080205" w:rsidP="00080205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ITEA 2 (Information Technology for European Advancement)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stimule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soutient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projets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R&amp;D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novateurs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précompétitifs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qui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contribueront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à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l'excellence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recherche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au profit du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secteur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européen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compétitif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SiSS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(Software-Intensive Systems and Services).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SiSS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constituent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moteur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croissance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pour les industries les plus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compétitives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l'économie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européenne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telles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que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l'industrie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automobile,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l'aéronautique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les communications,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soins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santé et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l'électronique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grand public. </w:t>
      </w:r>
      <w:r w:rsidRPr="00080205">
        <w:rPr>
          <w:rFonts w:asciiTheme="minorHAnsi" w:hAnsiTheme="minorHAnsi" w:cstheme="minorHAnsi"/>
          <w:sz w:val="22"/>
          <w:szCs w:val="22"/>
          <w:lang w:val="nl-NL"/>
        </w:rPr>
        <w:t>ITEA 2 et son prédécesseur ITEA ont enregistré de nombreux succès et obtenu de nombreux résultats dans ces industries.</w:t>
      </w:r>
      <w:r w:rsidRPr="00080205">
        <w:rPr>
          <w:lang w:val="nl-NL"/>
        </w:rPr>
        <w:br/>
      </w:r>
      <w:r w:rsidRPr="00080205">
        <w:rPr>
          <w:lang w:val="nl-NL"/>
        </w:rPr>
        <w:br/>
      </w:r>
      <w:r w:rsidRPr="00080205">
        <w:rPr>
          <w:rFonts w:asciiTheme="minorHAnsi" w:hAnsiTheme="minorHAnsi" w:cstheme="minorHAnsi"/>
          <w:sz w:val="22"/>
          <w:szCs w:val="22"/>
          <w:lang w:val="nl-NL"/>
        </w:rPr>
        <w:t xml:space="preserve">En tant que programme du Groupe EUREKA, notre approche est intergouvernementale, ascendante, orientée vers le marché et dynamisée par l'industrie.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Suivant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la structure EUREKA,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chaque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partenaire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projet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ITEA 2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peut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déposer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demande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financement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national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son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propre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pays – </w:t>
      </w:r>
      <w:proofErr w:type="spellStart"/>
      <w:proofErr w:type="gramStart"/>
      <w:r w:rsidRPr="005C1BAF">
        <w:rPr>
          <w:rFonts w:asciiTheme="minorHAnsi" w:hAnsiTheme="minorHAnsi" w:cstheme="minorHAnsi"/>
          <w:sz w:val="22"/>
          <w:szCs w:val="22"/>
        </w:rPr>
        <w:t>ce</w:t>
      </w:r>
      <w:proofErr w:type="spellEnd"/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qui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permet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à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idée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projet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d'attirer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financements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tous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pays participants. ITEA 2 </w:t>
      </w:r>
      <w:proofErr w:type="spellStart"/>
      <w:proofErr w:type="gramStart"/>
      <w:r w:rsidRPr="005C1BAF">
        <w:rPr>
          <w:rFonts w:asciiTheme="minorHAnsi" w:hAnsiTheme="minorHAnsi" w:cstheme="minorHAnsi"/>
          <w:sz w:val="22"/>
          <w:szCs w:val="22"/>
        </w:rPr>
        <w:t>est</w:t>
      </w:r>
      <w:proofErr w:type="spellEnd"/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ouvert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aux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partenaires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issus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grandes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entreprises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industrielles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aux PME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ainsi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qu'aux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instituts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recherche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aux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universités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>.</w:t>
      </w:r>
      <w:r w:rsidRPr="005C1BAF">
        <w:br/>
      </w:r>
      <w:r w:rsidRPr="005C1BAF">
        <w:br/>
      </w:r>
      <w:r w:rsidRPr="005C1BAF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membres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la direction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d'ITEA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proofErr w:type="gramStart"/>
      <w:r w:rsidRPr="005C1BAF">
        <w:rPr>
          <w:rFonts w:asciiTheme="minorHAnsi" w:hAnsiTheme="minorHAnsi" w:cstheme="minorHAnsi"/>
          <w:sz w:val="22"/>
          <w:szCs w:val="22"/>
        </w:rPr>
        <w:t>sont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Airbus, Alcatel-Lucent, Barco, Bosch, Bull, Daimler,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Italtel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Nokia, Philips, Siemens, Technicolor,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Telefonica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Telvent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Thales et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Turkcell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Technology. </w:t>
      </w:r>
    </w:p>
    <w:p w:rsidR="00080205" w:rsidRPr="005C1BAF" w:rsidRDefault="00080205" w:rsidP="00080205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:rsidR="00080205" w:rsidRDefault="00080205" w:rsidP="00080205">
      <w:pPr>
        <w:pStyle w:val="CommentText"/>
        <w:rPr>
          <w:rFonts w:asciiTheme="minorHAnsi" w:hAnsiTheme="minorHAnsi" w:cstheme="minorHAnsi"/>
          <w:b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Au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cours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réunion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l'EUREKA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High Level Group (HLG) de Budapest le 20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juin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dernier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l'EUREKA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HLG 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approuvé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successeur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Groupe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ITEA 2, ITEA 3.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activités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d'ITEA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seront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lancées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en 2014.</w:t>
      </w:r>
      <w:proofErr w:type="gramEnd"/>
      <w:r w:rsidRPr="005C1BAF">
        <w:br/>
      </w:r>
      <w:r w:rsidRPr="005C1BAF">
        <w:br/>
      </w:r>
      <w:r w:rsidRPr="005C1BAF">
        <w:rPr>
          <w:rFonts w:asciiTheme="minorHAnsi" w:hAnsiTheme="minorHAnsi" w:cstheme="minorHAnsi"/>
          <w:sz w:val="22"/>
          <w:szCs w:val="22"/>
        </w:rPr>
        <w:t xml:space="preserve">La base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actuelle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plus de 150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projets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(ITEA + ITEA 2),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rassemblant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plus de 1 000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partenaires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30 pays,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établi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base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solide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pour la suite des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développements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. </w:t>
      </w:r>
      <w:r w:rsidRPr="00080205">
        <w:rPr>
          <w:rFonts w:asciiTheme="minorHAnsi" w:hAnsiTheme="minorHAnsi" w:cstheme="minorHAnsi"/>
          <w:sz w:val="22"/>
          <w:szCs w:val="22"/>
          <w:lang w:val="nl-NL"/>
        </w:rPr>
        <w:t xml:space="preserve">Beaucoup de ces projets ont conduit à la création de produits entièrement nouveaux. </w:t>
      </w:r>
      <w:r w:rsidRPr="00080205">
        <w:rPr>
          <w:lang w:val="nl-NL"/>
        </w:rPr>
        <w:br/>
      </w:r>
    </w:p>
    <w:p w:rsidR="00080205" w:rsidRPr="005C1BAF" w:rsidRDefault="00080205" w:rsidP="00080205">
      <w:pPr>
        <w:pStyle w:val="CommentText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b/>
          <w:sz w:val="22"/>
          <w:szCs w:val="22"/>
        </w:rPr>
        <w:t>Personne</w:t>
      </w:r>
      <w:proofErr w:type="spellEnd"/>
      <w:r w:rsidRPr="005C1BAF">
        <w:rPr>
          <w:rFonts w:asciiTheme="minorHAnsi" w:hAnsiTheme="minorHAnsi" w:cstheme="minorHAnsi"/>
          <w:b/>
          <w:sz w:val="22"/>
          <w:szCs w:val="22"/>
        </w:rPr>
        <w:t xml:space="preserve"> à </w:t>
      </w:r>
      <w:proofErr w:type="spellStart"/>
      <w:proofErr w:type="gramStart"/>
      <w:r w:rsidRPr="005C1BAF">
        <w:rPr>
          <w:rFonts w:asciiTheme="minorHAnsi" w:hAnsiTheme="minorHAnsi" w:cstheme="minorHAnsi"/>
          <w:b/>
          <w:sz w:val="22"/>
          <w:szCs w:val="22"/>
        </w:rPr>
        <w:t>contacter</w:t>
      </w:r>
      <w:proofErr w:type="spellEnd"/>
      <w:r w:rsidRPr="005C1BAF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0205" w:rsidRPr="005C1BAF" w:rsidRDefault="00080205" w:rsidP="00080205">
      <w:pPr>
        <w:pStyle w:val="CommentText"/>
        <w:rPr>
          <w:rFonts w:asciiTheme="minorHAnsi" w:hAnsiTheme="minorHAnsi" w:cstheme="minorHAnsi"/>
          <w:sz w:val="22"/>
          <w:szCs w:val="22"/>
        </w:rPr>
      </w:pPr>
      <w:proofErr w:type="gramStart"/>
      <w:r w:rsidRPr="005C1BAF">
        <w:rPr>
          <w:rFonts w:asciiTheme="minorHAnsi" w:hAnsiTheme="minorHAnsi" w:cstheme="minorHAnsi"/>
          <w:sz w:val="22"/>
          <w:szCs w:val="22"/>
        </w:rPr>
        <w:t>Linda van den Borne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br/>
      </w:r>
      <w:r w:rsidRPr="005C1BAF">
        <w:rPr>
          <w:rFonts w:asciiTheme="minorHAnsi" w:hAnsiTheme="minorHAnsi" w:cstheme="minorHAnsi"/>
          <w:sz w:val="22"/>
          <w:szCs w:val="22"/>
        </w:rPr>
        <w:t>PR &amp; Communications - ITEA 2 Office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br/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Tél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: +31 88 003 6136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br/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Email :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hyperlink r:id="rId16">
        <w:r w:rsidRPr="005C1BAF">
          <w:rPr>
            <w:rStyle w:val="Hyperlink"/>
            <w:rFonts w:asciiTheme="minorHAnsi" w:hAnsiTheme="minorHAnsi" w:cstheme="minorHAnsi"/>
            <w:sz w:val="22"/>
            <w:szCs w:val="22"/>
          </w:rPr>
          <w:t>linda.van.den.borne@itea2.org</w:t>
        </w:r>
      </w:hyperlink>
      <w:r w:rsidRPr="005C1B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80205" w:rsidRPr="005C1BAF" w:rsidRDefault="00080205" w:rsidP="00080205">
      <w:pPr>
        <w:pStyle w:val="BodyText"/>
        <w:spacing w:after="0" w:line="276" w:lineRule="auto"/>
        <w:rPr>
          <w:rStyle w:val="Hyperlink"/>
          <w:rFonts w:asciiTheme="minorHAnsi" w:hAnsiTheme="minorHAnsi" w:cstheme="minorHAnsi"/>
          <w:sz w:val="22"/>
          <w:szCs w:val="22"/>
        </w:rPr>
      </w:pPr>
      <w:r w:rsidRPr="005C1BAF">
        <w:br/>
      </w:r>
      <w:r w:rsidRPr="005C1BAF">
        <w:rPr>
          <w:rFonts w:asciiTheme="minorHAnsi" w:hAnsiTheme="minorHAnsi" w:cstheme="minorHAnsi"/>
          <w:b/>
          <w:sz w:val="22"/>
          <w:szCs w:val="22"/>
        </w:rPr>
        <w:t xml:space="preserve">Plus </w:t>
      </w:r>
      <w:proofErr w:type="spellStart"/>
      <w:r w:rsidRPr="005C1BAF">
        <w:rPr>
          <w:rFonts w:asciiTheme="minorHAnsi" w:hAnsiTheme="minorHAnsi" w:cstheme="minorHAnsi"/>
          <w:b/>
          <w:sz w:val="22"/>
          <w:szCs w:val="22"/>
        </w:rPr>
        <w:t>d'informations</w:t>
      </w:r>
      <w:proofErr w:type="spellEnd"/>
      <w:r w:rsidRPr="005C1BA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b/>
          <w:sz w:val="22"/>
          <w:szCs w:val="22"/>
        </w:rPr>
        <w:t xml:space="preserve"> ITEA 2</w:t>
      </w:r>
      <w:r w:rsidRPr="005C1BAF">
        <w:rPr>
          <w:rFonts w:asciiTheme="minorHAnsi" w:hAnsiTheme="minorHAnsi" w:cstheme="minorHAnsi"/>
          <w:sz w:val="22"/>
          <w:szCs w:val="22"/>
        </w:rPr>
        <w:t xml:space="preserve">: </w:t>
      </w:r>
      <w:hyperlink r:id="rId17">
        <w:r w:rsidRPr="005C1BAF">
          <w:rPr>
            <w:rStyle w:val="Hyperlink"/>
            <w:rFonts w:asciiTheme="minorHAnsi" w:hAnsiTheme="minorHAnsi" w:cstheme="minorHAnsi"/>
            <w:sz w:val="22"/>
            <w:szCs w:val="22"/>
          </w:rPr>
          <w:t>http://www.itea2.org</w:t>
        </w:r>
      </w:hyperlink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AboutARTEMIS"/>
    </w:p>
    <w:p w:rsidR="00080205" w:rsidRDefault="00080205" w:rsidP="0008020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  <w:r w:rsidRPr="005C1BAF">
        <w:rPr>
          <w:rFonts w:asciiTheme="minorHAnsi" w:hAnsiTheme="minorHAnsi" w:cstheme="minorHAnsi"/>
          <w:b/>
          <w:sz w:val="22"/>
          <w:szCs w:val="22"/>
        </w:rPr>
        <w:t>ARTEMIS Joint Undertaking</w:t>
      </w:r>
    </w:p>
    <w:bookmarkEnd w:id="1"/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Issu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d'ARTEMIS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European Technology Platform (ETP), ARTEMIS Joint Undertaking (JU) 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été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créé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en 2008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et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s'attaque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à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recherche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aux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défis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structurels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lancés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par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systèmes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intégrés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secteur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industriel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L'objectif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consiste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à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définir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et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mettre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œuvre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un Agenda de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Recherche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pour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systèmes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informatiques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intégrés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. ARTEMIS JU </w:t>
      </w:r>
      <w:proofErr w:type="spellStart"/>
      <w:proofErr w:type="gramStart"/>
      <w:r w:rsidRPr="005C1BAF">
        <w:rPr>
          <w:rFonts w:asciiTheme="minorHAnsi" w:hAnsiTheme="minorHAnsi" w:cstheme="minorHAnsi"/>
          <w:sz w:val="22"/>
          <w:szCs w:val="22"/>
        </w:rPr>
        <w:t>est</w:t>
      </w:r>
      <w:proofErr w:type="spellEnd"/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un programme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dynamisé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par le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secteur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industriel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qui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vise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à aider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l'industrie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européenne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à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consolider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renforcer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son leadership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mondial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domaine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des technologies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informatiques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intégrées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L'impact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économique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termes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d'emplois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et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croissance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sera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selon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attentes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supérieures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à 100 milliards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d'euros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dix ans. </w:t>
      </w:r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L'Union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européenne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reconnaît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l'importance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stratégique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systèmes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informatiques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intégrés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et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lancé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pour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cela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l'ARTEMIS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Joint Technology Initiative (JTI). L'ARTEMIS JTI 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été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lancée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tant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qu'initiative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conjointe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partenariat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public-privé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entre :</w:t>
      </w:r>
      <w:proofErr w:type="gramEnd"/>
    </w:p>
    <w:p w:rsidR="00080205" w:rsidRPr="005C1BAF" w:rsidRDefault="00080205" w:rsidP="00080205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La Commission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européenne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0205" w:rsidRPr="005C1BAF" w:rsidRDefault="00080205" w:rsidP="00080205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états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membres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participants,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aujourd'hui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nombre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23</w:t>
      </w:r>
    </w:p>
    <w:p w:rsidR="00080205" w:rsidRPr="005C1BAF" w:rsidRDefault="00080205" w:rsidP="00080205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L'ARTEMIS Industry Association, association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industrielle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a but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non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lucratif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prolongeant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l'ETP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systèmes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intégrés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ARTEMIS JU sera chargé de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gestion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de la coordination des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activités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recherche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par des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appels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ouverts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propositions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 cadre d'un programme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2,5 milliards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d'euros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consacré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à la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recherche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systèmes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informatiques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intégrés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. Le programme </w:t>
      </w:r>
      <w:proofErr w:type="spellStart"/>
      <w:proofErr w:type="gramStart"/>
      <w:r w:rsidRPr="005C1BAF">
        <w:rPr>
          <w:rFonts w:asciiTheme="minorHAnsi" w:hAnsiTheme="minorHAnsi" w:cstheme="minorHAnsi"/>
          <w:sz w:val="22"/>
          <w:szCs w:val="22"/>
        </w:rPr>
        <w:t>est</w:t>
      </w:r>
      <w:proofErr w:type="spellEnd"/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ouvert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aux organisations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établies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dans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états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membres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l'Union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européenne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et des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états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associés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.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projets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sélectionnés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seront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cofinancés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par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la JU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et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états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membres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ayant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rejoint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ARTEMIS. ARTEMIS JU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adopte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agenda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fixé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conjointement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suivant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près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recommandations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l'ARTEMIS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-ETP Strategic Research Agenda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élaboré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par les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membres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l'ARTEMIS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 xml:space="preserve"> Industry Association. </w:t>
      </w:r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C1BAF">
        <w:rPr>
          <w:rFonts w:asciiTheme="minorHAnsi" w:hAnsiTheme="minorHAnsi" w:cstheme="minorHAnsi"/>
          <w:b/>
          <w:sz w:val="22"/>
          <w:szCs w:val="22"/>
        </w:rPr>
        <w:t>Personne</w:t>
      </w:r>
      <w:proofErr w:type="spellEnd"/>
      <w:r w:rsidRPr="005C1BAF">
        <w:rPr>
          <w:rFonts w:asciiTheme="minorHAnsi" w:hAnsiTheme="minorHAnsi" w:cstheme="minorHAnsi"/>
          <w:b/>
          <w:sz w:val="22"/>
          <w:szCs w:val="22"/>
        </w:rPr>
        <w:t xml:space="preserve"> à </w:t>
      </w:r>
      <w:proofErr w:type="spellStart"/>
      <w:proofErr w:type="gramStart"/>
      <w:r w:rsidRPr="005C1BAF">
        <w:rPr>
          <w:rFonts w:asciiTheme="minorHAnsi" w:hAnsiTheme="minorHAnsi" w:cstheme="minorHAnsi"/>
          <w:b/>
          <w:sz w:val="22"/>
          <w:szCs w:val="22"/>
        </w:rPr>
        <w:t>contacter</w:t>
      </w:r>
      <w:proofErr w:type="spellEnd"/>
      <w:r w:rsidRPr="005C1BAF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5C1BA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C1BAF">
        <w:rPr>
          <w:rFonts w:asciiTheme="minorHAnsi" w:hAnsiTheme="minorHAnsi" w:cstheme="minorHAnsi"/>
          <w:sz w:val="22"/>
          <w:szCs w:val="22"/>
        </w:rPr>
        <w:t>Lara Jonkers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br/>
      </w:r>
      <w:r w:rsidRPr="005C1BAF">
        <w:rPr>
          <w:rFonts w:asciiTheme="minorHAnsi" w:hAnsiTheme="minorHAnsi" w:cstheme="minorHAnsi"/>
          <w:sz w:val="22"/>
          <w:szCs w:val="22"/>
        </w:rPr>
        <w:t>Manager PR &amp; Communications - ARTEMIS </w:t>
      </w:r>
      <w:r w:rsidRPr="005C1BAF">
        <w:br/>
      </w:r>
      <w:proofErr w:type="spellStart"/>
      <w:r w:rsidRPr="005C1BAF">
        <w:rPr>
          <w:rFonts w:asciiTheme="minorHAnsi" w:hAnsiTheme="minorHAnsi" w:cstheme="minorHAnsi"/>
          <w:sz w:val="22"/>
          <w:szCs w:val="22"/>
        </w:rPr>
        <w:t>Tél</w:t>
      </w:r>
      <w:proofErr w:type="spellEnd"/>
      <w:r w:rsidRPr="005C1BAF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: +31 88 003 6188,</w:t>
      </w:r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color w:val="1F497D"/>
          <w:sz w:val="22"/>
          <w:szCs w:val="22"/>
        </w:rPr>
      </w:pPr>
      <w:proofErr w:type="gramStart"/>
      <w:r w:rsidRPr="005C1BAF">
        <w:rPr>
          <w:rFonts w:asciiTheme="minorHAnsi" w:hAnsiTheme="minorHAnsi" w:cstheme="minorHAnsi"/>
          <w:sz w:val="22"/>
          <w:szCs w:val="22"/>
        </w:rPr>
        <w:t>Email :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hyperlink r:id="rId18">
        <w:r w:rsidRPr="005C1BAF">
          <w:rPr>
            <w:rStyle w:val="Hyperlink"/>
            <w:rFonts w:asciiTheme="minorHAnsi" w:hAnsiTheme="minorHAnsi" w:cstheme="minorHAnsi"/>
            <w:sz w:val="22"/>
            <w:szCs w:val="22"/>
          </w:rPr>
          <w:t>lara.jonkers.@artemis.ia.eu</w:t>
        </w:r>
      </w:hyperlink>
    </w:p>
    <w:p w:rsidR="00080205" w:rsidRPr="005C1BAF" w:rsidRDefault="00080205" w:rsidP="00080205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1BAF">
        <w:br/>
      </w:r>
      <w:r w:rsidRPr="005C1BAF">
        <w:rPr>
          <w:rFonts w:asciiTheme="minorHAnsi" w:hAnsiTheme="minorHAnsi" w:cstheme="minorHAnsi"/>
          <w:b/>
          <w:sz w:val="22"/>
          <w:szCs w:val="22"/>
        </w:rPr>
        <w:t xml:space="preserve">Plus </w:t>
      </w:r>
      <w:proofErr w:type="spellStart"/>
      <w:r w:rsidRPr="005C1BAF">
        <w:rPr>
          <w:rFonts w:asciiTheme="minorHAnsi" w:hAnsiTheme="minorHAnsi" w:cstheme="minorHAnsi"/>
          <w:b/>
          <w:sz w:val="22"/>
          <w:szCs w:val="22"/>
        </w:rPr>
        <w:t>d'informations</w:t>
      </w:r>
      <w:proofErr w:type="spellEnd"/>
      <w:r w:rsidRPr="005C1BA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C1BAF">
        <w:rPr>
          <w:rFonts w:asciiTheme="minorHAnsi" w:hAnsiTheme="minorHAnsi" w:cstheme="minorHAnsi"/>
          <w:b/>
          <w:sz w:val="22"/>
          <w:szCs w:val="22"/>
        </w:rPr>
        <w:t>sur</w:t>
      </w:r>
      <w:proofErr w:type="spellEnd"/>
      <w:r w:rsidRPr="005C1BA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5C1BAF">
        <w:rPr>
          <w:rFonts w:asciiTheme="minorHAnsi" w:hAnsiTheme="minorHAnsi" w:cstheme="minorHAnsi"/>
          <w:b/>
          <w:sz w:val="22"/>
          <w:szCs w:val="22"/>
        </w:rPr>
        <w:t>ARTEMIS :</w:t>
      </w:r>
      <w:proofErr w:type="gramEnd"/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>ARTEMIS-</w:t>
      </w:r>
      <w:proofErr w:type="gramStart"/>
      <w:r w:rsidRPr="005C1BAF">
        <w:rPr>
          <w:rFonts w:asciiTheme="minorHAnsi" w:hAnsiTheme="minorHAnsi" w:cstheme="minorHAnsi"/>
          <w:sz w:val="22"/>
          <w:szCs w:val="22"/>
        </w:rPr>
        <w:t>JU :</w:t>
      </w:r>
      <w:proofErr w:type="gramEnd"/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  <w:r w:rsidRPr="005C1BAF">
        <w:tab/>
      </w:r>
      <w:r w:rsidRPr="005C1BAF">
        <w:tab/>
      </w:r>
      <w:r w:rsidRPr="005C1BAF">
        <w:tab/>
      </w:r>
      <w:hyperlink r:id="rId19">
        <w:r w:rsidRPr="005C1BAF">
          <w:rPr>
            <w:rStyle w:val="Hyperlink"/>
            <w:rFonts w:asciiTheme="minorHAnsi" w:hAnsiTheme="minorHAnsi" w:cstheme="minorHAnsi"/>
            <w:sz w:val="22"/>
            <w:szCs w:val="22"/>
          </w:rPr>
          <w:t>www.artemis-ju.eu</w:t>
        </w:r>
      </w:hyperlink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>ARTEMIS Industry Association</w:t>
      </w:r>
      <w:r w:rsidRPr="005C1BAF">
        <w:tab/>
      </w:r>
      <w:hyperlink r:id="rId20">
        <w:r w:rsidRPr="005C1BAF">
          <w:rPr>
            <w:rStyle w:val="Hyperlink"/>
            <w:rFonts w:asciiTheme="minorHAnsi" w:hAnsiTheme="minorHAnsi" w:cstheme="minorHAnsi"/>
            <w:sz w:val="22"/>
            <w:szCs w:val="22"/>
          </w:rPr>
          <w:t>www.artemis-ia.eu</w:t>
        </w:r>
      </w:hyperlink>
    </w:p>
    <w:p w:rsidR="00080205" w:rsidRPr="005C1BAF" w:rsidRDefault="00080205" w:rsidP="000802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1BAF">
        <w:rPr>
          <w:rFonts w:asciiTheme="minorHAnsi" w:hAnsiTheme="minorHAnsi" w:cstheme="minorHAnsi"/>
          <w:sz w:val="22"/>
          <w:szCs w:val="22"/>
        </w:rPr>
        <w:t xml:space="preserve">ARTEMIS </w:t>
      </w:r>
      <w:r w:rsidRPr="005C1BAF">
        <w:tab/>
      </w:r>
      <w:r w:rsidRPr="005C1BAF">
        <w:tab/>
      </w:r>
      <w:r w:rsidRPr="005C1BAF">
        <w:tab/>
      </w:r>
      <w:hyperlink r:id="rId21">
        <w:r w:rsidRPr="005C1BAF">
          <w:rPr>
            <w:rStyle w:val="Hyperlink"/>
            <w:rFonts w:asciiTheme="minorHAnsi" w:hAnsiTheme="minorHAnsi" w:cstheme="minorHAnsi"/>
            <w:sz w:val="22"/>
            <w:szCs w:val="22"/>
          </w:rPr>
          <w:t>www.artemis.eu</w:t>
        </w:r>
      </w:hyperlink>
      <w:r w:rsidRPr="005C1B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0205" w:rsidRPr="005C1BAF" w:rsidRDefault="00080205" w:rsidP="0008020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:rsidR="00080205" w:rsidRPr="005C1BAF" w:rsidRDefault="00080205" w:rsidP="00080205">
      <w:pPr>
        <w:pStyle w:val="BodyText"/>
        <w:spacing w:after="0" w:line="276" w:lineRule="auto"/>
        <w:rPr>
          <w:rFonts w:asciiTheme="minorHAnsi" w:hAnsiTheme="minorHAnsi" w:cstheme="minorHAnsi"/>
          <w:szCs w:val="20"/>
        </w:rPr>
      </w:pPr>
    </w:p>
    <w:p w:rsidR="00A71C4B" w:rsidRPr="003179F5" w:rsidRDefault="00A71C4B" w:rsidP="003179F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:rsidR="000C071F" w:rsidRPr="003179F5" w:rsidRDefault="000C071F" w:rsidP="003179F5">
      <w:pPr>
        <w:pStyle w:val="BodyText"/>
        <w:spacing w:after="0" w:line="276" w:lineRule="auto"/>
        <w:rPr>
          <w:rFonts w:asciiTheme="minorHAnsi" w:hAnsiTheme="minorHAnsi" w:cstheme="minorHAnsi"/>
          <w:szCs w:val="20"/>
        </w:rPr>
      </w:pPr>
    </w:p>
    <w:sectPr w:rsidR="000C071F" w:rsidRPr="003179F5" w:rsidSect="00080205">
      <w:headerReference w:type="default" r:id="rId22"/>
      <w:pgSz w:w="11906" w:h="16838"/>
      <w:pgMar w:top="2166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33" w:rsidRDefault="00A17A33" w:rsidP="009E665E">
      <w:r>
        <w:separator/>
      </w:r>
    </w:p>
  </w:endnote>
  <w:endnote w:type="continuationSeparator" w:id="0">
    <w:p w:rsidR="00A17A33" w:rsidRDefault="00A17A33" w:rsidP="009E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33" w:rsidRDefault="00A17A33" w:rsidP="009E665E">
      <w:r>
        <w:separator/>
      </w:r>
    </w:p>
  </w:footnote>
  <w:footnote w:type="continuationSeparator" w:id="0">
    <w:p w:rsidR="00A17A33" w:rsidRDefault="00A17A33" w:rsidP="009E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5D" w:rsidRDefault="00ED268C" w:rsidP="009E665E">
    <w:pPr>
      <w:tabs>
        <w:tab w:val="left" w:pos="1440"/>
        <w:tab w:val="left" w:pos="3420"/>
        <w:tab w:val="left" w:pos="4984"/>
        <w:tab w:val="left" w:pos="6300"/>
        <w:tab w:val="left" w:pos="7251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63704A8" wp14:editId="57BA5AF3">
          <wp:simplePos x="0" y="0"/>
          <wp:positionH relativeFrom="column">
            <wp:posOffset>868620</wp:posOffset>
          </wp:positionH>
          <wp:positionV relativeFrom="paragraph">
            <wp:posOffset>-277483</wp:posOffset>
          </wp:positionV>
          <wp:extent cx="1319842" cy="1121865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776" cy="112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34005C7" wp14:editId="6A2A738A">
          <wp:simplePos x="0" y="0"/>
          <wp:positionH relativeFrom="column">
            <wp:posOffset>-616585</wp:posOffset>
          </wp:positionH>
          <wp:positionV relativeFrom="paragraph">
            <wp:posOffset>-284480</wp:posOffset>
          </wp:positionV>
          <wp:extent cx="1285240" cy="1285240"/>
          <wp:effectExtent l="0" t="0" r="0" b="0"/>
          <wp:wrapNone/>
          <wp:docPr id="3" name="Picture 3" descr="Cosummit 2012 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summit 2012 but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95D" w:rsidRPr="00F439A2">
      <w:rPr>
        <w:noProof/>
      </w:rPr>
      <w:t xml:space="preserve"> </w:t>
    </w:r>
  </w:p>
  <w:p w:rsidR="0087195D" w:rsidRDefault="00ED26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9F6393" wp14:editId="72BBF490">
          <wp:simplePos x="0" y="0"/>
          <wp:positionH relativeFrom="column">
            <wp:posOffset>2350135</wp:posOffset>
          </wp:positionH>
          <wp:positionV relativeFrom="paragraph">
            <wp:posOffset>15504</wp:posOffset>
          </wp:positionV>
          <wp:extent cx="2523490" cy="613410"/>
          <wp:effectExtent l="0" t="0" r="0" b="0"/>
          <wp:wrapNone/>
          <wp:docPr id="1" name="Picture 1" descr="ITEA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A2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7195D" w:rsidRDefault="0087195D">
    <w:pPr>
      <w:pStyle w:val="Header"/>
    </w:pPr>
  </w:p>
  <w:p w:rsidR="0087195D" w:rsidRDefault="00871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441"/>
    <w:multiLevelType w:val="hybridMultilevel"/>
    <w:tmpl w:val="15EEB3FA"/>
    <w:lvl w:ilvl="0" w:tplc="1D44FAA4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4721"/>
    <w:multiLevelType w:val="multilevel"/>
    <w:tmpl w:val="1F5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23494"/>
    <w:multiLevelType w:val="multilevel"/>
    <w:tmpl w:val="C5D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01EE4"/>
    <w:multiLevelType w:val="hybridMultilevel"/>
    <w:tmpl w:val="AF7CC706"/>
    <w:lvl w:ilvl="0" w:tplc="AE686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A11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619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48D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2AA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662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E85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41F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55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163B7B"/>
    <w:multiLevelType w:val="hybridMultilevel"/>
    <w:tmpl w:val="31224664"/>
    <w:lvl w:ilvl="0" w:tplc="476A135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22328"/>
    <w:multiLevelType w:val="hybridMultilevel"/>
    <w:tmpl w:val="ECA074EA"/>
    <w:lvl w:ilvl="0" w:tplc="A6800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A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760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60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58E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0A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84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49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2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0D60CE4"/>
    <w:multiLevelType w:val="hybridMultilevel"/>
    <w:tmpl w:val="E9F6262E"/>
    <w:lvl w:ilvl="0" w:tplc="476A135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B33B2"/>
    <w:multiLevelType w:val="hybridMultilevel"/>
    <w:tmpl w:val="F196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A14F1"/>
    <w:multiLevelType w:val="multilevel"/>
    <w:tmpl w:val="28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17DD5"/>
    <w:multiLevelType w:val="hybridMultilevel"/>
    <w:tmpl w:val="5C32732E"/>
    <w:lvl w:ilvl="0" w:tplc="069E4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6A92E4">
      <w:start w:val="1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68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506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01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C0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A4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8E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2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4E05672"/>
    <w:multiLevelType w:val="multilevel"/>
    <w:tmpl w:val="47887AF8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65530BA"/>
    <w:multiLevelType w:val="hybridMultilevel"/>
    <w:tmpl w:val="3CB4282E"/>
    <w:lvl w:ilvl="0" w:tplc="EFA41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69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1E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6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6AD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F3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20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EB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0F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32758D"/>
    <w:multiLevelType w:val="hybridMultilevel"/>
    <w:tmpl w:val="ECE2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55F"/>
    <w:multiLevelType w:val="hybridMultilevel"/>
    <w:tmpl w:val="ED18689C"/>
    <w:lvl w:ilvl="0" w:tplc="476A135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A7E06"/>
    <w:multiLevelType w:val="hybridMultilevel"/>
    <w:tmpl w:val="0F904DB6"/>
    <w:lvl w:ilvl="0" w:tplc="A8EA9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6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E8E1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85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0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62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52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4E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0C41A7"/>
    <w:multiLevelType w:val="multilevel"/>
    <w:tmpl w:val="28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807D1"/>
    <w:multiLevelType w:val="multilevel"/>
    <w:tmpl w:val="28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D243D"/>
    <w:multiLevelType w:val="multilevel"/>
    <w:tmpl w:val="28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825478"/>
    <w:multiLevelType w:val="hybridMultilevel"/>
    <w:tmpl w:val="70BA1012"/>
    <w:lvl w:ilvl="0" w:tplc="F74CC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87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E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AD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066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A0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63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4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CA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8FE77F9"/>
    <w:multiLevelType w:val="multilevel"/>
    <w:tmpl w:val="9DC4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341375"/>
    <w:multiLevelType w:val="hybridMultilevel"/>
    <w:tmpl w:val="C84C858E"/>
    <w:lvl w:ilvl="0" w:tplc="476A135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9180E"/>
    <w:multiLevelType w:val="hybridMultilevel"/>
    <w:tmpl w:val="194E0B02"/>
    <w:lvl w:ilvl="0" w:tplc="476A135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C0D21"/>
    <w:multiLevelType w:val="hybridMultilevel"/>
    <w:tmpl w:val="B624F2CE"/>
    <w:lvl w:ilvl="0" w:tplc="50148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C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AD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20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0F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E3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4D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8AC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3E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ED3397B"/>
    <w:multiLevelType w:val="hybridMultilevel"/>
    <w:tmpl w:val="9AAE7434"/>
    <w:lvl w:ilvl="0" w:tplc="8BD03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0"/>
  </w:num>
  <w:num w:numId="11">
    <w:abstractNumId w:val="18"/>
  </w:num>
  <w:num w:numId="12">
    <w:abstractNumId w:val="0"/>
  </w:num>
  <w:num w:numId="13">
    <w:abstractNumId w:val="5"/>
  </w:num>
  <w:num w:numId="14">
    <w:abstractNumId w:val="21"/>
  </w:num>
  <w:num w:numId="15">
    <w:abstractNumId w:val="23"/>
  </w:num>
  <w:num w:numId="16">
    <w:abstractNumId w:val="2"/>
  </w:num>
  <w:num w:numId="17">
    <w:abstractNumId w:val="19"/>
  </w:num>
  <w:num w:numId="18">
    <w:abstractNumId w:val="1"/>
  </w:num>
  <w:num w:numId="19">
    <w:abstractNumId w:val="6"/>
  </w:num>
  <w:num w:numId="20">
    <w:abstractNumId w:val="16"/>
  </w:num>
  <w:num w:numId="21">
    <w:abstractNumId w:val="11"/>
  </w:num>
  <w:num w:numId="22">
    <w:abstractNumId w:val="3"/>
  </w:num>
  <w:num w:numId="23">
    <w:abstractNumId w:val="14"/>
  </w:num>
  <w:num w:numId="24">
    <w:abstractNumId w:val="22"/>
  </w:num>
  <w:num w:numId="25">
    <w:abstractNumId w:val="9"/>
  </w:num>
  <w:num w:numId="26">
    <w:abstractNumId w:val="15"/>
  </w:num>
  <w:num w:numId="27">
    <w:abstractNumId w:val="12"/>
  </w:num>
  <w:num w:numId="28">
    <w:abstractNumId w:val="7"/>
  </w:num>
  <w:num w:numId="29">
    <w:abstractNumId w:val="8"/>
  </w:num>
  <w:num w:numId="30">
    <w:abstractNumId w:val="17"/>
  </w:num>
  <w:num w:numId="31">
    <w:abstractNumId w:val="1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5E"/>
    <w:rsid w:val="0004085C"/>
    <w:rsid w:val="0005451F"/>
    <w:rsid w:val="0007224F"/>
    <w:rsid w:val="00080205"/>
    <w:rsid w:val="000825D3"/>
    <w:rsid w:val="00084D01"/>
    <w:rsid w:val="000B27DC"/>
    <w:rsid w:val="000C071F"/>
    <w:rsid w:val="000C55E9"/>
    <w:rsid w:val="000D02E9"/>
    <w:rsid w:val="000E2114"/>
    <w:rsid w:val="00156CB9"/>
    <w:rsid w:val="001675B3"/>
    <w:rsid w:val="0017025E"/>
    <w:rsid w:val="001A0FFC"/>
    <w:rsid w:val="001A662E"/>
    <w:rsid w:val="001B3481"/>
    <w:rsid w:val="001C3B77"/>
    <w:rsid w:val="001E2BF7"/>
    <w:rsid w:val="001E3E55"/>
    <w:rsid w:val="00206183"/>
    <w:rsid w:val="00206A18"/>
    <w:rsid w:val="002655F8"/>
    <w:rsid w:val="002707AD"/>
    <w:rsid w:val="00297360"/>
    <w:rsid w:val="002D1891"/>
    <w:rsid w:val="002E3D78"/>
    <w:rsid w:val="003179F5"/>
    <w:rsid w:val="00357B2A"/>
    <w:rsid w:val="00373367"/>
    <w:rsid w:val="00380F63"/>
    <w:rsid w:val="0039271D"/>
    <w:rsid w:val="004436AA"/>
    <w:rsid w:val="0046271B"/>
    <w:rsid w:val="0046636F"/>
    <w:rsid w:val="00467087"/>
    <w:rsid w:val="00467E0C"/>
    <w:rsid w:val="004836DA"/>
    <w:rsid w:val="00487010"/>
    <w:rsid w:val="004B1387"/>
    <w:rsid w:val="004D45DE"/>
    <w:rsid w:val="00531D97"/>
    <w:rsid w:val="00591171"/>
    <w:rsid w:val="005A4651"/>
    <w:rsid w:val="005E23B3"/>
    <w:rsid w:val="005F05D9"/>
    <w:rsid w:val="005F50AD"/>
    <w:rsid w:val="00645DAB"/>
    <w:rsid w:val="00656591"/>
    <w:rsid w:val="00666067"/>
    <w:rsid w:val="0067120A"/>
    <w:rsid w:val="00672275"/>
    <w:rsid w:val="00684CB8"/>
    <w:rsid w:val="006A089E"/>
    <w:rsid w:val="006B7966"/>
    <w:rsid w:val="006D7DCF"/>
    <w:rsid w:val="00764F85"/>
    <w:rsid w:val="00772F6D"/>
    <w:rsid w:val="007B3212"/>
    <w:rsid w:val="007B7829"/>
    <w:rsid w:val="007C5A5B"/>
    <w:rsid w:val="007D4601"/>
    <w:rsid w:val="007E4418"/>
    <w:rsid w:val="00844492"/>
    <w:rsid w:val="00844A43"/>
    <w:rsid w:val="0085283E"/>
    <w:rsid w:val="0087195D"/>
    <w:rsid w:val="008834DA"/>
    <w:rsid w:val="008C1BA0"/>
    <w:rsid w:val="008C74B7"/>
    <w:rsid w:val="008D6A22"/>
    <w:rsid w:val="009312A7"/>
    <w:rsid w:val="00934B72"/>
    <w:rsid w:val="00952B9B"/>
    <w:rsid w:val="009A1D93"/>
    <w:rsid w:val="009E665E"/>
    <w:rsid w:val="009E7F30"/>
    <w:rsid w:val="00A00B90"/>
    <w:rsid w:val="00A17A33"/>
    <w:rsid w:val="00A21440"/>
    <w:rsid w:val="00A2312E"/>
    <w:rsid w:val="00A55CB1"/>
    <w:rsid w:val="00A57776"/>
    <w:rsid w:val="00A71C4B"/>
    <w:rsid w:val="00A733CC"/>
    <w:rsid w:val="00A95C91"/>
    <w:rsid w:val="00A95EC8"/>
    <w:rsid w:val="00AF19C1"/>
    <w:rsid w:val="00AF7F54"/>
    <w:rsid w:val="00B10352"/>
    <w:rsid w:val="00B12002"/>
    <w:rsid w:val="00B512A7"/>
    <w:rsid w:val="00B633D5"/>
    <w:rsid w:val="00B67EA1"/>
    <w:rsid w:val="00BB56B8"/>
    <w:rsid w:val="00BC6DA1"/>
    <w:rsid w:val="00BD2DA2"/>
    <w:rsid w:val="00BF71C1"/>
    <w:rsid w:val="00C241C3"/>
    <w:rsid w:val="00C36892"/>
    <w:rsid w:val="00C60078"/>
    <w:rsid w:val="00C9653C"/>
    <w:rsid w:val="00C96E25"/>
    <w:rsid w:val="00CC1236"/>
    <w:rsid w:val="00CD2D2C"/>
    <w:rsid w:val="00CD645E"/>
    <w:rsid w:val="00CF2C61"/>
    <w:rsid w:val="00CF7F7C"/>
    <w:rsid w:val="00D33452"/>
    <w:rsid w:val="00D451AD"/>
    <w:rsid w:val="00D6019E"/>
    <w:rsid w:val="00D8574A"/>
    <w:rsid w:val="00DC036D"/>
    <w:rsid w:val="00DC4F9C"/>
    <w:rsid w:val="00DC5DE9"/>
    <w:rsid w:val="00E12DC0"/>
    <w:rsid w:val="00E30055"/>
    <w:rsid w:val="00E302B4"/>
    <w:rsid w:val="00E56C2A"/>
    <w:rsid w:val="00E57D55"/>
    <w:rsid w:val="00EB2EB9"/>
    <w:rsid w:val="00EB37D2"/>
    <w:rsid w:val="00ED268C"/>
    <w:rsid w:val="00F03C6E"/>
    <w:rsid w:val="00F23790"/>
    <w:rsid w:val="00F315E3"/>
    <w:rsid w:val="00F57AA0"/>
    <w:rsid w:val="00F6424A"/>
    <w:rsid w:val="00F643F7"/>
    <w:rsid w:val="00F74C16"/>
    <w:rsid w:val="00FA3BA9"/>
    <w:rsid w:val="00FB7314"/>
    <w:rsid w:val="00FC7AA9"/>
    <w:rsid w:val="00FE0080"/>
    <w:rsid w:val="00FE1D93"/>
    <w:rsid w:val="00FE54B3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E665E"/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9E665E"/>
    <w:pPr>
      <w:keepNext/>
      <w:numPr>
        <w:numId w:val="9"/>
      </w:numPr>
      <w:tabs>
        <w:tab w:val="left" w:pos="5040"/>
        <w:tab w:val="left" w:pos="7200"/>
      </w:tabs>
      <w:spacing w:after="120" w:line="312" w:lineRule="auto"/>
      <w:outlineLvl w:val="0"/>
    </w:pPr>
    <w:rPr>
      <w:b/>
      <w:spacing w:val="4"/>
      <w:sz w:val="24"/>
    </w:rPr>
  </w:style>
  <w:style w:type="paragraph" w:styleId="Heading2">
    <w:name w:val="heading 2"/>
    <w:basedOn w:val="BodyText"/>
    <w:next w:val="BodyText"/>
    <w:link w:val="Heading2Char"/>
    <w:qFormat/>
    <w:rsid w:val="009E665E"/>
    <w:pPr>
      <w:keepNext/>
      <w:numPr>
        <w:ilvl w:val="1"/>
        <w:numId w:val="9"/>
      </w:numPr>
      <w:spacing w:line="288" w:lineRule="auto"/>
      <w:outlineLvl w:val="1"/>
    </w:pPr>
    <w:rPr>
      <w:b/>
      <w:bCs/>
      <w:spacing w:val="4"/>
      <w:sz w:val="22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9E665E"/>
    <w:pPr>
      <w:keepNext/>
      <w:numPr>
        <w:ilvl w:val="2"/>
        <w:numId w:val="9"/>
      </w:numPr>
      <w:spacing w:after="120"/>
      <w:outlineLvl w:val="2"/>
    </w:pPr>
    <w:rPr>
      <w:b/>
      <w:i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E665E"/>
    <w:pPr>
      <w:keepNext/>
      <w:numPr>
        <w:ilvl w:val="3"/>
        <w:numId w:val="9"/>
      </w:numPr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9E665E"/>
    <w:pPr>
      <w:keepNext/>
      <w:numPr>
        <w:ilvl w:val="4"/>
        <w:numId w:val="9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9E665E"/>
    <w:pPr>
      <w:keepNext/>
      <w:numPr>
        <w:ilvl w:val="5"/>
        <w:numId w:val="9"/>
      </w:num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9E665E"/>
    <w:pPr>
      <w:keepNext/>
      <w:numPr>
        <w:ilvl w:val="6"/>
        <w:numId w:val="9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9E665E"/>
    <w:pPr>
      <w:keepNext/>
      <w:numPr>
        <w:ilvl w:val="7"/>
        <w:numId w:val="9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9E665E"/>
    <w:pPr>
      <w:keepNext/>
      <w:widowControl w:val="0"/>
      <w:numPr>
        <w:ilvl w:val="8"/>
        <w:numId w:val="9"/>
      </w:numPr>
      <w:outlineLvl w:val="8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6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65E"/>
  </w:style>
  <w:style w:type="paragraph" w:styleId="Footer">
    <w:name w:val="footer"/>
    <w:basedOn w:val="Normal"/>
    <w:link w:val="FooterChar"/>
    <w:uiPriority w:val="99"/>
    <w:unhideWhenUsed/>
    <w:rsid w:val="009E66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65E"/>
  </w:style>
  <w:style w:type="paragraph" w:styleId="BodyText">
    <w:name w:val="Body Text"/>
    <w:basedOn w:val="Normal"/>
    <w:link w:val="BodyTextChar"/>
    <w:uiPriority w:val="99"/>
    <w:unhideWhenUsed/>
    <w:rsid w:val="009E66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665E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9E665E"/>
    <w:rPr>
      <w:rFonts w:ascii="Arial" w:hAnsi="Arial"/>
      <w:b/>
      <w:spacing w:val="4"/>
      <w:sz w:val="24"/>
      <w:szCs w:val="24"/>
    </w:rPr>
  </w:style>
  <w:style w:type="character" w:customStyle="1" w:styleId="Heading2Char">
    <w:name w:val="Heading 2 Char"/>
    <w:basedOn w:val="BodyTextChar"/>
    <w:link w:val="Heading2"/>
    <w:rsid w:val="009E665E"/>
    <w:rPr>
      <w:rFonts w:ascii="Arial" w:hAnsi="Arial"/>
      <w:b/>
      <w:bCs/>
      <w:spacing w:val="4"/>
      <w:sz w:val="22"/>
      <w:szCs w:val="24"/>
      <w:lang w:eastAsia="nl-NL"/>
    </w:rPr>
  </w:style>
  <w:style w:type="character" w:customStyle="1" w:styleId="Heading3Char">
    <w:name w:val="Heading 3 Char"/>
    <w:basedOn w:val="DefaultParagraphFont"/>
    <w:link w:val="Heading3"/>
    <w:rsid w:val="009E665E"/>
    <w:rPr>
      <w:rFonts w:ascii="Arial" w:hAnsi="Arial"/>
      <w:b/>
      <w:i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E665E"/>
    <w:rPr>
      <w:rFonts w:ascii="Arial" w:hAnsi="Arial"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9E665E"/>
    <w:rPr>
      <w:rFonts w:ascii="Arial" w:hAnsi="Arial"/>
      <w:szCs w:val="24"/>
    </w:rPr>
  </w:style>
  <w:style w:type="character" w:customStyle="1" w:styleId="Heading6Char">
    <w:name w:val="Heading 6 Char"/>
    <w:basedOn w:val="DefaultParagraphFont"/>
    <w:link w:val="Heading6"/>
    <w:rsid w:val="009E665E"/>
    <w:rPr>
      <w:rFonts w:ascii="Arial" w:hAnsi="Arial"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9E665E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9E665E"/>
    <w:rPr>
      <w:rFonts w:ascii="Arial" w:hAnsi="Arial"/>
      <w:szCs w:val="24"/>
    </w:rPr>
  </w:style>
  <w:style w:type="character" w:customStyle="1" w:styleId="Heading9Char">
    <w:name w:val="Heading 9 Char"/>
    <w:basedOn w:val="DefaultParagraphFont"/>
    <w:link w:val="Heading9"/>
    <w:rsid w:val="009E665E"/>
    <w:rPr>
      <w:rFonts w:ascii="Arial" w:hAnsi="Arial"/>
      <w:kern w:val="28"/>
      <w:szCs w:val="24"/>
    </w:rPr>
  </w:style>
  <w:style w:type="paragraph" w:styleId="ListParagraph">
    <w:name w:val="List Paragraph"/>
    <w:basedOn w:val="Normal"/>
    <w:uiPriority w:val="34"/>
    <w:qFormat/>
    <w:rsid w:val="00656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83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283E"/>
    <w:rPr>
      <w:rFonts w:eastAsiaTheme="minorHAnsi" w:cs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283E"/>
    <w:rPr>
      <w:rFonts w:ascii="Arial" w:eastAsiaTheme="minorHAnsi" w:hAnsi="Arial" w:cs="Arial"/>
    </w:rPr>
  </w:style>
  <w:style w:type="paragraph" w:customStyle="1" w:styleId="dottedline">
    <w:name w:val="dotted line"/>
    <w:basedOn w:val="BodyText"/>
    <w:next w:val="BodyText"/>
    <w:link w:val="dottedlineChar"/>
    <w:rsid w:val="00AF19C1"/>
    <w:pPr>
      <w:spacing w:after="0" w:line="288" w:lineRule="auto"/>
    </w:pPr>
    <w:rPr>
      <w:spacing w:val="30"/>
      <w:sz w:val="24"/>
      <w:lang w:eastAsia="nl-NL"/>
    </w:rPr>
  </w:style>
  <w:style w:type="paragraph" w:customStyle="1" w:styleId="Documentsubtitle">
    <w:name w:val="Document subtitle"/>
    <w:basedOn w:val="BodyText"/>
    <w:rsid w:val="00AF19C1"/>
    <w:pPr>
      <w:spacing w:after="0" w:line="288" w:lineRule="auto"/>
    </w:pPr>
    <w:rPr>
      <w:spacing w:val="4"/>
      <w:sz w:val="28"/>
      <w:lang w:eastAsia="nl-NL"/>
    </w:rPr>
  </w:style>
  <w:style w:type="character" w:customStyle="1" w:styleId="dottedlineChar">
    <w:name w:val="dotted line Char"/>
    <w:basedOn w:val="DefaultParagraphFont"/>
    <w:link w:val="dottedline"/>
    <w:rsid w:val="00AF19C1"/>
    <w:rPr>
      <w:rFonts w:ascii="Arial" w:hAnsi="Arial"/>
      <w:spacing w:val="30"/>
      <w:sz w:val="24"/>
      <w:szCs w:val="24"/>
      <w:lang w:eastAsia="nl-NL"/>
    </w:rPr>
  </w:style>
  <w:style w:type="paragraph" w:customStyle="1" w:styleId="DocumentTitle">
    <w:name w:val="Document Title"/>
    <w:basedOn w:val="BodyText"/>
    <w:rsid w:val="00AF19C1"/>
    <w:pPr>
      <w:tabs>
        <w:tab w:val="left" w:pos="5040"/>
        <w:tab w:val="left" w:pos="7200"/>
      </w:tabs>
      <w:spacing w:after="0" w:line="288" w:lineRule="auto"/>
    </w:pPr>
    <w:rPr>
      <w:b/>
      <w:color w:val="009F47"/>
      <w:spacing w:val="4"/>
      <w:sz w:val="40"/>
      <w:lang w:eastAsia="nl-NL"/>
    </w:rPr>
  </w:style>
  <w:style w:type="character" w:styleId="Emphasis">
    <w:name w:val="Emphasis"/>
    <w:basedOn w:val="DefaultParagraphFont"/>
    <w:uiPriority w:val="20"/>
    <w:qFormat/>
    <w:rsid w:val="0039271D"/>
    <w:rPr>
      <w:i/>
      <w:iCs/>
    </w:rPr>
  </w:style>
  <w:style w:type="character" w:styleId="Strong">
    <w:name w:val="Strong"/>
    <w:basedOn w:val="DefaultParagraphFont"/>
    <w:uiPriority w:val="22"/>
    <w:qFormat/>
    <w:rsid w:val="0039271D"/>
    <w:rPr>
      <w:b/>
      <w:bCs/>
    </w:rPr>
  </w:style>
  <w:style w:type="character" w:customStyle="1" w:styleId="apple-style-span">
    <w:name w:val="apple-style-span"/>
    <w:basedOn w:val="DefaultParagraphFont"/>
    <w:rsid w:val="00BB56B8"/>
  </w:style>
  <w:style w:type="character" w:styleId="CommentReference">
    <w:name w:val="annotation reference"/>
    <w:basedOn w:val="DefaultParagraphFont"/>
    <w:uiPriority w:val="99"/>
    <w:semiHidden/>
    <w:unhideWhenUsed/>
    <w:rsid w:val="00DC4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F9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F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F9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E7F30"/>
    <w:rPr>
      <w:rFonts w:ascii="Arial" w:hAnsi="Arial"/>
      <w:szCs w:val="24"/>
    </w:rPr>
  </w:style>
  <w:style w:type="paragraph" w:styleId="NormalWeb">
    <w:name w:val="Normal (Web)"/>
    <w:basedOn w:val="Normal"/>
    <w:rsid w:val="00A71C4B"/>
    <w:pPr>
      <w:spacing w:before="100" w:beforeAutospacing="1" w:after="100" w:afterAutospacing="1"/>
    </w:pPr>
    <w:rPr>
      <w:rFonts w:ascii="Times New Roman" w:hAnsi="Times New Roman"/>
      <w:sz w:val="24"/>
      <w:lang w:val="nl-NL" w:eastAsia="nl-NL"/>
    </w:rPr>
  </w:style>
  <w:style w:type="paragraph" w:customStyle="1" w:styleId="Default">
    <w:name w:val="Default"/>
    <w:rsid w:val="005A46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/>
    </w:rPr>
  </w:style>
  <w:style w:type="character" w:customStyle="1" w:styleId="apple-converted-space">
    <w:name w:val="apple-converted-space"/>
    <w:basedOn w:val="DefaultParagraphFont"/>
    <w:rsid w:val="005A4651"/>
  </w:style>
  <w:style w:type="table" w:styleId="TableGrid">
    <w:name w:val="Table Grid"/>
    <w:basedOn w:val="TableNormal"/>
    <w:uiPriority w:val="59"/>
    <w:rsid w:val="00F5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655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E665E"/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9E665E"/>
    <w:pPr>
      <w:keepNext/>
      <w:numPr>
        <w:numId w:val="9"/>
      </w:numPr>
      <w:tabs>
        <w:tab w:val="left" w:pos="5040"/>
        <w:tab w:val="left" w:pos="7200"/>
      </w:tabs>
      <w:spacing w:after="120" w:line="312" w:lineRule="auto"/>
      <w:outlineLvl w:val="0"/>
    </w:pPr>
    <w:rPr>
      <w:b/>
      <w:spacing w:val="4"/>
      <w:sz w:val="24"/>
    </w:rPr>
  </w:style>
  <w:style w:type="paragraph" w:styleId="Heading2">
    <w:name w:val="heading 2"/>
    <w:basedOn w:val="BodyText"/>
    <w:next w:val="BodyText"/>
    <w:link w:val="Heading2Char"/>
    <w:qFormat/>
    <w:rsid w:val="009E665E"/>
    <w:pPr>
      <w:keepNext/>
      <w:numPr>
        <w:ilvl w:val="1"/>
        <w:numId w:val="9"/>
      </w:numPr>
      <w:spacing w:line="288" w:lineRule="auto"/>
      <w:outlineLvl w:val="1"/>
    </w:pPr>
    <w:rPr>
      <w:b/>
      <w:bCs/>
      <w:spacing w:val="4"/>
      <w:sz w:val="22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9E665E"/>
    <w:pPr>
      <w:keepNext/>
      <w:numPr>
        <w:ilvl w:val="2"/>
        <w:numId w:val="9"/>
      </w:numPr>
      <w:spacing w:after="120"/>
      <w:outlineLvl w:val="2"/>
    </w:pPr>
    <w:rPr>
      <w:b/>
      <w:i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E665E"/>
    <w:pPr>
      <w:keepNext/>
      <w:numPr>
        <w:ilvl w:val="3"/>
        <w:numId w:val="9"/>
      </w:numPr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9E665E"/>
    <w:pPr>
      <w:keepNext/>
      <w:numPr>
        <w:ilvl w:val="4"/>
        <w:numId w:val="9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9E665E"/>
    <w:pPr>
      <w:keepNext/>
      <w:numPr>
        <w:ilvl w:val="5"/>
        <w:numId w:val="9"/>
      </w:num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9E665E"/>
    <w:pPr>
      <w:keepNext/>
      <w:numPr>
        <w:ilvl w:val="6"/>
        <w:numId w:val="9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9E665E"/>
    <w:pPr>
      <w:keepNext/>
      <w:numPr>
        <w:ilvl w:val="7"/>
        <w:numId w:val="9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9E665E"/>
    <w:pPr>
      <w:keepNext/>
      <w:widowControl w:val="0"/>
      <w:numPr>
        <w:ilvl w:val="8"/>
        <w:numId w:val="9"/>
      </w:numPr>
      <w:outlineLvl w:val="8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6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65E"/>
  </w:style>
  <w:style w:type="paragraph" w:styleId="Footer">
    <w:name w:val="footer"/>
    <w:basedOn w:val="Normal"/>
    <w:link w:val="FooterChar"/>
    <w:uiPriority w:val="99"/>
    <w:unhideWhenUsed/>
    <w:rsid w:val="009E66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65E"/>
  </w:style>
  <w:style w:type="paragraph" w:styleId="BodyText">
    <w:name w:val="Body Text"/>
    <w:basedOn w:val="Normal"/>
    <w:link w:val="BodyTextChar"/>
    <w:uiPriority w:val="99"/>
    <w:unhideWhenUsed/>
    <w:rsid w:val="009E66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665E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9E665E"/>
    <w:rPr>
      <w:rFonts w:ascii="Arial" w:hAnsi="Arial"/>
      <w:b/>
      <w:spacing w:val="4"/>
      <w:sz w:val="24"/>
      <w:szCs w:val="24"/>
    </w:rPr>
  </w:style>
  <w:style w:type="character" w:customStyle="1" w:styleId="Heading2Char">
    <w:name w:val="Heading 2 Char"/>
    <w:basedOn w:val="BodyTextChar"/>
    <w:link w:val="Heading2"/>
    <w:rsid w:val="009E665E"/>
    <w:rPr>
      <w:rFonts w:ascii="Arial" w:hAnsi="Arial"/>
      <w:b/>
      <w:bCs/>
      <w:spacing w:val="4"/>
      <w:sz w:val="22"/>
      <w:szCs w:val="24"/>
      <w:lang w:eastAsia="nl-NL"/>
    </w:rPr>
  </w:style>
  <w:style w:type="character" w:customStyle="1" w:styleId="Heading3Char">
    <w:name w:val="Heading 3 Char"/>
    <w:basedOn w:val="DefaultParagraphFont"/>
    <w:link w:val="Heading3"/>
    <w:rsid w:val="009E665E"/>
    <w:rPr>
      <w:rFonts w:ascii="Arial" w:hAnsi="Arial"/>
      <w:b/>
      <w:i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E665E"/>
    <w:rPr>
      <w:rFonts w:ascii="Arial" w:hAnsi="Arial"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9E665E"/>
    <w:rPr>
      <w:rFonts w:ascii="Arial" w:hAnsi="Arial"/>
      <w:szCs w:val="24"/>
    </w:rPr>
  </w:style>
  <w:style w:type="character" w:customStyle="1" w:styleId="Heading6Char">
    <w:name w:val="Heading 6 Char"/>
    <w:basedOn w:val="DefaultParagraphFont"/>
    <w:link w:val="Heading6"/>
    <w:rsid w:val="009E665E"/>
    <w:rPr>
      <w:rFonts w:ascii="Arial" w:hAnsi="Arial"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9E665E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9E665E"/>
    <w:rPr>
      <w:rFonts w:ascii="Arial" w:hAnsi="Arial"/>
      <w:szCs w:val="24"/>
    </w:rPr>
  </w:style>
  <w:style w:type="character" w:customStyle="1" w:styleId="Heading9Char">
    <w:name w:val="Heading 9 Char"/>
    <w:basedOn w:val="DefaultParagraphFont"/>
    <w:link w:val="Heading9"/>
    <w:rsid w:val="009E665E"/>
    <w:rPr>
      <w:rFonts w:ascii="Arial" w:hAnsi="Arial"/>
      <w:kern w:val="28"/>
      <w:szCs w:val="24"/>
    </w:rPr>
  </w:style>
  <w:style w:type="paragraph" w:styleId="ListParagraph">
    <w:name w:val="List Paragraph"/>
    <w:basedOn w:val="Normal"/>
    <w:uiPriority w:val="34"/>
    <w:qFormat/>
    <w:rsid w:val="00656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83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283E"/>
    <w:rPr>
      <w:rFonts w:eastAsiaTheme="minorHAnsi" w:cs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283E"/>
    <w:rPr>
      <w:rFonts w:ascii="Arial" w:eastAsiaTheme="minorHAnsi" w:hAnsi="Arial" w:cs="Arial"/>
    </w:rPr>
  </w:style>
  <w:style w:type="paragraph" w:customStyle="1" w:styleId="dottedline">
    <w:name w:val="dotted line"/>
    <w:basedOn w:val="BodyText"/>
    <w:next w:val="BodyText"/>
    <w:link w:val="dottedlineChar"/>
    <w:rsid w:val="00AF19C1"/>
    <w:pPr>
      <w:spacing w:after="0" w:line="288" w:lineRule="auto"/>
    </w:pPr>
    <w:rPr>
      <w:spacing w:val="30"/>
      <w:sz w:val="24"/>
      <w:lang w:eastAsia="nl-NL"/>
    </w:rPr>
  </w:style>
  <w:style w:type="paragraph" w:customStyle="1" w:styleId="Documentsubtitle">
    <w:name w:val="Document subtitle"/>
    <w:basedOn w:val="BodyText"/>
    <w:rsid w:val="00AF19C1"/>
    <w:pPr>
      <w:spacing w:after="0" w:line="288" w:lineRule="auto"/>
    </w:pPr>
    <w:rPr>
      <w:spacing w:val="4"/>
      <w:sz w:val="28"/>
      <w:lang w:eastAsia="nl-NL"/>
    </w:rPr>
  </w:style>
  <w:style w:type="character" w:customStyle="1" w:styleId="dottedlineChar">
    <w:name w:val="dotted line Char"/>
    <w:basedOn w:val="DefaultParagraphFont"/>
    <w:link w:val="dottedline"/>
    <w:rsid w:val="00AF19C1"/>
    <w:rPr>
      <w:rFonts w:ascii="Arial" w:hAnsi="Arial"/>
      <w:spacing w:val="30"/>
      <w:sz w:val="24"/>
      <w:szCs w:val="24"/>
      <w:lang w:eastAsia="nl-NL"/>
    </w:rPr>
  </w:style>
  <w:style w:type="paragraph" w:customStyle="1" w:styleId="DocumentTitle">
    <w:name w:val="Document Title"/>
    <w:basedOn w:val="BodyText"/>
    <w:rsid w:val="00AF19C1"/>
    <w:pPr>
      <w:tabs>
        <w:tab w:val="left" w:pos="5040"/>
        <w:tab w:val="left" w:pos="7200"/>
      </w:tabs>
      <w:spacing w:after="0" w:line="288" w:lineRule="auto"/>
    </w:pPr>
    <w:rPr>
      <w:b/>
      <w:color w:val="009F47"/>
      <w:spacing w:val="4"/>
      <w:sz w:val="40"/>
      <w:lang w:eastAsia="nl-NL"/>
    </w:rPr>
  </w:style>
  <w:style w:type="character" w:styleId="Emphasis">
    <w:name w:val="Emphasis"/>
    <w:basedOn w:val="DefaultParagraphFont"/>
    <w:uiPriority w:val="20"/>
    <w:qFormat/>
    <w:rsid w:val="0039271D"/>
    <w:rPr>
      <w:i/>
      <w:iCs/>
    </w:rPr>
  </w:style>
  <w:style w:type="character" w:styleId="Strong">
    <w:name w:val="Strong"/>
    <w:basedOn w:val="DefaultParagraphFont"/>
    <w:uiPriority w:val="22"/>
    <w:qFormat/>
    <w:rsid w:val="0039271D"/>
    <w:rPr>
      <w:b/>
      <w:bCs/>
    </w:rPr>
  </w:style>
  <w:style w:type="character" w:customStyle="1" w:styleId="apple-style-span">
    <w:name w:val="apple-style-span"/>
    <w:basedOn w:val="DefaultParagraphFont"/>
    <w:rsid w:val="00BB56B8"/>
  </w:style>
  <w:style w:type="character" w:styleId="CommentReference">
    <w:name w:val="annotation reference"/>
    <w:basedOn w:val="DefaultParagraphFont"/>
    <w:uiPriority w:val="99"/>
    <w:semiHidden/>
    <w:unhideWhenUsed/>
    <w:rsid w:val="00DC4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F9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F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F9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E7F30"/>
    <w:rPr>
      <w:rFonts w:ascii="Arial" w:hAnsi="Arial"/>
      <w:szCs w:val="24"/>
    </w:rPr>
  </w:style>
  <w:style w:type="paragraph" w:styleId="NormalWeb">
    <w:name w:val="Normal (Web)"/>
    <w:basedOn w:val="Normal"/>
    <w:rsid w:val="00A71C4B"/>
    <w:pPr>
      <w:spacing w:before="100" w:beforeAutospacing="1" w:after="100" w:afterAutospacing="1"/>
    </w:pPr>
    <w:rPr>
      <w:rFonts w:ascii="Times New Roman" w:hAnsi="Times New Roman"/>
      <w:sz w:val="24"/>
      <w:lang w:val="nl-NL" w:eastAsia="nl-NL"/>
    </w:rPr>
  </w:style>
  <w:style w:type="paragraph" w:customStyle="1" w:styleId="Default">
    <w:name w:val="Default"/>
    <w:rsid w:val="005A46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/>
    </w:rPr>
  </w:style>
  <w:style w:type="character" w:customStyle="1" w:styleId="apple-converted-space">
    <w:name w:val="apple-converted-space"/>
    <w:basedOn w:val="DefaultParagraphFont"/>
    <w:rsid w:val="005A4651"/>
  </w:style>
  <w:style w:type="table" w:styleId="TableGrid">
    <w:name w:val="Table Grid"/>
    <w:basedOn w:val="TableNormal"/>
    <w:uiPriority w:val="59"/>
    <w:rsid w:val="00F5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65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6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0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42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1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3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6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9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55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1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temis-ia.eu" TargetMode="External"/><Relationship Id="rId18" Type="http://schemas.openxmlformats.org/officeDocument/2006/relationships/hyperlink" Target="mailto:lara.jonkers.@artemis.ia.e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temis.e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.artemis-ju.eu" TargetMode="External"/><Relationship Id="rId17" Type="http://schemas.openxmlformats.org/officeDocument/2006/relationships/hyperlink" Target="http://www.itea2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nda.van.den.borne@itea2.org" TargetMode="External"/><Relationship Id="rId20" Type="http://schemas.openxmlformats.org/officeDocument/2006/relationships/hyperlink" Target="http://www.artemis-ia.e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ea2.or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lara.jonkers.@artemis.ia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lindavdborne\AppData\Local\Microsoft\Windows\Temporary%20Internet%20Files\Content.Outlook\ZVN2UKK6\AboutARTEMIS" TargetMode="External"/><Relationship Id="rId19" Type="http://schemas.openxmlformats.org/officeDocument/2006/relationships/hyperlink" Target="http://www.artemis-ju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lindavdborne\AppData\Local\Microsoft\Windows\Temporary%20Internet%20Files\Content.Outlook\ZVN2UKK6\AboutITEA" TargetMode="External"/><Relationship Id="rId14" Type="http://schemas.openxmlformats.org/officeDocument/2006/relationships/hyperlink" Target="mailto:linda.van.den.borne@itea2.or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00E0-E976-4EC5-9D75-300859D2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1633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Co-summit 2012 Pre-event press release</vt:lpstr>
      <vt:lpstr>Co-summit 2011 pre-release</vt:lpstr>
    </vt:vector>
  </TitlesOfParts>
  <Company>JTI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Co-summit 2012 Pre-event press release</dc:title>
  <dc:creator>Co-summit Secretariat</dc:creator>
  <cp:lastModifiedBy>Lara Jonkers (ARTEMIS-IA)</cp:lastModifiedBy>
  <cp:revision>2</cp:revision>
  <cp:lastPrinted>2012-10-17T10:21:00Z</cp:lastPrinted>
  <dcterms:created xsi:type="dcterms:W3CDTF">2012-10-24T20:40:00Z</dcterms:created>
  <dcterms:modified xsi:type="dcterms:W3CDTF">2012-10-24T20:40:00Z</dcterms:modified>
</cp:coreProperties>
</file>