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2EC5A" w14:textId="06848F5C" w:rsidR="002D0720" w:rsidRPr="00C93CE1" w:rsidRDefault="006147E5" w:rsidP="00581F60">
      <w:pPr>
        <w:pStyle w:val="Heading1"/>
      </w:pPr>
      <w:bookmarkStart w:id="0" w:name="_GoBack"/>
      <w:bookmarkEnd w:id="0"/>
      <w:r w:rsidRPr="00C93CE1">
        <w:t xml:space="preserve">A new </w:t>
      </w:r>
      <w:r w:rsidR="00AF5566" w:rsidRPr="00C93CE1">
        <w:t xml:space="preserve">Office Director </w:t>
      </w:r>
      <w:r w:rsidR="002451A2" w:rsidRPr="00C93CE1">
        <w:t>for ITEA</w:t>
      </w:r>
    </w:p>
    <w:p w14:paraId="2822281E" w14:textId="1C09E170" w:rsidR="002E0BDD" w:rsidRPr="00C93CE1" w:rsidRDefault="002451A2" w:rsidP="00F627D0">
      <w:pPr>
        <w:pStyle w:val="Subtitle"/>
        <w:rPr>
          <w:sz w:val="36"/>
        </w:rPr>
      </w:pPr>
      <w:r w:rsidRPr="00C93CE1">
        <w:rPr>
          <w:sz w:val="36"/>
        </w:rPr>
        <w:t xml:space="preserve">Eindhoven, </w:t>
      </w:r>
      <w:r w:rsidR="00AF5566" w:rsidRPr="00C93CE1">
        <w:rPr>
          <w:sz w:val="36"/>
        </w:rPr>
        <w:t>2</w:t>
      </w:r>
      <w:r w:rsidRPr="00C93CE1">
        <w:rPr>
          <w:sz w:val="36"/>
        </w:rPr>
        <w:t xml:space="preserve"> </w:t>
      </w:r>
      <w:r w:rsidR="00AF5566" w:rsidRPr="00C93CE1">
        <w:rPr>
          <w:sz w:val="36"/>
        </w:rPr>
        <w:t>September 2019</w:t>
      </w:r>
      <w:r w:rsidR="00520C96" w:rsidRPr="00C93CE1">
        <w:rPr>
          <w:sz w:val="36"/>
        </w:rPr>
        <w:tab/>
      </w:r>
      <w:r w:rsidR="00520C96" w:rsidRPr="00C93CE1">
        <w:rPr>
          <w:sz w:val="36"/>
        </w:rPr>
        <w:tab/>
      </w:r>
    </w:p>
    <w:p w14:paraId="4169BE32" w14:textId="77777777" w:rsidR="002E0BDD" w:rsidRPr="00C93CE1" w:rsidRDefault="002E0BDD" w:rsidP="00DA74AE">
      <w:pPr>
        <w:pStyle w:val="NoSpacing"/>
        <w:pBdr>
          <w:bottom w:val="single" w:sz="4" w:space="1" w:color="00A651" w:themeColor="accent1"/>
        </w:pBdr>
        <w:spacing w:line="240" w:lineRule="auto"/>
        <w:rPr>
          <w:sz w:val="2"/>
          <w:szCs w:val="2"/>
          <w:lang w:val="en-GB"/>
        </w:rPr>
      </w:pPr>
    </w:p>
    <w:p w14:paraId="10B25FF4" w14:textId="77777777" w:rsidR="002D0720" w:rsidRPr="00C93CE1" w:rsidRDefault="002D0720" w:rsidP="002D0720">
      <w:pPr>
        <w:pStyle w:val="BodyText"/>
      </w:pPr>
    </w:p>
    <w:p w14:paraId="2617DAAD" w14:textId="6AAF3BB2" w:rsidR="002451A2" w:rsidRPr="00C93CE1" w:rsidRDefault="002451A2" w:rsidP="002D0720">
      <w:pPr>
        <w:pStyle w:val="BodyText"/>
      </w:pPr>
    </w:p>
    <w:p w14:paraId="7C2CD9D0" w14:textId="03CA2EF4" w:rsidR="00833F52" w:rsidRPr="00C93CE1" w:rsidRDefault="00C93CE1" w:rsidP="002D0720">
      <w:pPr>
        <w:pStyle w:val="BodyText"/>
      </w:pPr>
      <w:r w:rsidRPr="00C93CE1">
        <w:t xml:space="preserve">Jan Jonker </w:t>
      </w:r>
      <w:r w:rsidR="00AF5566" w:rsidRPr="00C93CE1">
        <w:rPr>
          <w:noProof/>
        </w:rPr>
        <w:drawing>
          <wp:anchor distT="0" distB="0" distL="114300" distR="114300" simplePos="0" relativeHeight="251658240" behindDoc="0" locked="0" layoutInCell="1" allowOverlap="1" wp14:anchorId="569B6F7B" wp14:editId="1963248A">
            <wp:simplePos x="0" y="0"/>
            <wp:positionH relativeFrom="margin">
              <wp:align>left</wp:align>
            </wp:positionH>
            <wp:positionV relativeFrom="paragraph">
              <wp:posOffset>13335</wp:posOffset>
            </wp:positionV>
            <wp:extent cx="1419225" cy="21336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3433" cy="21396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3CE1">
        <w:t>takes over the reins as the new ITEA Office Director on</w:t>
      </w:r>
      <w:r w:rsidR="002451A2" w:rsidRPr="00C93CE1">
        <w:t xml:space="preserve"> </w:t>
      </w:r>
      <w:r w:rsidR="00EE10FB" w:rsidRPr="00C93CE1">
        <w:t xml:space="preserve">1 </w:t>
      </w:r>
      <w:r w:rsidR="00AF5566" w:rsidRPr="00C93CE1">
        <w:t>September 2019</w:t>
      </w:r>
      <w:r w:rsidR="00833F52" w:rsidRPr="00C93CE1">
        <w:t xml:space="preserve">. </w:t>
      </w:r>
      <w:r w:rsidR="00AF5566" w:rsidRPr="00C93CE1">
        <w:t>H</w:t>
      </w:r>
      <w:r w:rsidR="00833F52" w:rsidRPr="00C93CE1">
        <w:t xml:space="preserve">e </w:t>
      </w:r>
      <w:r w:rsidRPr="00C93CE1">
        <w:t>succeeds</w:t>
      </w:r>
      <w:r w:rsidR="00833F52" w:rsidRPr="00C93CE1">
        <w:t xml:space="preserve"> </w:t>
      </w:r>
      <w:r w:rsidR="00AF5566" w:rsidRPr="00C93CE1">
        <w:t xml:space="preserve">Fopke Klok </w:t>
      </w:r>
      <w:r w:rsidR="00833F52" w:rsidRPr="00C93CE1">
        <w:t>who has</w:t>
      </w:r>
      <w:r w:rsidR="006147E5" w:rsidRPr="00C93CE1">
        <w:t xml:space="preserve"> been </w:t>
      </w:r>
      <w:r w:rsidR="00AF5566" w:rsidRPr="00C93CE1">
        <w:t xml:space="preserve">leading the ITEA Office </w:t>
      </w:r>
      <w:r w:rsidR="006147E5" w:rsidRPr="00C93CE1">
        <w:t>since</w:t>
      </w:r>
      <w:r w:rsidR="00833F52" w:rsidRPr="00C93CE1">
        <w:t xml:space="preserve"> </w:t>
      </w:r>
      <w:r w:rsidR="00AF5566" w:rsidRPr="00C93CE1">
        <w:t>2007</w:t>
      </w:r>
      <w:r w:rsidR="00833F52" w:rsidRPr="00C93CE1">
        <w:t>.</w:t>
      </w:r>
      <w:r w:rsidR="009D0F86" w:rsidRPr="00C93CE1">
        <w:t xml:space="preserve"> </w:t>
      </w:r>
    </w:p>
    <w:p w14:paraId="5FACFEE4" w14:textId="77777777" w:rsidR="00833F52" w:rsidRPr="00C93CE1" w:rsidRDefault="00833F52" w:rsidP="002D0720">
      <w:pPr>
        <w:pStyle w:val="BodyText"/>
      </w:pPr>
    </w:p>
    <w:p w14:paraId="4F9C433D" w14:textId="7F421C96" w:rsidR="00EA7A30" w:rsidRPr="00C93CE1" w:rsidRDefault="00AF5566">
      <w:pPr>
        <w:spacing w:before="0" w:after="200" w:line="276" w:lineRule="auto"/>
      </w:pPr>
      <w:r w:rsidRPr="00B8672C">
        <w:t>Jan Jonker</w:t>
      </w:r>
      <w:r w:rsidR="006147E5" w:rsidRPr="00B8672C">
        <w:t xml:space="preserve">, </w:t>
      </w:r>
      <w:r w:rsidR="00C93CE1" w:rsidRPr="00B8672C">
        <w:t xml:space="preserve">who was </w:t>
      </w:r>
      <w:r w:rsidR="006147E5" w:rsidRPr="00B8672C">
        <w:t xml:space="preserve">born in </w:t>
      </w:r>
      <w:r w:rsidRPr="00B8672C">
        <w:t>Nijmegen</w:t>
      </w:r>
      <w:r w:rsidR="00011532" w:rsidRPr="00B8672C">
        <w:t xml:space="preserve">, </w:t>
      </w:r>
      <w:r w:rsidR="00970184" w:rsidRPr="00B8672C">
        <w:t xml:space="preserve">the </w:t>
      </w:r>
      <w:r w:rsidRPr="00B8672C">
        <w:t>Netherlands</w:t>
      </w:r>
      <w:r w:rsidR="00EA7A30" w:rsidRPr="00B8672C">
        <w:t>,</w:t>
      </w:r>
      <w:r w:rsidR="006D0EDF" w:rsidRPr="00B8672C">
        <w:t xml:space="preserve"> </w:t>
      </w:r>
      <w:r w:rsidR="00011532" w:rsidRPr="00C93CE1">
        <w:t xml:space="preserve">has </w:t>
      </w:r>
      <w:r w:rsidR="00C93CE1" w:rsidRPr="00C93CE1">
        <w:t>wide-ranging</w:t>
      </w:r>
      <w:r w:rsidR="006D0EDF" w:rsidRPr="00C93CE1">
        <w:t xml:space="preserve"> experience working on innovation projects </w:t>
      </w:r>
      <w:r w:rsidR="003B1BF0" w:rsidRPr="00C93CE1">
        <w:t xml:space="preserve">in </w:t>
      </w:r>
      <w:r w:rsidR="00C93CE1" w:rsidRPr="00C93CE1">
        <w:t xml:space="preserve">various </w:t>
      </w:r>
      <w:r w:rsidR="006D0EDF" w:rsidRPr="00C93CE1">
        <w:t>positions and different domains</w:t>
      </w:r>
      <w:r w:rsidR="00805D4A" w:rsidRPr="00C93CE1">
        <w:t xml:space="preserve"> including ICT, Health and Energy</w:t>
      </w:r>
      <w:r w:rsidR="006D0EDF" w:rsidRPr="00C93CE1">
        <w:t xml:space="preserve">. </w:t>
      </w:r>
    </w:p>
    <w:p w14:paraId="4F17FE24" w14:textId="4030306C" w:rsidR="006D0EDF" w:rsidRPr="00B8672C" w:rsidRDefault="00C93CE1">
      <w:pPr>
        <w:spacing w:before="0" w:after="200" w:line="276" w:lineRule="auto"/>
      </w:pPr>
      <w:r w:rsidRPr="00B8672C">
        <w:t xml:space="preserve">In </w:t>
      </w:r>
      <w:r w:rsidR="00805D4A" w:rsidRPr="00B8672C">
        <w:t xml:space="preserve">2000, he </w:t>
      </w:r>
      <w:r w:rsidRPr="00B8672C">
        <w:t>became s</w:t>
      </w:r>
      <w:r w:rsidR="00805D4A" w:rsidRPr="00B8672C">
        <w:t xml:space="preserve">enior project manager </w:t>
      </w:r>
      <w:r w:rsidRPr="00B8672C">
        <w:t xml:space="preserve">for </w:t>
      </w:r>
      <w:r w:rsidR="00805D4A" w:rsidRPr="00B8672C">
        <w:t xml:space="preserve">Development and Innovation at the </w:t>
      </w:r>
      <w:r w:rsidRPr="00B8672C">
        <w:t xml:space="preserve">East Netherlands </w:t>
      </w:r>
      <w:r w:rsidR="00B8672C">
        <w:t>D</w:t>
      </w:r>
      <w:r w:rsidR="00805D4A" w:rsidRPr="00B8672C">
        <w:t xml:space="preserve">evelopment </w:t>
      </w:r>
      <w:r w:rsidR="00B8672C">
        <w:t>A</w:t>
      </w:r>
      <w:r w:rsidR="00805D4A" w:rsidRPr="00B8672C">
        <w:t>gency (Oost NL)</w:t>
      </w:r>
      <w:r w:rsidR="00E9673B" w:rsidRPr="00B8672C">
        <w:t>, where he led a</w:t>
      </w:r>
      <w:r w:rsidR="002874C5" w:rsidRPr="00B8672C">
        <w:t xml:space="preserve"> team</w:t>
      </w:r>
      <w:r w:rsidR="00E9673B" w:rsidRPr="00B8672C">
        <w:t xml:space="preserve"> </w:t>
      </w:r>
      <w:r w:rsidR="002874C5" w:rsidRPr="00B8672C">
        <w:t xml:space="preserve">within the field of health and medical technology </w:t>
      </w:r>
      <w:r w:rsidR="002B55CF" w:rsidRPr="00B8672C">
        <w:t xml:space="preserve">from </w:t>
      </w:r>
      <w:r w:rsidR="00E9673B" w:rsidRPr="00B8672C">
        <w:t>2006-2009</w:t>
      </w:r>
      <w:r w:rsidR="00805D4A" w:rsidRPr="00B8672C">
        <w:t>.</w:t>
      </w:r>
      <w:r w:rsidR="002B55CF" w:rsidRPr="00C93CE1">
        <w:t xml:space="preserve"> </w:t>
      </w:r>
      <w:r w:rsidR="002B55CF" w:rsidRPr="00B8672C">
        <w:t xml:space="preserve">Between 2009 and 2014, Jan Jonker </w:t>
      </w:r>
      <w:r w:rsidRPr="00B8672C">
        <w:t>was</w:t>
      </w:r>
      <w:r w:rsidR="002B55CF" w:rsidRPr="00B8672C">
        <w:t xml:space="preserve"> detached to Health Valley as managing director. Health Valley is a renowned Cluster in Health and Life Science Innovation in the Netherlands, organis</w:t>
      </w:r>
      <w:r w:rsidRPr="00B8672C">
        <w:t>ing</w:t>
      </w:r>
      <w:r w:rsidR="002B55CF" w:rsidRPr="00B8672C">
        <w:t xml:space="preserve"> many events as well as support</w:t>
      </w:r>
      <w:r w:rsidRPr="00B8672C">
        <w:t>ing</w:t>
      </w:r>
      <w:r w:rsidR="002B55CF" w:rsidRPr="00B8672C">
        <w:t xml:space="preserve"> innovation projects related to healthcare.</w:t>
      </w:r>
      <w:r w:rsidR="00805D4A" w:rsidRPr="00B8672C">
        <w:t xml:space="preserve"> </w:t>
      </w:r>
      <w:r>
        <w:t>In</w:t>
      </w:r>
      <w:r w:rsidR="00805D4A" w:rsidRPr="00B8672C">
        <w:t xml:space="preserve"> 2014, he also became </w:t>
      </w:r>
      <w:r>
        <w:t>t</w:t>
      </w:r>
      <w:r w:rsidR="00805D4A" w:rsidRPr="00B8672C">
        <w:t xml:space="preserve">eam </w:t>
      </w:r>
      <w:r>
        <w:t>m</w:t>
      </w:r>
      <w:r w:rsidR="00805D4A" w:rsidRPr="00B8672C">
        <w:t xml:space="preserve">anager </w:t>
      </w:r>
      <w:r>
        <w:t xml:space="preserve">for </w:t>
      </w:r>
      <w:r w:rsidR="00805D4A" w:rsidRPr="00B8672C">
        <w:t xml:space="preserve">Cleantech and Energy Development at the </w:t>
      </w:r>
      <w:r w:rsidR="00856DBC" w:rsidRPr="00B8672C">
        <w:t xml:space="preserve">same </w:t>
      </w:r>
      <w:r w:rsidR="00805D4A" w:rsidRPr="00B8672C">
        <w:t>agency</w:t>
      </w:r>
      <w:r w:rsidR="00856DBC" w:rsidRPr="00B8672C">
        <w:t>.</w:t>
      </w:r>
    </w:p>
    <w:p w14:paraId="5DC01121" w14:textId="0E349432" w:rsidR="00856DBC" w:rsidRPr="00C93CE1" w:rsidRDefault="00856DBC">
      <w:pPr>
        <w:spacing w:before="0" w:after="200" w:line="276" w:lineRule="auto"/>
      </w:pPr>
      <w:r w:rsidRPr="00C93CE1">
        <w:t>Thanks to his</w:t>
      </w:r>
      <w:r w:rsidR="00491CDD" w:rsidRPr="00C93CE1">
        <w:t xml:space="preserve"> extensive</w:t>
      </w:r>
      <w:r w:rsidRPr="00C93CE1">
        <w:t xml:space="preserve"> </w:t>
      </w:r>
      <w:r w:rsidR="00777F58" w:rsidRPr="00C93CE1">
        <w:t>interaction</w:t>
      </w:r>
      <w:r w:rsidRPr="00C93CE1">
        <w:t xml:space="preserve"> with many different stakeholders</w:t>
      </w:r>
      <w:r w:rsidR="00777F58" w:rsidRPr="00C93CE1">
        <w:t xml:space="preserve"> </w:t>
      </w:r>
      <w:r w:rsidR="00C93CE1">
        <w:t xml:space="preserve">ranging from </w:t>
      </w:r>
      <w:r w:rsidR="00777F58" w:rsidRPr="00C93CE1">
        <w:rPr>
          <w:rFonts w:cs="Arial"/>
          <w:szCs w:val="20"/>
        </w:rPr>
        <w:t>entrepreneurs</w:t>
      </w:r>
      <w:r w:rsidR="00C93CE1">
        <w:rPr>
          <w:rFonts w:cs="Arial"/>
          <w:szCs w:val="20"/>
        </w:rPr>
        <w:t xml:space="preserve"> to </w:t>
      </w:r>
      <w:r w:rsidR="00777F58" w:rsidRPr="00C93CE1">
        <w:rPr>
          <w:rFonts w:cs="Arial"/>
          <w:szCs w:val="20"/>
        </w:rPr>
        <w:t>corporate and governmental organisations,</w:t>
      </w:r>
      <w:r w:rsidR="00777F58" w:rsidRPr="00C93CE1">
        <w:t xml:space="preserve"> </w:t>
      </w:r>
      <w:r w:rsidR="00491CDD" w:rsidRPr="00C93CE1">
        <w:t>together with</w:t>
      </w:r>
      <w:r w:rsidR="00777F58" w:rsidRPr="00C93CE1">
        <w:t xml:space="preserve"> his experience in managing a leading-edge Cluster, </w:t>
      </w:r>
      <w:r w:rsidRPr="00C93CE1">
        <w:t xml:space="preserve">he knows what it takes to </w:t>
      </w:r>
      <w:r w:rsidR="00777F58" w:rsidRPr="00C93CE1">
        <w:t>manage</w:t>
      </w:r>
      <w:r w:rsidRPr="00C93CE1">
        <w:t xml:space="preserve"> </w:t>
      </w:r>
      <w:r w:rsidR="00777F58" w:rsidRPr="00C93CE1">
        <w:t xml:space="preserve">an </w:t>
      </w:r>
      <w:r w:rsidRPr="00C93CE1">
        <w:t xml:space="preserve">innovation </w:t>
      </w:r>
      <w:r w:rsidR="00777F58" w:rsidRPr="00C93CE1">
        <w:t>Cluster like ITEA</w:t>
      </w:r>
      <w:r w:rsidRPr="00C93CE1">
        <w:t xml:space="preserve">. </w:t>
      </w:r>
    </w:p>
    <w:p w14:paraId="63744DAD" w14:textId="1CB5D4AF" w:rsidR="000A7616" w:rsidRPr="00C93CE1" w:rsidRDefault="00C93CE1" w:rsidP="000A7616">
      <w:pPr>
        <w:rPr>
          <w:i/>
          <w:iCs/>
        </w:rPr>
      </w:pPr>
      <w:r>
        <w:t xml:space="preserve">In </w:t>
      </w:r>
      <w:r w:rsidR="00AC15D7" w:rsidRPr="00C93CE1">
        <w:t>handing over the baton to Jan</w:t>
      </w:r>
      <w:r w:rsidR="006D047D" w:rsidRPr="00C93CE1">
        <w:t xml:space="preserve"> Jonker</w:t>
      </w:r>
      <w:r w:rsidR="00AC15D7" w:rsidRPr="00C93CE1">
        <w:t xml:space="preserve">, </w:t>
      </w:r>
      <w:r w:rsidR="000A7616" w:rsidRPr="00C93CE1">
        <w:t xml:space="preserve">Fopke Klok </w:t>
      </w:r>
      <w:r w:rsidR="00AC15D7" w:rsidRPr="00C93CE1">
        <w:t>stated</w:t>
      </w:r>
      <w:r w:rsidR="000A7616" w:rsidRPr="00C93CE1">
        <w:t xml:space="preserve">: </w:t>
      </w:r>
      <w:r w:rsidR="000A7616" w:rsidRPr="00C93CE1">
        <w:rPr>
          <w:i/>
          <w:iCs/>
        </w:rPr>
        <w:t xml:space="preserve">“I have really enjoyed working for ITEA, but after 12 years it is good to change. I am very happy that we </w:t>
      </w:r>
      <w:r>
        <w:rPr>
          <w:i/>
          <w:iCs/>
        </w:rPr>
        <w:t xml:space="preserve">have </w:t>
      </w:r>
      <w:r w:rsidR="000A7616" w:rsidRPr="00C93CE1">
        <w:rPr>
          <w:i/>
          <w:iCs/>
        </w:rPr>
        <w:t xml:space="preserve">found a good successor in Jan Jonker and I wish him all success in </w:t>
      </w:r>
      <w:r>
        <w:rPr>
          <w:i/>
          <w:iCs/>
        </w:rPr>
        <w:t xml:space="preserve">the </w:t>
      </w:r>
      <w:r w:rsidR="000A7616" w:rsidRPr="00C93CE1">
        <w:rPr>
          <w:i/>
          <w:iCs/>
        </w:rPr>
        <w:t>further develop</w:t>
      </w:r>
      <w:r>
        <w:rPr>
          <w:i/>
          <w:iCs/>
        </w:rPr>
        <w:t xml:space="preserve">ment of </w:t>
      </w:r>
      <w:r w:rsidR="000A7616" w:rsidRPr="00C93CE1">
        <w:rPr>
          <w:i/>
          <w:iCs/>
        </w:rPr>
        <w:t>ITEA.”</w:t>
      </w:r>
    </w:p>
    <w:p w14:paraId="29B81B1D" w14:textId="65DE5F5B" w:rsidR="002B180D" w:rsidRDefault="0008545A" w:rsidP="00235B61">
      <w:pPr>
        <w:spacing w:before="0" w:after="200" w:line="276" w:lineRule="auto"/>
        <w:rPr>
          <w:rFonts w:ascii="Calibri" w:hAnsi="Calibri"/>
          <w:spacing w:val="0"/>
          <w:szCs w:val="22"/>
          <w:lang w:val="en-US"/>
        </w:rPr>
      </w:pPr>
      <w:r>
        <w:rPr>
          <w:color w:val="000000" w:themeColor="text1"/>
        </w:rPr>
        <w:t xml:space="preserve">Just before his start at ITEA, </w:t>
      </w:r>
      <w:r w:rsidR="00491CDD" w:rsidRPr="00C93CE1">
        <w:rPr>
          <w:color w:val="000000" w:themeColor="text1"/>
        </w:rPr>
        <w:t xml:space="preserve">Jan Jonker </w:t>
      </w:r>
      <w:r w:rsidR="003819DB">
        <w:rPr>
          <w:color w:val="000000" w:themeColor="text1"/>
        </w:rPr>
        <w:t>recorded</w:t>
      </w:r>
      <w:r>
        <w:rPr>
          <w:color w:val="000000" w:themeColor="text1"/>
        </w:rPr>
        <w:t xml:space="preserve"> a short video message to introduce himself</w:t>
      </w:r>
      <w:r w:rsidR="002B180D">
        <w:rPr>
          <w:color w:val="000000" w:themeColor="text1"/>
        </w:rPr>
        <w:t>:</w:t>
      </w:r>
      <w:r w:rsidR="002B180D">
        <w:rPr>
          <w:color w:val="000000" w:themeColor="text1"/>
        </w:rPr>
        <w:br/>
      </w:r>
      <w:hyperlink r:id="rId9" w:history="1">
        <w:r w:rsidR="00E8635E" w:rsidRPr="00AB4FE2">
          <w:rPr>
            <w:rStyle w:val="Hyperlink"/>
          </w:rPr>
          <w:t>https://youtu.be/GgSuGyw-6K4</w:t>
        </w:r>
      </w:hyperlink>
      <w:r w:rsidR="00E8635E">
        <w:rPr>
          <w:color w:val="000000" w:themeColor="text1"/>
        </w:rPr>
        <w:t xml:space="preserve"> </w:t>
      </w:r>
    </w:p>
    <w:p w14:paraId="1D009939" w14:textId="42CD8017" w:rsidR="00491CDD" w:rsidRPr="00C93CE1" w:rsidRDefault="00284FB3" w:rsidP="00491CDD">
      <w:pPr>
        <w:spacing w:before="0" w:after="200" w:line="276" w:lineRule="auto"/>
      </w:pPr>
      <w:r w:rsidRPr="00C93CE1">
        <w:t>In this video, he</w:t>
      </w:r>
      <w:r w:rsidR="00491CDD" w:rsidRPr="00C93CE1">
        <w:t xml:space="preserve"> emphasises the importance of the strong ITEA Community: </w:t>
      </w:r>
      <w:r w:rsidR="002B180D">
        <w:rPr>
          <w:i/>
          <w:iCs/>
        </w:rPr>
        <w:br/>
      </w:r>
      <w:r w:rsidR="00491CDD" w:rsidRPr="00C93CE1">
        <w:rPr>
          <w:i/>
          <w:iCs/>
        </w:rPr>
        <w:t xml:space="preserve">“Together we can position ITEA as a very successful EUREKA Cluster. The people who built ITEA can be proud of it and it is very inspiring to me to work with them in the future. I look forward to meeting you during the PO Days in Amsterdam or </w:t>
      </w:r>
      <w:r w:rsidR="00C93CE1">
        <w:rPr>
          <w:i/>
          <w:iCs/>
        </w:rPr>
        <w:t xml:space="preserve">on </w:t>
      </w:r>
      <w:r w:rsidR="00491CDD" w:rsidRPr="00C93CE1">
        <w:rPr>
          <w:i/>
          <w:iCs/>
        </w:rPr>
        <w:t>another occasion.”</w:t>
      </w:r>
      <w:r w:rsidR="00491CDD" w:rsidRPr="00C93CE1">
        <w:t xml:space="preserve"> </w:t>
      </w:r>
    </w:p>
    <w:p w14:paraId="0DBAE818" w14:textId="246B73C3" w:rsidR="00833F52" w:rsidRPr="00C93CE1" w:rsidRDefault="00833F52" w:rsidP="00235B61">
      <w:pPr>
        <w:pStyle w:val="BodyText"/>
      </w:pPr>
    </w:p>
    <w:p w14:paraId="56668F06" w14:textId="77777777" w:rsidR="00833F52" w:rsidRPr="00C93CE1" w:rsidRDefault="00833F52" w:rsidP="00235B61">
      <w:pPr>
        <w:pStyle w:val="BodyText"/>
        <w:pBdr>
          <w:top w:val="single" w:sz="4" w:space="1" w:color="auto"/>
        </w:pBdr>
      </w:pPr>
    </w:p>
    <w:p w14:paraId="3789BCC3" w14:textId="77777777" w:rsidR="00833F52" w:rsidRPr="00C93CE1" w:rsidRDefault="00833F52" w:rsidP="00235B61">
      <w:pPr>
        <w:pStyle w:val="BodyText"/>
        <w:pBdr>
          <w:top w:val="single" w:sz="4" w:space="1" w:color="auto"/>
        </w:pBdr>
        <w:rPr>
          <w:b/>
        </w:rPr>
      </w:pPr>
      <w:r w:rsidRPr="00C93CE1">
        <w:rPr>
          <w:b/>
        </w:rPr>
        <w:t xml:space="preserve">Note for editors, not for publication </w:t>
      </w:r>
    </w:p>
    <w:p w14:paraId="3A1B47AD" w14:textId="77777777" w:rsidR="00833F52" w:rsidRPr="00C93CE1" w:rsidRDefault="00833F52" w:rsidP="00235B61">
      <w:pPr>
        <w:pStyle w:val="BodyText"/>
        <w:pBdr>
          <w:top w:val="single" w:sz="4" w:space="1" w:color="auto"/>
        </w:pBdr>
      </w:pPr>
      <w:r w:rsidRPr="00C93CE1">
        <w:t>For interview requests, questions and additional information about ITEA, please contact:</w:t>
      </w:r>
    </w:p>
    <w:p w14:paraId="43999296" w14:textId="77777777" w:rsidR="00833F52" w:rsidRPr="00C93CE1" w:rsidRDefault="00833F52" w:rsidP="00235B61">
      <w:pPr>
        <w:pStyle w:val="BodyText"/>
        <w:pBdr>
          <w:top w:val="single" w:sz="4" w:space="1" w:color="auto"/>
        </w:pBdr>
      </w:pPr>
    </w:p>
    <w:p w14:paraId="75995D0E" w14:textId="77777777" w:rsidR="00833F52" w:rsidRPr="00B8672C" w:rsidRDefault="00833F52" w:rsidP="00235B61">
      <w:pPr>
        <w:pStyle w:val="BodyText"/>
        <w:pBdr>
          <w:top w:val="single" w:sz="4" w:space="1" w:color="auto"/>
        </w:pBdr>
        <w:rPr>
          <w:i/>
          <w:lang w:val="nl-NL"/>
        </w:rPr>
      </w:pPr>
      <w:r w:rsidRPr="00B8672C">
        <w:rPr>
          <w:i/>
          <w:lang w:val="nl-NL"/>
        </w:rPr>
        <w:t>ITEA Contact person</w:t>
      </w:r>
    </w:p>
    <w:p w14:paraId="1793D6C1" w14:textId="2F0FA772" w:rsidR="00833F52" w:rsidRPr="00B8672C" w:rsidRDefault="00AF5566" w:rsidP="00235B61">
      <w:pPr>
        <w:pStyle w:val="BodyText"/>
        <w:pBdr>
          <w:top w:val="single" w:sz="4" w:space="1" w:color="auto"/>
        </w:pBdr>
        <w:rPr>
          <w:lang w:val="nl-NL"/>
        </w:rPr>
      </w:pPr>
      <w:r w:rsidRPr="00B8672C">
        <w:rPr>
          <w:lang w:val="nl-NL"/>
        </w:rPr>
        <w:t>Linda van den Borne</w:t>
      </w:r>
    </w:p>
    <w:p w14:paraId="1DA2568C" w14:textId="77777777" w:rsidR="00833F52" w:rsidRPr="00C93CE1" w:rsidRDefault="00833F52" w:rsidP="00235B61">
      <w:pPr>
        <w:pStyle w:val="BodyText"/>
        <w:pBdr>
          <w:top w:val="single" w:sz="4" w:space="1" w:color="auto"/>
        </w:pBdr>
      </w:pPr>
      <w:r w:rsidRPr="00C93CE1">
        <w:t>Tel: +31 88 003 6136</w:t>
      </w:r>
    </w:p>
    <w:p w14:paraId="77DF07AE" w14:textId="73FAC28A" w:rsidR="00833F52" w:rsidRDefault="00F27F0C" w:rsidP="00235B61">
      <w:pPr>
        <w:pStyle w:val="BodyText"/>
        <w:pBdr>
          <w:top w:val="single" w:sz="4" w:space="1" w:color="auto"/>
        </w:pBdr>
      </w:pPr>
      <w:hyperlink r:id="rId10" w:history="1">
        <w:r w:rsidR="00AF5566" w:rsidRPr="00C93CE1">
          <w:rPr>
            <w:rStyle w:val="Hyperlink"/>
          </w:rPr>
          <w:t>linda.van.den.borne@itea3.org</w:t>
        </w:r>
      </w:hyperlink>
      <w:r w:rsidR="00AF5566" w:rsidRPr="00C93CE1">
        <w:t xml:space="preserve"> </w:t>
      </w:r>
    </w:p>
    <w:p w14:paraId="76062170" w14:textId="77777777" w:rsidR="00235B61" w:rsidRPr="00C93CE1" w:rsidRDefault="00235B61" w:rsidP="00235B61">
      <w:pPr>
        <w:pStyle w:val="BodyText"/>
      </w:pPr>
    </w:p>
    <w:p w14:paraId="55C3567B" w14:textId="114701A1" w:rsidR="00833F52" w:rsidRPr="00C93CE1" w:rsidRDefault="00833F52" w:rsidP="00235B61">
      <w:pPr>
        <w:pStyle w:val="BodyText"/>
        <w:rPr>
          <w:b/>
          <w:sz w:val="24"/>
        </w:rPr>
      </w:pPr>
      <w:r w:rsidRPr="00C93CE1">
        <w:rPr>
          <w:b/>
          <w:sz w:val="24"/>
        </w:rPr>
        <w:lastRenderedPageBreak/>
        <w:t xml:space="preserve">About ITEA </w:t>
      </w:r>
    </w:p>
    <w:p w14:paraId="474B2A07" w14:textId="77777777" w:rsidR="00AF5566" w:rsidRPr="00C93CE1" w:rsidRDefault="00AF5566" w:rsidP="00AF5566">
      <w:pPr>
        <w:pStyle w:val="BodyText"/>
      </w:pPr>
    </w:p>
    <w:p w14:paraId="224B3869" w14:textId="77777777" w:rsidR="00AF5566" w:rsidRPr="00C93CE1" w:rsidRDefault="00AF5566" w:rsidP="00AF5566">
      <w:pPr>
        <w:pStyle w:val="BodyText"/>
      </w:pPr>
      <w:r w:rsidRPr="00C93CE1">
        <w:t xml:space="preserve">ITEA is a transnational and industry-driven R&amp;D&amp;I programme in the domain of software innovation. ITEA is a Cluster programme of EUREKA, an intergovernmental network for R&amp;D&amp;I cooperation, involving over 40 countries globally. ITEA enables an international and knowledgeable community to collaborate in funded projects that turn innovative ideas into new businesses, jobs, economic growth and benefits for society. </w:t>
      </w:r>
    </w:p>
    <w:p w14:paraId="6DC3C91E" w14:textId="77777777" w:rsidR="00AF5566" w:rsidRPr="00C93CE1" w:rsidRDefault="00AF5566" w:rsidP="00AF5566">
      <w:pPr>
        <w:pStyle w:val="BodyText"/>
      </w:pPr>
    </w:p>
    <w:p w14:paraId="4A99E08D" w14:textId="77777777" w:rsidR="00AF5566" w:rsidRPr="00C93CE1" w:rsidRDefault="00AF5566" w:rsidP="00AF5566">
      <w:pPr>
        <w:pStyle w:val="BodyText"/>
      </w:pPr>
      <w:r w:rsidRPr="00C93CE1">
        <w:t xml:space="preserve">ITEA is open to large industry, small and medium-sized enterprises (SMEs), start-ups, academia and customer organisations and its bottom-up project creation ensures that the project ideas are industry-driven and based on actual customer needs. </w:t>
      </w:r>
    </w:p>
    <w:p w14:paraId="504A35EE" w14:textId="77777777" w:rsidR="00AF5566" w:rsidRPr="00C93CE1" w:rsidRDefault="00AF5566" w:rsidP="00AF5566">
      <w:pPr>
        <w:pStyle w:val="BodyText"/>
      </w:pPr>
    </w:p>
    <w:p w14:paraId="245136CA" w14:textId="0C4864A8" w:rsidR="00833F52" w:rsidRPr="00C93CE1" w:rsidRDefault="00AF5566" w:rsidP="00AF5566">
      <w:pPr>
        <w:pStyle w:val="BodyText"/>
      </w:pPr>
      <w:r w:rsidRPr="00C93CE1">
        <w:t>The ITEA programme is publicly funded on a national level; each ITEA project partner can apply for funding from their own national Public Authority.</w:t>
      </w:r>
    </w:p>
    <w:p w14:paraId="502388D0" w14:textId="77777777" w:rsidR="00AF5566" w:rsidRPr="00C93CE1" w:rsidRDefault="00AF5566" w:rsidP="00833F52">
      <w:pPr>
        <w:pStyle w:val="BodyText"/>
      </w:pPr>
    </w:p>
    <w:p w14:paraId="5AAFB919" w14:textId="29983B31" w:rsidR="00833F52" w:rsidRPr="00C93CE1" w:rsidRDefault="00833F52" w:rsidP="00833F52">
      <w:pPr>
        <w:pStyle w:val="BodyText"/>
      </w:pPr>
      <w:r w:rsidRPr="00C93CE1">
        <w:t xml:space="preserve">More information:  </w:t>
      </w:r>
      <w:hyperlink r:id="rId11" w:history="1">
        <w:r w:rsidRPr="00C93CE1">
          <w:rPr>
            <w:rStyle w:val="Hyperlink"/>
          </w:rPr>
          <w:t>https://itea3.org</w:t>
        </w:r>
      </w:hyperlink>
      <w:r w:rsidRPr="00C93CE1">
        <w:t xml:space="preserve">  </w:t>
      </w:r>
    </w:p>
    <w:p w14:paraId="225CEC7E" w14:textId="77777777" w:rsidR="00833F52" w:rsidRPr="00C93CE1" w:rsidRDefault="00833F52" w:rsidP="00833F52">
      <w:pPr>
        <w:pStyle w:val="BodyText"/>
      </w:pPr>
    </w:p>
    <w:p w14:paraId="61E973A4" w14:textId="77777777" w:rsidR="002451A2" w:rsidRPr="00C93CE1" w:rsidRDefault="002451A2" w:rsidP="002D0720">
      <w:pPr>
        <w:pStyle w:val="BodyText"/>
      </w:pPr>
    </w:p>
    <w:sectPr w:rsidR="002451A2" w:rsidRPr="00C93CE1" w:rsidSect="00833F52">
      <w:headerReference w:type="default" r:id="rId12"/>
      <w:footerReference w:type="default" r:id="rId13"/>
      <w:headerReference w:type="first" r:id="rId14"/>
      <w:footerReference w:type="first" r:id="rId15"/>
      <w:pgSz w:w="11906" w:h="16838"/>
      <w:pgMar w:top="2376" w:right="1411" w:bottom="850" w:left="1411" w:header="562" w:footer="2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5D747" w14:textId="77777777" w:rsidR="00F27F0C" w:rsidRDefault="00F27F0C" w:rsidP="002B32D7">
      <w:r>
        <w:separator/>
      </w:r>
    </w:p>
  </w:endnote>
  <w:endnote w:type="continuationSeparator" w:id="0">
    <w:p w14:paraId="734F4719" w14:textId="77777777" w:rsidR="00F27F0C" w:rsidRDefault="00F27F0C" w:rsidP="002B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41A8D" w14:textId="77777777" w:rsidR="00777F58" w:rsidRDefault="00777F58" w:rsidP="002B32D7">
    <w:pPr>
      <w:pStyle w:val="Footer"/>
    </w:pPr>
    <w:r>
      <w:rPr>
        <w:noProof/>
        <w:lang w:eastAsia="en-GB"/>
      </w:rPr>
      <w:drawing>
        <wp:anchor distT="0" distB="0" distL="114300" distR="114300" simplePos="0" relativeHeight="251661312" behindDoc="1" locked="0" layoutInCell="1" allowOverlap="1" wp14:anchorId="4515618D" wp14:editId="604C3B82">
          <wp:simplePos x="0" y="0"/>
          <wp:positionH relativeFrom="page">
            <wp:posOffset>4962875</wp:posOffset>
          </wp:positionH>
          <wp:positionV relativeFrom="page">
            <wp:posOffset>9074150</wp:posOffset>
          </wp:positionV>
          <wp:extent cx="2622550" cy="1629410"/>
          <wp:effectExtent l="0" t="0" r="6350" b="8890"/>
          <wp:wrapNone/>
          <wp:docPr id="34" name="Picture 4"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22550" cy="1629410"/>
                  </a:xfrm>
                  <a:prstGeom prst="rect">
                    <a:avLst/>
                  </a:prstGeom>
                </pic:spPr>
              </pic:pic>
            </a:graphicData>
          </a:graphic>
        </wp:anchor>
      </w:drawing>
    </w:r>
  </w:p>
  <w:p w14:paraId="4CDB700F" w14:textId="77777777" w:rsidR="00777F58" w:rsidRDefault="00777F58" w:rsidP="002B32D7">
    <w:pPr>
      <w:pStyle w:val="Footer"/>
    </w:pPr>
  </w:p>
  <w:p w14:paraId="1966CB50" w14:textId="77777777" w:rsidR="00777F58" w:rsidRDefault="00777F58" w:rsidP="002B3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22127" w14:textId="77777777" w:rsidR="00777F58" w:rsidRDefault="00777F58" w:rsidP="002B32D7">
    <w:pPr>
      <w:pStyle w:val="Footer"/>
    </w:pPr>
    <w:r>
      <w:rPr>
        <w:noProof/>
        <w:lang w:eastAsia="en-GB"/>
      </w:rPr>
      <w:drawing>
        <wp:anchor distT="0" distB="0" distL="114300" distR="114300" simplePos="0" relativeHeight="251659264" behindDoc="1" locked="0" layoutInCell="1" allowOverlap="1" wp14:anchorId="505D3D3D" wp14:editId="240336BC">
          <wp:simplePos x="0" y="0"/>
          <wp:positionH relativeFrom="page">
            <wp:posOffset>4928235</wp:posOffset>
          </wp:positionH>
          <wp:positionV relativeFrom="page">
            <wp:posOffset>9063640</wp:posOffset>
          </wp:positionV>
          <wp:extent cx="2633839" cy="1636889"/>
          <wp:effectExtent l="0" t="0" r="0" b="1905"/>
          <wp:wrapNone/>
          <wp:docPr id="36" name="Picture 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33839" cy="16368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5EF3E" w14:textId="77777777" w:rsidR="00F27F0C" w:rsidRDefault="00F27F0C" w:rsidP="002B32D7">
      <w:r>
        <w:separator/>
      </w:r>
    </w:p>
  </w:footnote>
  <w:footnote w:type="continuationSeparator" w:id="0">
    <w:p w14:paraId="0504945F" w14:textId="77777777" w:rsidR="00F27F0C" w:rsidRDefault="00F27F0C" w:rsidP="002B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6279891"/>
      <w:docPartObj>
        <w:docPartGallery w:val="Page Numbers (Top of Page)"/>
        <w:docPartUnique/>
      </w:docPartObj>
    </w:sdtPr>
    <w:sdtEndPr/>
    <w:sdtContent>
      <w:p w14:paraId="61EADE3A" w14:textId="77777777" w:rsidR="00777F58" w:rsidRDefault="00777F58" w:rsidP="002B32D7">
        <w:pPr>
          <w:pStyle w:val="Header"/>
          <w:jc w:val="right"/>
        </w:pPr>
        <w:r>
          <w:fldChar w:fldCharType="begin"/>
        </w:r>
        <w:r>
          <w:instrText xml:space="preserve"> PAGE   \* MERGEFORMAT </w:instrText>
        </w:r>
        <w:r>
          <w:fldChar w:fldCharType="separate"/>
        </w:r>
        <w:r>
          <w:rPr>
            <w:noProof/>
          </w:rPr>
          <w:t>2</w:t>
        </w:r>
        <w:r>
          <w:rPr>
            <w:noProof/>
          </w:rPr>
          <w:fldChar w:fldCharType="end"/>
        </w:r>
        <w:r>
          <w:rPr>
            <w:noProof/>
            <w:lang w:eastAsia="en-GB"/>
          </w:rPr>
          <w:drawing>
            <wp:anchor distT="0" distB="0" distL="114300" distR="114300" simplePos="0" relativeHeight="251663360" behindDoc="1" locked="0" layoutInCell="1" allowOverlap="1" wp14:anchorId="1470139B" wp14:editId="2AACDFE0">
              <wp:simplePos x="0" y="0"/>
              <wp:positionH relativeFrom="page">
                <wp:align>left</wp:align>
              </wp:positionH>
              <wp:positionV relativeFrom="page">
                <wp:align>top</wp:align>
              </wp:positionV>
              <wp:extent cx="2688981" cy="1207477"/>
              <wp:effectExtent l="19050" t="0" r="0" b="0"/>
              <wp:wrapNone/>
              <wp:docPr id="32" name="Picture 32"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2.jpg"/>
                      <pic:cNvPicPr/>
                    </pic:nvPicPr>
                    <pic:blipFill>
                      <a:blip r:embed="rId1"/>
                      <a:stretch>
                        <a:fillRect/>
                      </a:stretch>
                    </pic:blipFill>
                    <pic:spPr>
                      <a:xfrm>
                        <a:off x="0" y="0"/>
                        <a:ext cx="2688981" cy="1207477"/>
                      </a:xfrm>
                      <a:prstGeom prst="rect">
                        <a:avLst/>
                      </a:prstGeom>
                    </pic:spPr>
                  </pic:pic>
                </a:graphicData>
              </a:graphic>
            </wp:anchor>
          </w:drawing>
        </w:r>
      </w:p>
    </w:sdtContent>
  </w:sdt>
  <w:p w14:paraId="0A5C33D6" w14:textId="77777777" w:rsidR="00777F58" w:rsidRPr="002F0398" w:rsidRDefault="00777F58" w:rsidP="002B32D7">
    <w:pPr>
      <w:pStyle w:val="Header"/>
      <w:jc w:val="right"/>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76505" w14:textId="77777777" w:rsidR="00777F58" w:rsidRDefault="00777F58" w:rsidP="002B32D7">
    <w:pPr>
      <w:pStyle w:val="Header"/>
    </w:pPr>
    <w:r>
      <w:rPr>
        <w:noProof/>
        <w:lang w:eastAsia="en-GB"/>
      </w:rPr>
      <w:drawing>
        <wp:anchor distT="0" distB="0" distL="114300" distR="114300" simplePos="0" relativeHeight="251658240" behindDoc="1" locked="0" layoutInCell="1" allowOverlap="1" wp14:anchorId="6793C989" wp14:editId="2BA76869">
          <wp:simplePos x="0" y="0"/>
          <wp:positionH relativeFrom="page">
            <wp:posOffset>32675</wp:posOffset>
          </wp:positionH>
          <wp:positionV relativeFrom="page">
            <wp:align>top</wp:align>
          </wp:positionV>
          <wp:extent cx="7561977" cy="1207477"/>
          <wp:effectExtent l="19050" t="0" r="873" b="0"/>
          <wp:wrapNone/>
          <wp:docPr id="35"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jpg"/>
                  <pic:cNvPicPr/>
                </pic:nvPicPr>
                <pic:blipFill>
                  <a:blip r:embed="rId1"/>
                  <a:stretch>
                    <a:fillRect/>
                  </a:stretch>
                </pic:blipFill>
                <pic:spPr>
                  <a:xfrm>
                    <a:off x="0" y="0"/>
                    <a:ext cx="7561977" cy="12074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4B4F"/>
    <w:multiLevelType w:val="hybridMultilevel"/>
    <w:tmpl w:val="F41C67F8"/>
    <w:lvl w:ilvl="0" w:tplc="2D765136">
      <w:start w:val="1"/>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3211A9"/>
    <w:multiLevelType w:val="hybridMultilevel"/>
    <w:tmpl w:val="E362D072"/>
    <w:lvl w:ilvl="0" w:tplc="3348D55C">
      <w:start w:val="1"/>
      <w:numFmt w:val="bullet"/>
      <w:pStyle w:val="Bulletsintable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7F38"/>
    <w:multiLevelType w:val="hybridMultilevel"/>
    <w:tmpl w:val="4888EC4C"/>
    <w:lvl w:ilvl="0" w:tplc="E4E25286">
      <w:start w:val="1"/>
      <w:numFmt w:val="decimal"/>
      <w:pStyle w:val="ActionStyle"/>
      <w:lvlText w:val="Action %1."/>
      <w:lvlJc w:val="righ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0E434E4D"/>
    <w:multiLevelType w:val="hybridMultilevel"/>
    <w:tmpl w:val="60AC366A"/>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3302CC"/>
    <w:multiLevelType w:val="hybridMultilevel"/>
    <w:tmpl w:val="F54878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B20751"/>
    <w:multiLevelType w:val="hybridMultilevel"/>
    <w:tmpl w:val="D85CE18A"/>
    <w:lvl w:ilvl="0" w:tplc="04130005">
      <w:start w:val="1"/>
      <w:numFmt w:val="bullet"/>
      <w:lvlText w:val=""/>
      <w:lvlJc w:val="left"/>
      <w:pPr>
        <w:ind w:left="705" w:hanging="705"/>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28B5774"/>
    <w:multiLevelType w:val="hybridMultilevel"/>
    <w:tmpl w:val="D65AD7D8"/>
    <w:lvl w:ilvl="0" w:tplc="F264A146">
      <w:start w:val="1"/>
      <w:numFmt w:val="decimal"/>
      <w:pStyle w:val="Numberingintable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9A5ECB"/>
    <w:multiLevelType w:val="hybridMultilevel"/>
    <w:tmpl w:val="B31CDBEE"/>
    <w:lvl w:ilvl="0" w:tplc="B6E606B0">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0628BC"/>
    <w:multiLevelType w:val="hybridMultilevel"/>
    <w:tmpl w:val="D4DECA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CA4396"/>
    <w:multiLevelType w:val="hybridMultilevel"/>
    <w:tmpl w:val="38FA1E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E118B9"/>
    <w:multiLevelType w:val="hybridMultilevel"/>
    <w:tmpl w:val="49F0D32C"/>
    <w:lvl w:ilvl="0" w:tplc="F0022624">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F0215E"/>
    <w:multiLevelType w:val="hybridMultilevel"/>
    <w:tmpl w:val="8D0C86BC"/>
    <w:lvl w:ilvl="0" w:tplc="69BA64E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09A70B6"/>
    <w:multiLevelType w:val="hybridMultilevel"/>
    <w:tmpl w:val="9FCCD20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7215B3A"/>
    <w:multiLevelType w:val="multilevel"/>
    <w:tmpl w:val="504A9BA2"/>
    <w:lvl w:ilvl="0">
      <w:start w:val="1"/>
      <w:numFmt w:val="decimal"/>
      <w:pStyle w:val="Heading2withnumbering"/>
      <w:lvlText w:val="%1."/>
      <w:lvlJc w:val="left"/>
      <w:pPr>
        <w:ind w:left="705" w:hanging="705"/>
      </w:pPr>
      <w:rPr>
        <w:rFonts w:hint="default"/>
      </w:rPr>
    </w:lvl>
    <w:lvl w:ilvl="1">
      <w:start w:val="1"/>
      <w:numFmt w:val="decimal"/>
      <w:pStyle w:val="Heading3withnumbering"/>
      <w:isLgl/>
      <w:lvlText w:val="%1.%2."/>
      <w:lvlJc w:val="left"/>
      <w:pPr>
        <w:ind w:left="720" w:hanging="720"/>
      </w:pPr>
      <w:rPr>
        <w:rFonts w:hint="default"/>
      </w:rPr>
    </w:lvl>
    <w:lvl w:ilvl="2">
      <w:start w:val="1"/>
      <w:numFmt w:val="decimal"/>
      <w:pStyle w:val="Heading4withnumbering"/>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599A2F7E"/>
    <w:multiLevelType w:val="hybridMultilevel"/>
    <w:tmpl w:val="42841E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D563C4"/>
    <w:multiLevelType w:val="hybridMultilevel"/>
    <w:tmpl w:val="638C760E"/>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D03BED"/>
    <w:multiLevelType w:val="hybridMultilevel"/>
    <w:tmpl w:val="69F20382"/>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363C17"/>
    <w:multiLevelType w:val="hybridMultilevel"/>
    <w:tmpl w:val="A61C222A"/>
    <w:lvl w:ilvl="0" w:tplc="1B2CE494">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D92B69"/>
    <w:multiLevelType w:val="hybridMultilevel"/>
    <w:tmpl w:val="3A982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0E1233"/>
    <w:multiLevelType w:val="hybridMultilevel"/>
    <w:tmpl w:val="AFC8238E"/>
    <w:lvl w:ilvl="0" w:tplc="69BA64E2">
      <w:start w:val="1"/>
      <w:numFmt w:val="decimal"/>
      <w:lvlText w:val="%1."/>
      <w:lvlJc w:val="left"/>
      <w:pPr>
        <w:ind w:left="1065" w:hanging="705"/>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8A6028"/>
    <w:multiLevelType w:val="hybridMultilevel"/>
    <w:tmpl w:val="628E7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E9C0DCB"/>
    <w:multiLevelType w:val="hybridMultilevel"/>
    <w:tmpl w:val="C89A605C"/>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9"/>
  </w:num>
  <w:num w:numId="4">
    <w:abstractNumId w:val="9"/>
  </w:num>
  <w:num w:numId="5">
    <w:abstractNumId w:val="7"/>
  </w:num>
  <w:num w:numId="6">
    <w:abstractNumId w:val="16"/>
  </w:num>
  <w:num w:numId="7">
    <w:abstractNumId w:val="22"/>
  </w:num>
  <w:num w:numId="8">
    <w:abstractNumId w:val="1"/>
  </w:num>
  <w:num w:numId="9">
    <w:abstractNumId w:val="18"/>
  </w:num>
  <w:num w:numId="10">
    <w:abstractNumId w:val="4"/>
  </w:num>
  <w:num w:numId="11">
    <w:abstractNumId w:val="12"/>
  </w:num>
  <w:num w:numId="12">
    <w:abstractNumId w:val="10"/>
  </w:num>
  <w:num w:numId="13">
    <w:abstractNumId w:val="17"/>
  </w:num>
  <w:num w:numId="14">
    <w:abstractNumId w:val="3"/>
  </w:num>
  <w:num w:numId="15">
    <w:abstractNumId w:val="0"/>
  </w:num>
  <w:num w:numId="16">
    <w:abstractNumId w:val="20"/>
  </w:num>
  <w:num w:numId="17">
    <w:abstractNumId w:val="6"/>
  </w:num>
  <w:num w:numId="18">
    <w:abstractNumId w:val="14"/>
  </w:num>
  <w:num w:numId="19">
    <w:abstractNumId w:val="11"/>
  </w:num>
  <w:num w:numId="20">
    <w:abstractNumId w:val="21"/>
  </w:num>
  <w:num w:numId="21">
    <w:abstractNumId w:val="8"/>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1A2"/>
    <w:rsid w:val="00011532"/>
    <w:rsid w:val="00017AC3"/>
    <w:rsid w:val="000476E5"/>
    <w:rsid w:val="0004781C"/>
    <w:rsid w:val="00056C1B"/>
    <w:rsid w:val="0008545A"/>
    <w:rsid w:val="000A7616"/>
    <w:rsid w:val="000F0DD2"/>
    <w:rsid w:val="000F654D"/>
    <w:rsid w:val="00110433"/>
    <w:rsid w:val="00116104"/>
    <w:rsid w:val="0017124A"/>
    <w:rsid w:val="001750C4"/>
    <w:rsid w:val="00195942"/>
    <w:rsid w:val="00196ED4"/>
    <w:rsid w:val="001C16CF"/>
    <w:rsid w:val="00204F63"/>
    <w:rsid w:val="0020602D"/>
    <w:rsid w:val="00235B61"/>
    <w:rsid w:val="002451A2"/>
    <w:rsid w:val="00282B8D"/>
    <w:rsid w:val="00284FB3"/>
    <w:rsid w:val="002874C5"/>
    <w:rsid w:val="002B180D"/>
    <w:rsid w:val="002B32D7"/>
    <w:rsid w:val="002B55CF"/>
    <w:rsid w:val="002C31B8"/>
    <w:rsid w:val="002D0720"/>
    <w:rsid w:val="002D47C3"/>
    <w:rsid w:val="002E0BDD"/>
    <w:rsid w:val="002F0398"/>
    <w:rsid w:val="003165E4"/>
    <w:rsid w:val="003819DB"/>
    <w:rsid w:val="003B1BF0"/>
    <w:rsid w:val="003C521C"/>
    <w:rsid w:val="00403E12"/>
    <w:rsid w:val="00454A58"/>
    <w:rsid w:val="00466926"/>
    <w:rsid w:val="0046774E"/>
    <w:rsid w:val="00486B00"/>
    <w:rsid w:val="00491CDD"/>
    <w:rsid w:val="004A5E3B"/>
    <w:rsid w:val="004A5F35"/>
    <w:rsid w:val="004F61D1"/>
    <w:rsid w:val="004F624B"/>
    <w:rsid w:val="005019F3"/>
    <w:rsid w:val="00511E89"/>
    <w:rsid w:val="00520C96"/>
    <w:rsid w:val="0053374C"/>
    <w:rsid w:val="00552689"/>
    <w:rsid w:val="00581F60"/>
    <w:rsid w:val="0059379D"/>
    <w:rsid w:val="006147E5"/>
    <w:rsid w:val="00645330"/>
    <w:rsid w:val="00650F69"/>
    <w:rsid w:val="0068253D"/>
    <w:rsid w:val="00697460"/>
    <w:rsid w:val="006B0B24"/>
    <w:rsid w:val="006B1BB8"/>
    <w:rsid w:val="006C14F7"/>
    <w:rsid w:val="006D047D"/>
    <w:rsid w:val="006D0EDF"/>
    <w:rsid w:val="006D2556"/>
    <w:rsid w:val="006E6EFB"/>
    <w:rsid w:val="006F4474"/>
    <w:rsid w:val="00710CDB"/>
    <w:rsid w:val="0071262E"/>
    <w:rsid w:val="007752A1"/>
    <w:rsid w:val="00777CB9"/>
    <w:rsid w:val="00777F58"/>
    <w:rsid w:val="00782864"/>
    <w:rsid w:val="007A2C7A"/>
    <w:rsid w:val="007D2AC5"/>
    <w:rsid w:val="008054A6"/>
    <w:rsid w:val="00805D4A"/>
    <w:rsid w:val="00833F52"/>
    <w:rsid w:val="00856DBC"/>
    <w:rsid w:val="0086446F"/>
    <w:rsid w:val="008A0483"/>
    <w:rsid w:val="00912B3E"/>
    <w:rsid w:val="00965A84"/>
    <w:rsid w:val="00970184"/>
    <w:rsid w:val="009A57E4"/>
    <w:rsid w:val="009D0F86"/>
    <w:rsid w:val="00A15FA7"/>
    <w:rsid w:val="00A8297C"/>
    <w:rsid w:val="00AC15D7"/>
    <w:rsid w:val="00AE0B7C"/>
    <w:rsid w:val="00AF5566"/>
    <w:rsid w:val="00AF6B55"/>
    <w:rsid w:val="00B255C0"/>
    <w:rsid w:val="00B8672C"/>
    <w:rsid w:val="00B87674"/>
    <w:rsid w:val="00BB594E"/>
    <w:rsid w:val="00BF3D9D"/>
    <w:rsid w:val="00BF7889"/>
    <w:rsid w:val="00C05A76"/>
    <w:rsid w:val="00C4021A"/>
    <w:rsid w:val="00C616E5"/>
    <w:rsid w:val="00C93CE1"/>
    <w:rsid w:val="00CD50D0"/>
    <w:rsid w:val="00CF3DDF"/>
    <w:rsid w:val="00D5636E"/>
    <w:rsid w:val="00D72B27"/>
    <w:rsid w:val="00D77FF5"/>
    <w:rsid w:val="00DA74AE"/>
    <w:rsid w:val="00DF3950"/>
    <w:rsid w:val="00E02D79"/>
    <w:rsid w:val="00E314B5"/>
    <w:rsid w:val="00E8635E"/>
    <w:rsid w:val="00E9673B"/>
    <w:rsid w:val="00EA53B9"/>
    <w:rsid w:val="00EA7A30"/>
    <w:rsid w:val="00EB5488"/>
    <w:rsid w:val="00ED1AF8"/>
    <w:rsid w:val="00EE10FB"/>
    <w:rsid w:val="00EE3F2A"/>
    <w:rsid w:val="00F033F5"/>
    <w:rsid w:val="00F07DEB"/>
    <w:rsid w:val="00F1028A"/>
    <w:rsid w:val="00F11E52"/>
    <w:rsid w:val="00F27F0C"/>
    <w:rsid w:val="00F30293"/>
    <w:rsid w:val="00F506DD"/>
    <w:rsid w:val="00F53E3B"/>
    <w:rsid w:val="00F627D0"/>
    <w:rsid w:val="00F80AD1"/>
    <w:rsid w:val="00FA09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C08E9"/>
  <w15:docId w15:val="{F7D03D88-0AD2-4273-9164-02CAD322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7460"/>
    <w:pPr>
      <w:spacing w:before="120" w:after="120" w:line="288" w:lineRule="auto"/>
    </w:pPr>
    <w:rPr>
      <w:rFonts w:ascii="Arial" w:eastAsia="Times New Roman" w:hAnsi="Arial" w:cs="Times New Roman"/>
      <w:spacing w:val="4"/>
      <w:sz w:val="20"/>
      <w:szCs w:val="24"/>
      <w:lang w:val="en-GB" w:eastAsia="nl-NL"/>
    </w:rPr>
  </w:style>
  <w:style w:type="paragraph" w:styleId="Heading1">
    <w:name w:val="heading 1"/>
    <w:basedOn w:val="Normal"/>
    <w:next w:val="Normal"/>
    <w:link w:val="Heading1Char"/>
    <w:uiPriority w:val="9"/>
    <w:qFormat/>
    <w:rsid w:val="00F80AD1"/>
    <w:pPr>
      <w:keepNext/>
      <w:keepLines/>
      <w:spacing w:before="480" w:after="0"/>
      <w:outlineLvl w:val="0"/>
    </w:pPr>
    <w:rPr>
      <w:rFonts w:eastAsiaTheme="majorEastAsia" w:cs="Arial"/>
      <w:b/>
      <w:bCs/>
      <w:color w:val="00A651" w:themeColor="accent1"/>
      <w:sz w:val="48"/>
      <w:szCs w:val="48"/>
    </w:rPr>
  </w:style>
  <w:style w:type="paragraph" w:styleId="Heading2">
    <w:name w:val="heading 2"/>
    <w:basedOn w:val="NoSpacing"/>
    <w:next w:val="Normal"/>
    <w:link w:val="Heading2Char"/>
    <w:uiPriority w:val="9"/>
    <w:unhideWhenUsed/>
    <w:qFormat/>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qFormat/>
    <w:rsid w:val="00552689"/>
    <w:pPr>
      <w:keepNext/>
      <w:keepLines/>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qFormat/>
    <w:rsid w:val="0086446F"/>
    <w:pPr>
      <w:keepNext/>
      <w:keepLines/>
      <w:spacing w:before="240" w:after="0"/>
      <w:outlineLvl w:val="3"/>
    </w:pPr>
    <w:rPr>
      <w:b/>
      <w:color w:val="000000" w:themeColor="text1"/>
    </w:rPr>
  </w:style>
  <w:style w:type="paragraph" w:styleId="Heading5">
    <w:name w:val="heading 5"/>
    <w:basedOn w:val="Normal"/>
    <w:next w:val="Normal"/>
    <w:link w:val="Heading5Char"/>
    <w:uiPriority w:val="9"/>
    <w:semiHidden/>
    <w:unhideWhenUsed/>
    <w:rsid w:val="006B0B24"/>
    <w:pPr>
      <w:keepNext/>
      <w:keepLines/>
      <w:spacing w:before="200" w:after="0"/>
      <w:outlineLvl w:val="4"/>
    </w:pPr>
    <w:rPr>
      <w:rFonts w:asciiTheme="majorHAnsi" w:eastAsiaTheme="majorEastAsia" w:hAnsiTheme="majorHAnsi" w:cstheme="majorBidi"/>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6B0B24"/>
    <w:pPr>
      <w:spacing w:after="0"/>
    </w:pPr>
    <w:rPr>
      <w:rFonts w:ascii="Arial" w:hAnsi="Arial"/>
      <w:color w:val="000000" w:themeColor="text1"/>
      <w:sz w:val="20"/>
    </w:rPr>
  </w:style>
  <w:style w:type="character" w:customStyle="1" w:styleId="Heading1Char">
    <w:name w:val="Heading 1 Char"/>
    <w:basedOn w:val="DefaultParagraphFont"/>
    <w:link w:val="Heading1"/>
    <w:uiPriority w:val="9"/>
    <w:rsid w:val="00F80AD1"/>
    <w:rPr>
      <w:rFonts w:ascii="Arial" w:eastAsiaTheme="majorEastAsia" w:hAnsi="Arial" w:cs="Arial"/>
      <w:b/>
      <w:bCs/>
      <w:color w:val="00A651" w:themeColor="accent1"/>
      <w:spacing w:val="4"/>
      <w:sz w:val="48"/>
      <w:szCs w:val="48"/>
      <w:lang w:val="en-GB" w:eastAsia="nl-NL"/>
    </w:rPr>
  </w:style>
  <w:style w:type="paragraph" w:styleId="Subtitle">
    <w:name w:val="Subtitle"/>
    <w:next w:val="Normal"/>
    <w:link w:val="SubtitleChar"/>
    <w:uiPriority w:val="11"/>
    <w:qFormat/>
    <w:rsid w:val="00F033F5"/>
    <w:pPr>
      <w:spacing w:after="60"/>
    </w:pPr>
    <w:rPr>
      <w:rFonts w:ascii="Arial" w:eastAsiaTheme="majorEastAsia" w:hAnsi="Arial" w:cs="Arial"/>
      <w:bCs/>
      <w:color w:val="7F7F7F" w:themeColor="text1" w:themeTint="80"/>
      <w:spacing w:val="4"/>
      <w:sz w:val="32"/>
      <w:szCs w:val="24"/>
      <w:lang w:val="en-GB" w:eastAsia="nl-NL"/>
    </w:rPr>
  </w:style>
  <w:style w:type="character" w:customStyle="1" w:styleId="SubtitleChar">
    <w:name w:val="Subtitle Char"/>
    <w:basedOn w:val="DefaultParagraphFont"/>
    <w:link w:val="Subtitle"/>
    <w:uiPriority w:val="11"/>
    <w:rsid w:val="00F033F5"/>
    <w:rPr>
      <w:rFonts w:ascii="Arial" w:eastAsiaTheme="majorEastAsia" w:hAnsi="Arial" w:cs="Arial"/>
      <w:bCs/>
      <w:color w:val="7F7F7F" w:themeColor="text1" w:themeTint="80"/>
      <w:spacing w:val="4"/>
      <w:sz w:val="32"/>
      <w:szCs w:val="24"/>
      <w:lang w:val="en-GB" w:eastAsia="nl-NL"/>
    </w:rPr>
  </w:style>
  <w:style w:type="character" w:customStyle="1" w:styleId="Heading2Char">
    <w:name w:val="Heading 2 Char"/>
    <w:basedOn w:val="DefaultParagraphFont"/>
    <w:link w:val="Heading2"/>
    <w:uiPriority w:val="9"/>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rsid w:val="0086446F"/>
    <w:rPr>
      <w:rFonts w:ascii="Arial" w:eastAsia="Times New Roman" w:hAnsi="Arial" w:cs="Times New Roman"/>
      <w:b/>
      <w:color w:val="000000" w:themeColor="text1"/>
      <w:spacing w:val="4"/>
      <w:sz w:val="20"/>
      <w:szCs w:val="24"/>
      <w:lang w:val="en-GB" w:eastAsia="nl-NL"/>
    </w:rPr>
  </w:style>
  <w:style w:type="paragraph" w:styleId="BodyText">
    <w:name w:val="Body Text"/>
    <w:link w:val="BodyTextChar"/>
    <w:qFormat/>
    <w:rsid w:val="00ED1AF8"/>
    <w:pPr>
      <w:spacing w:after="0" w:line="288" w:lineRule="auto"/>
    </w:pPr>
    <w:rPr>
      <w:rFonts w:ascii="Arial" w:eastAsia="Times New Roman" w:hAnsi="Arial" w:cs="Times New Roman"/>
      <w:color w:val="000000" w:themeColor="text1"/>
      <w:spacing w:val="4"/>
      <w:sz w:val="20"/>
      <w:szCs w:val="24"/>
      <w:lang w:val="en-GB" w:eastAsia="nl-NL"/>
    </w:rPr>
  </w:style>
  <w:style w:type="character" w:customStyle="1" w:styleId="BodyTextChar">
    <w:name w:val="Body Text Char"/>
    <w:basedOn w:val="DefaultParagraphFont"/>
    <w:link w:val="BodyText"/>
    <w:rsid w:val="00ED1AF8"/>
    <w:rPr>
      <w:rFonts w:ascii="Arial" w:eastAsia="Times New Roman" w:hAnsi="Arial" w:cs="Times New Roman"/>
      <w:color w:val="000000" w:themeColor="text1"/>
      <w:spacing w:val="4"/>
      <w:sz w:val="20"/>
      <w:szCs w:val="24"/>
      <w:lang w:val="en-GB" w:eastAsia="nl-NL"/>
    </w:rPr>
  </w:style>
  <w:style w:type="table" w:styleId="TableGrid">
    <w:name w:val="Table Grid"/>
    <w:basedOn w:val="TableNormal"/>
    <w:rsid w:val="00EE3F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EE3F2A"/>
    <w:pPr>
      <w:ind w:left="720"/>
      <w:contextualSpacing/>
    </w:pPr>
  </w:style>
  <w:style w:type="paragraph" w:customStyle="1" w:styleId="Subbullets">
    <w:name w:val="Subbullets"/>
    <w:basedOn w:val="Bullets"/>
    <w:qFormat/>
    <w:rsid w:val="004F624B"/>
    <w:pPr>
      <w:numPr>
        <w:ilvl w:val="1"/>
      </w:numPr>
      <w:spacing w:before="0" w:after="0"/>
      <w:ind w:left="1134" w:hanging="425"/>
    </w:pPr>
  </w:style>
  <w:style w:type="paragraph" w:customStyle="1" w:styleId="Bullets">
    <w:name w:val="Bullets"/>
    <w:basedOn w:val="ListParagraph"/>
    <w:qFormat/>
    <w:rsid w:val="004F624B"/>
    <w:pPr>
      <w:numPr>
        <w:numId w:val="9"/>
      </w:numPr>
      <w:tabs>
        <w:tab w:val="left" w:pos="2268"/>
      </w:tabs>
      <w:ind w:left="714" w:hanging="357"/>
    </w:pPr>
    <w:rPr>
      <w:color w:val="000000" w:themeColor="text1"/>
      <w:szCs w:val="20"/>
    </w:rPr>
  </w:style>
  <w:style w:type="paragraph" w:customStyle="1" w:styleId="ActionStyle">
    <w:name w:val="ActionStyle"/>
    <w:basedOn w:val="Heading4"/>
    <w:rsid w:val="006B0B24"/>
    <w:pPr>
      <w:numPr>
        <w:numId w:val="23"/>
      </w:numPr>
    </w:pPr>
  </w:style>
  <w:style w:type="paragraph" w:customStyle="1" w:styleId="Numberingintables">
    <w:name w:val="Numbering in tables"/>
    <w:basedOn w:val="Normal"/>
    <w:rsid w:val="00F033F5"/>
    <w:pPr>
      <w:numPr>
        <w:numId w:val="5"/>
      </w:numPr>
      <w:tabs>
        <w:tab w:val="left" w:pos="2268"/>
      </w:tabs>
      <w:spacing w:before="60" w:after="60" w:line="240" w:lineRule="auto"/>
      <w:ind w:left="357" w:hanging="357"/>
      <w:contextualSpacing/>
    </w:pPr>
    <w:rPr>
      <w:color w:val="000000" w:themeColor="text1"/>
    </w:rPr>
  </w:style>
  <w:style w:type="paragraph" w:customStyle="1" w:styleId="Bulletsintables">
    <w:name w:val="Bullets in tables"/>
    <w:basedOn w:val="Normal"/>
    <w:qFormat/>
    <w:rsid w:val="00F033F5"/>
    <w:pPr>
      <w:numPr>
        <w:numId w:val="8"/>
      </w:numPr>
      <w:tabs>
        <w:tab w:val="left" w:pos="2268"/>
      </w:tabs>
      <w:spacing w:before="0" w:after="0"/>
      <w:ind w:left="714" w:hanging="357"/>
      <w:contextualSpacing/>
    </w:pPr>
    <w:rPr>
      <w:color w:val="000000" w:themeColor="text1"/>
    </w:rPr>
  </w:style>
  <w:style w:type="paragraph" w:customStyle="1" w:styleId="Heading2withnumbering">
    <w:name w:val="Heading 2 with numbering"/>
    <w:basedOn w:val="Heading2"/>
    <w:qFormat/>
    <w:rsid w:val="00282B8D"/>
    <w:pPr>
      <w:numPr>
        <w:numId w:val="18"/>
      </w:numPr>
      <w:ind w:left="425" w:hanging="425"/>
    </w:pPr>
    <w:rPr>
      <w:lang w:val="en-GB"/>
    </w:rPr>
  </w:style>
  <w:style w:type="paragraph" w:customStyle="1" w:styleId="Tableheader">
    <w:name w:val="Table header"/>
    <w:basedOn w:val="Normal"/>
    <w:rsid w:val="00E314B5"/>
    <w:pPr>
      <w:tabs>
        <w:tab w:val="left" w:pos="2268"/>
      </w:tabs>
      <w:spacing w:before="60" w:after="60"/>
    </w:pPr>
    <w:rPr>
      <w:b/>
      <w:color w:val="000000" w:themeColor="text1"/>
    </w:rPr>
  </w:style>
  <w:style w:type="paragraph" w:customStyle="1" w:styleId="Tablecontent">
    <w:name w:val="Table content"/>
    <w:basedOn w:val="Normal"/>
    <w:rsid w:val="00F033F5"/>
    <w:pPr>
      <w:tabs>
        <w:tab w:val="left" w:pos="2268"/>
      </w:tabs>
      <w:spacing w:before="60" w:after="60" w:line="240" w:lineRule="auto"/>
      <w:contextualSpacing/>
    </w:pPr>
    <w:rPr>
      <w:color w:val="000000" w:themeColor="text1"/>
    </w:rPr>
  </w:style>
  <w:style w:type="character" w:customStyle="1" w:styleId="Heading5Char">
    <w:name w:val="Heading 5 Char"/>
    <w:basedOn w:val="DefaultParagraphFont"/>
    <w:link w:val="Heading5"/>
    <w:uiPriority w:val="9"/>
    <w:semiHidden/>
    <w:rsid w:val="006B0B24"/>
    <w:rPr>
      <w:rFonts w:asciiTheme="majorHAnsi" w:eastAsiaTheme="majorEastAsia" w:hAnsiTheme="majorHAnsi" w:cstheme="majorBidi"/>
      <w:color w:val="005228" w:themeColor="accent1" w:themeShade="7F"/>
      <w:spacing w:val="4"/>
      <w:sz w:val="20"/>
      <w:szCs w:val="24"/>
      <w:lang w:val="en-GB" w:eastAsia="nl-NL"/>
    </w:rPr>
  </w:style>
  <w:style w:type="paragraph" w:customStyle="1" w:styleId="Heading3withnumbering">
    <w:name w:val="Heading 3 with numbering"/>
    <w:basedOn w:val="Heading3"/>
    <w:qFormat/>
    <w:rsid w:val="0017124A"/>
    <w:pPr>
      <w:numPr>
        <w:ilvl w:val="1"/>
        <w:numId w:val="18"/>
      </w:numPr>
      <w:tabs>
        <w:tab w:val="left" w:pos="567"/>
      </w:tabs>
    </w:pPr>
  </w:style>
  <w:style w:type="paragraph" w:customStyle="1" w:styleId="Heading4withnumbering">
    <w:name w:val="Heading 4 with numbering"/>
    <w:basedOn w:val="Heading4"/>
    <w:qFormat/>
    <w:rsid w:val="0017124A"/>
    <w:pPr>
      <w:numPr>
        <w:ilvl w:val="2"/>
        <w:numId w:val="18"/>
      </w:numPr>
    </w:pPr>
  </w:style>
  <w:style w:type="table" w:styleId="MediumShading1-Accent2">
    <w:name w:val="Medium Shading 1 Accent 2"/>
    <w:aliases w:val="ITEA_Table"/>
    <w:basedOn w:val="TableNormal"/>
    <w:uiPriority w:val="63"/>
    <w:rsid w:val="00E314B5"/>
    <w:pPr>
      <w:spacing w:before="60" w:after="60" w:line="240" w:lineRule="auto"/>
      <w:ind w:left="57" w:right="57"/>
    </w:pPr>
    <w:rPr>
      <w:rFonts w:ascii="Arial" w:hAnsi="Arial"/>
      <w:sz w:val="20"/>
    </w:rPr>
    <w:tblPr>
      <w:tblStyleRowBandSize w:val="1"/>
      <w:jc w:val="center"/>
      <w:tblBorders>
        <w:top w:val="single" w:sz="4" w:space="0" w:color="808080" w:themeColor="background1" w:themeShade="80"/>
        <w:bottom w:val="single" w:sz="4" w:space="0" w:color="808080" w:themeColor="background1" w:themeShade="80"/>
      </w:tblBorders>
      <w:tblCellMar>
        <w:top w:w="85" w:type="dxa"/>
        <w:bottom w:w="85" w:type="dxa"/>
      </w:tblCellMar>
    </w:tblPr>
    <w:trPr>
      <w:jc w:val="center"/>
    </w:trPr>
    <w:tcPr>
      <w:shd w:val="clear" w:color="auto" w:fill="FFFFFF" w:themeFill="background1"/>
    </w:tcPr>
    <w:tblStylePr w:type="firstRow">
      <w:pPr>
        <w:wordWrap/>
        <w:spacing w:before="0" w:beforeAutospacing="0" w:after="0" w:afterAutospacing="0" w:line="240" w:lineRule="auto"/>
        <w:jc w:val="left"/>
      </w:pPr>
      <w:rPr>
        <w:rFonts w:ascii="Arial" w:hAnsi="Arial"/>
        <w:b w:val="0"/>
        <w:bCs/>
        <w:i w:val="0"/>
        <w:color w:val="auto"/>
        <w:sz w:val="22"/>
        <w:u w:val="none"/>
      </w:rPr>
      <w:tblPr>
        <w:tblCellMar>
          <w:top w:w="142" w:type="dxa"/>
          <w:left w:w="108" w:type="dxa"/>
          <w:bottom w:w="142" w:type="dxa"/>
          <w:right w:w="108" w:type="dxa"/>
        </w:tblCellMar>
      </w:tblPr>
      <w:trPr>
        <w:cantSplit/>
        <w:tblHeader/>
      </w:trPr>
      <w:tcPr>
        <w:tcBorders>
          <w:top w:val="single" w:sz="4" w:space="0" w:color="808080" w:themeColor="background1" w:themeShade="80"/>
          <w:left w:val="nil"/>
          <w:bottom w:val="single" w:sz="18"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lastRow">
      <w:pPr>
        <w:spacing w:before="0" w:after="0" w:line="240" w:lineRule="auto"/>
      </w:pPr>
      <w:rPr>
        <w:b/>
        <w:bCs/>
      </w:rPr>
      <w:tblPr>
        <w:tblCellMar>
          <w:top w:w="142" w:type="dxa"/>
          <w:left w:w="108" w:type="dxa"/>
          <w:bottom w:w="142" w:type="dxa"/>
          <w:right w:w="108" w:type="dxa"/>
        </w:tblCellMar>
      </w:tblPr>
      <w:tcPr>
        <w:tcBorders>
          <w:top w:val="single" w:sz="18" w:space="0" w:color="808080" w:themeColor="background1" w:themeShade="80"/>
          <w:left w:val="nil"/>
          <w:bottom w:val="single" w:sz="4"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firstCol">
      <w:pPr>
        <w:jc w:val="left"/>
      </w:pPr>
      <w:rPr>
        <w:rFonts w:ascii="Arial" w:hAnsi="Arial"/>
        <w:b w:val="0"/>
        <w:bCs/>
        <w:sz w:val="20"/>
      </w:rPr>
      <w:tblPr/>
      <w:tcPr>
        <w:tcBorders>
          <w:top w:val="single" w:sz="4" w:space="0" w:color="808080" w:themeColor="background1" w:themeShade="80"/>
          <w:left w:val="nil"/>
          <w:bottom w:val="single" w:sz="4" w:space="0" w:color="808080" w:themeColor="background1" w:themeShade="80"/>
          <w:right w:val="single" w:sz="18" w:space="0" w:color="808080" w:themeColor="background1" w:themeShade="80"/>
          <w:insideH w:val="nil"/>
          <w:insideV w:val="nil"/>
          <w:tl2br w:val="nil"/>
          <w:tr2bl w:val="nil"/>
        </w:tcBorders>
        <w:shd w:val="clear" w:color="auto" w:fill="E1E1E1"/>
      </w:tcPr>
    </w:tblStylePr>
    <w:tblStylePr w:type="lastCol">
      <w:rPr>
        <w:rFonts w:ascii="Arial" w:hAnsi="Arial"/>
        <w:b w:val="0"/>
        <w:bCs/>
        <w:sz w:val="20"/>
      </w:rPr>
      <w:tblPr/>
      <w:tcPr>
        <w:tcBorders>
          <w:top w:val="single" w:sz="4" w:space="0" w:color="808080" w:themeColor="background1" w:themeShade="80"/>
          <w:left w:val="single" w:sz="18" w:space="0" w:color="808080" w:themeColor="background1" w:themeShade="80"/>
          <w:bottom w:val="single" w:sz="4" w:space="0" w:color="808080" w:themeColor="background1" w:themeShade="80"/>
          <w:right w:val="nil"/>
          <w:insideH w:val="nil"/>
          <w:insideV w:val="nil"/>
          <w:tl2br w:val="nil"/>
          <w:tr2bl w:val="nil"/>
        </w:tcBorders>
        <w:shd w:val="clear" w:color="auto" w:fill="E1E1E1"/>
      </w:tcPr>
    </w:tblStylePr>
    <w:tblStylePr w:type="band1Horz">
      <w:tblPr/>
      <w:tcPr>
        <w:tcBorders>
          <w:top w:val="single" w:sz="4" w:space="0" w:color="A6A6A6" w:themeColor="background1" w:themeShade="A6"/>
          <w:left w:val="nil"/>
          <w:bottom w:val="single" w:sz="4" w:space="0" w:color="A6A6A6" w:themeColor="background1" w:themeShade="A6"/>
          <w:right w:val="nil"/>
          <w:insideH w:val="nil"/>
          <w:insideV w:val="single" w:sz="4" w:space="0" w:color="A6A6A6" w:themeColor="background1" w:themeShade="A6"/>
          <w:tl2br w:val="nil"/>
          <w:tr2bl w:val="nil"/>
        </w:tcBorders>
        <w:shd w:val="clear" w:color="auto" w:fill="F9F9F9"/>
      </w:tcPr>
    </w:tblStylePr>
    <w:tblStylePr w:type="band2Horz">
      <w:tblPr/>
      <w:tcPr>
        <w:tcBorders>
          <w:top w:val="single" w:sz="4" w:space="0" w:color="A6A6A6" w:themeColor="background1" w:themeShade="A6"/>
          <w:left w:val="nil"/>
          <w:bottom w:val="single" w:sz="4" w:space="0" w:color="A6A6A6" w:themeColor="background1" w:themeShade="A6"/>
          <w:right w:val="nil"/>
          <w:insideH w:val="nil"/>
          <w:insideV w:val="single" w:sz="4" w:space="0" w:color="BFBFBF" w:themeColor="background1" w:themeShade="BF"/>
          <w:tl2br w:val="nil"/>
          <w:tr2bl w:val="nil"/>
        </w:tcBorders>
        <w:shd w:val="clear" w:color="auto" w:fill="FFFFFF" w:themeFill="background1"/>
      </w:tcPr>
    </w:tblStylePr>
    <w:tblStylePr w:type="seCell">
      <w:tblPr/>
      <w:tcPr>
        <w:tcBorders>
          <w:top w:val="single" w:sz="18" w:space="0" w:color="808080" w:themeColor="background1" w:themeShade="80"/>
          <w:left w:val="single" w:sz="4" w:space="0" w:color="808080" w:themeColor="background1" w:themeShade="80"/>
          <w:bottom w:val="single" w:sz="4" w:space="0" w:color="808080" w:themeColor="background1" w:themeShade="80"/>
          <w:right w:val="nil"/>
          <w:insideH w:val="nil"/>
          <w:insideV w:val="nil"/>
          <w:tl2br w:val="nil"/>
          <w:tr2bl w:val="nil"/>
        </w:tcBorders>
        <w:shd w:val="clear" w:color="auto" w:fill="A7D8B8"/>
      </w:tcPr>
    </w:tblStylePr>
  </w:style>
  <w:style w:type="character" w:styleId="Hyperlink">
    <w:name w:val="Hyperlink"/>
    <w:basedOn w:val="DefaultParagraphFont"/>
    <w:uiPriority w:val="99"/>
    <w:unhideWhenUsed/>
    <w:rsid w:val="00520C96"/>
    <w:rPr>
      <w:color w:val="00A651" w:themeColor="hyperlink"/>
      <w:u w:val="single"/>
    </w:rPr>
  </w:style>
  <w:style w:type="character" w:styleId="UnresolvedMention">
    <w:name w:val="Unresolved Mention"/>
    <w:basedOn w:val="DefaultParagraphFont"/>
    <w:uiPriority w:val="99"/>
    <w:semiHidden/>
    <w:unhideWhenUsed/>
    <w:rsid w:val="00AF5566"/>
    <w:rPr>
      <w:color w:val="605E5C"/>
      <w:shd w:val="clear" w:color="auto" w:fill="E1DFDD"/>
    </w:rPr>
  </w:style>
  <w:style w:type="character" w:styleId="CommentReference">
    <w:name w:val="annotation reference"/>
    <w:basedOn w:val="DefaultParagraphFont"/>
    <w:uiPriority w:val="99"/>
    <w:semiHidden/>
    <w:unhideWhenUsed/>
    <w:rsid w:val="00970184"/>
    <w:rPr>
      <w:sz w:val="16"/>
      <w:szCs w:val="16"/>
    </w:rPr>
  </w:style>
  <w:style w:type="paragraph" w:styleId="CommentText">
    <w:name w:val="annotation text"/>
    <w:basedOn w:val="Normal"/>
    <w:link w:val="CommentTextChar"/>
    <w:uiPriority w:val="99"/>
    <w:semiHidden/>
    <w:unhideWhenUsed/>
    <w:rsid w:val="00970184"/>
    <w:pPr>
      <w:spacing w:line="240" w:lineRule="auto"/>
    </w:pPr>
    <w:rPr>
      <w:szCs w:val="20"/>
    </w:rPr>
  </w:style>
  <w:style w:type="character" w:customStyle="1" w:styleId="CommentTextChar">
    <w:name w:val="Comment Text Char"/>
    <w:basedOn w:val="DefaultParagraphFont"/>
    <w:link w:val="CommentText"/>
    <w:uiPriority w:val="99"/>
    <w:semiHidden/>
    <w:rsid w:val="00970184"/>
    <w:rPr>
      <w:rFonts w:ascii="Arial" w:eastAsia="Times New Roman" w:hAnsi="Arial" w:cs="Times New Roman"/>
      <w:spacing w:val="4"/>
      <w:sz w:val="20"/>
      <w:szCs w:val="20"/>
      <w:lang w:val="en-GB" w:eastAsia="nl-NL"/>
    </w:rPr>
  </w:style>
  <w:style w:type="paragraph" w:styleId="CommentSubject">
    <w:name w:val="annotation subject"/>
    <w:basedOn w:val="CommentText"/>
    <w:next w:val="CommentText"/>
    <w:link w:val="CommentSubjectChar"/>
    <w:uiPriority w:val="99"/>
    <w:semiHidden/>
    <w:unhideWhenUsed/>
    <w:rsid w:val="00970184"/>
    <w:rPr>
      <w:b/>
      <w:bCs/>
    </w:rPr>
  </w:style>
  <w:style w:type="character" w:customStyle="1" w:styleId="CommentSubjectChar">
    <w:name w:val="Comment Subject Char"/>
    <w:basedOn w:val="CommentTextChar"/>
    <w:link w:val="CommentSubject"/>
    <w:uiPriority w:val="99"/>
    <w:semiHidden/>
    <w:rsid w:val="00970184"/>
    <w:rPr>
      <w:rFonts w:ascii="Arial" w:eastAsia="Times New Roman" w:hAnsi="Arial" w:cs="Times New Roman"/>
      <w:b/>
      <w:bCs/>
      <w:spacing w:val="4"/>
      <w:sz w:val="20"/>
      <w:szCs w:val="20"/>
      <w:lang w:val="en-GB" w:eastAsia="nl-NL"/>
    </w:rPr>
  </w:style>
  <w:style w:type="character" w:styleId="FollowedHyperlink">
    <w:name w:val="FollowedHyperlink"/>
    <w:basedOn w:val="DefaultParagraphFont"/>
    <w:uiPriority w:val="99"/>
    <w:semiHidden/>
    <w:unhideWhenUsed/>
    <w:rsid w:val="00E8635E"/>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241">
      <w:bodyDiv w:val="1"/>
      <w:marLeft w:val="0"/>
      <w:marRight w:val="0"/>
      <w:marTop w:val="0"/>
      <w:marBottom w:val="0"/>
      <w:divBdr>
        <w:top w:val="none" w:sz="0" w:space="0" w:color="auto"/>
        <w:left w:val="none" w:sz="0" w:space="0" w:color="auto"/>
        <w:bottom w:val="none" w:sz="0" w:space="0" w:color="auto"/>
        <w:right w:val="none" w:sz="0" w:space="0" w:color="auto"/>
      </w:divBdr>
    </w:div>
    <w:div w:id="121276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a3.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nda.van.den.borne@itea3.org" TargetMode="External"/><Relationship Id="rId4" Type="http://schemas.openxmlformats.org/officeDocument/2006/relationships/settings" Target="settings.xml"/><Relationship Id="rId9" Type="http://schemas.openxmlformats.org/officeDocument/2006/relationships/hyperlink" Target="https://youtu.be/GgSuGyw-6K4"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ITEA%203\ITEA%203%20Word%20template.dotx" TargetMode="External"/></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1B1FB-F8B2-4887-B4FE-B2CEB6D64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ITEA 3 Word template</Template>
  <TotalTime>1</TotalTime>
  <Pages>2</Pages>
  <Words>481</Words>
  <Characters>2743</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van Ham</dc:creator>
  <cp:lastModifiedBy>Mathijs van Dijk</cp:lastModifiedBy>
  <cp:revision>2</cp:revision>
  <cp:lastPrinted>2016-01-26T14:16:00Z</cp:lastPrinted>
  <dcterms:created xsi:type="dcterms:W3CDTF">2020-03-27T13:20:00Z</dcterms:created>
  <dcterms:modified xsi:type="dcterms:W3CDTF">2020-03-27T13:20:00Z</dcterms:modified>
</cp:coreProperties>
</file>