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43CB" w14:textId="4DBE3470" w:rsidR="00231A64" w:rsidRPr="00565089" w:rsidRDefault="00045A66" w:rsidP="000A60D9">
      <w:pPr>
        <w:pStyle w:val="Heading1"/>
      </w:pPr>
      <w:r w:rsidRPr="00565089">
        <w:t>ITEA Press release</w:t>
      </w:r>
    </w:p>
    <w:p w14:paraId="7C442600" w14:textId="6F3D9728" w:rsidR="00CA4897" w:rsidRPr="00565089" w:rsidRDefault="00D7703D" w:rsidP="00CA4897">
      <w:pPr>
        <w:pStyle w:val="BodyText"/>
        <w:rPr>
          <w:rFonts w:cstheme="minorHAnsi"/>
          <w:i/>
          <w:iCs/>
        </w:rPr>
      </w:pPr>
      <w:r w:rsidRPr="00565089">
        <w:rPr>
          <w:rFonts w:ascii="Georgia" w:eastAsiaTheme="majorEastAsia" w:hAnsi="Georgia" w:cs="Arial"/>
          <w:color w:val="00C340" w:themeColor="accent1"/>
          <w:sz w:val="36"/>
          <w:szCs w:val="36"/>
        </w:rPr>
        <w:t xml:space="preserve">EXPLAIN brings explainable, trustworthy and human-centred AI </w:t>
      </w:r>
      <w:r w:rsidR="00BF2905" w:rsidRPr="00565089">
        <w:rPr>
          <w:rFonts w:ascii="Georgia" w:eastAsiaTheme="majorEastAsia" w:hAnsi="Georgia" w:cs="Arial"/>
          <w:color w:val="00C340" w:themeColor="accent1"/>
          <w:sz w:val="36"/>
          <w:szCs w:val="36"/>
        </w:rPr>
        <w:t>to</w:t>
      </w:r>
      <w:r w:rsidRPr="00565089">
        <w:rPr>
          <w:rFonts w:ascii="Georgia" w:eastAsiaTheme="majorEastAsia" w:hAnsi="Georgia" w:cs="Arial"/>
          <w:color w:val="00C340" w:themeColor="accent1"/>
          <w:sz w:val="36"/>
          <w:szCs w:val="36"/>
        </w:rPr>
        <w:t xml:space="preserve"> industry</w:t>
      </w:r>
      <w:r w:rsidR="00CA4897" w:rsidRPr="00565089">
        <w:rPr>
          <w:rFonts w:ascii="Georgia" w:eastAsiaTheme="majorEastAsia" w:hAnsi="Georgia" w:cs="Arial"/>
          <w:color w:val="00C340" w:themeColor="accent1"/>
          <w:sz w:val="36"/>
          <w:szCs w:val="36"/>
        </w:rPr>
        <w:br/>
      </w:r>
      <w:r w:rsidR="00045A66" w:rsidRPr="00565089">
        <w:rPr>
          <w:rFonts w:cstheme="minorHAnsi"/>
          <w:i/>
          <w:iCs/>
        </w:rPr>
        <w:t xml:space="preserve">16 September 2025, Estoril (Portugal) - </w:t>
      </w:r>
      <w:r w:rsidR="00CA4897" w:rsidRPr="00565089">
        <w:rPr>
          <w:rFonts w:cstheme="minorHAnsi"/>
          <w:i/>
          <w:iCs/>
        </w:rPr>
        <w:t xml:space="preserve">During the ITEA Award of Excellence ceremony at the ITEA PO Days, </w:t>
      </w:r>
      <w:r w:rsidR="00821D91" w:rsidRPr="00565089">
        <w:rPr>
          <w:rFonts w:cstheme="minorHAnsi"/>
          <w:i/>
          <w:iCs/>
        </w:rPr>
        <w:t xml:space="preserve">the </w:t>
      </w:r>
      <w:r w:rsidR="00CA4897" w:rsidRPr="00565089">
        <w:rPr>
          <w:rFonts w:cstheme="minorHAnsi"/>
          <w:i/>
          <w:iCs/>
        </w:rPr>
        <w:t>ITEA Award of Excellence for Innovation</w:t>
      </w:r>
      <w:r w:rsidR="00821D91" w:rsidRPr="00565089">
        <w:rPr>
          <w:rFonts w:cstheme="minorHAnsi"/>
          <w:i/>
          <w:iCs/>
        </w:rPr>
        <w:t xml:space="preserve"> was handed over to the ITEA project </w:t>
      </w:r>
      <w:hyperlink r:id="rId11" w:history="1">
        <w:r w:rsidR="00821D91" w:rsidRPr="00D5392F">
          <w:rPr>
            <w:rStyle w:val="Hyperlink"/>
            <w:rFonts w:cstheme="minorHAnsi"/>
            <w:i/>
            <w:iCs/>
          </w:rPr>
          <w:t>EXPLAIN</w:t>
        </w:r>
      </w:hyperlink>
      <w:r w:rsidR="00CA4897" w:rsidRPr="00565089">
        <w:rPr>
          <w:rFonts w:cstheme="minorHAnsi"/>
          <w:i/>
          <w:iCs/>
        </w:rPr>
        <w:t>. This recognition celebrates the project’s pioneering work in bringing explainable, trustworthy and human-centred artificial intelligence (AI) to the heart of industrial operations</w:t>
      </w:r>
      <w:r w:rsidR="00821D91" w:rsidRPr="00565089">
        <w:rPr>
          <w:rFonts w:cstheme="minorHAnsi"/>
          <w:i/>
          <w:iCs/>
        </w:rPr>
        <w:t xml:space="preserve">, </w:t>
      </w:r>
      <w:r w:rsidR="00CA4897" w:rsidRPr="00565089">
        <w:rPr>
          <w:rFonts w:cstheme="minorHAnsi"/>
          <w:i/>
          <w:iCs/>
        </w:rPr>
        <w:t>ensuring safer, smarter and more sustainable decision-making across the process industries.</w:t>
      </w:r>
    </w:p>
    <w:p w14:paraId="72501287" w14:textId="2D656428" w:rsidR="00C57750" w:rsidRPr="00565089" w:rsidRDefault="00CA4897" w:rsidP="00593E14">
      <w:pPr>
        <w:pStyle w:val="BodyText"/>
        <w:rPr>
          <w:rFonts w:cstheme="minorHAnsi"/>
        </w:rPr>
      </w:pPr>
      <w:r w:rsidRPr="00565089">
        <w:rPr>
          <w:rFonts w:cstheme="minorHAnsi"/>
        </w:rPr>
        <w:t xml:space="preserve">Despite the growing potential of AI, industrial adoption has often been held back by a lack of trust. Black-box algorithms and abstract explanations leave </w:t>
      </w:r>
      <w:r w:rsidR="009A6FF5" w:rsidRPr="00565089">
        <w:rPr>
          <w:rFonts w:cstheme="minorHAnsi"/>
        </w:rPr>
        <w:t xml:space="preserve">potential users </w:t>
      </w:r>
      <w:r w:rsidRPr="00565089">
        <w:rPr>
          <w:rFonts w:cstheme="minorHAnsi"/>
        </w:rPr>
        <w:t xml:space="preserve">uncertain, </w:t>
      </w:r>
      <w:r w:rsidR="00851B77" w:rsidRPr="00565089">
        <w:rPr>
          <w:rFonts w:cstheme="minorHAnsi"/>
        </w:rPr>
        <w:t xml:space="preserve">which reduces </w:t>
      </w:r>
      <w:r w:rsidRPr="00565089">
        <w:rPr>
          <w:rFonts w:cstheme="minorHAnsi"/>
        </w:rPr>
        <w:t>the likelihood of AI insights being implemented. EXPLAIN addressed this issue by making AI models more transparent and tailored to real-world needs</w:t>
      </w:r>
      <w:r w:rsidR="000C3ACE" w:rsidRPr="00565089">
        <w:rPr>
          <w:rFonts w:cstheme="minorHAnsi"/>
        </w:rPr>
        <w:t xml:space="preserve">, </w:t>
      </w:r>
      <w:r w:rsidRPr="00565089">
        <w:rPr>
          <w:rFonts w:cstheme="minorHAnsi"/>
        </w:rPr>
        <w:t>enabling domain experts to understand, interact with and improve machine learning (ML) systems.</w:t>
      </w:r>
      <w:r w:rsidR="00CE0C96" w:rsidRPr="00565089">
        <w:rPr>
          <w:rFonts w:cstheme="minorHAnsi"/>
          <w:i/>
          <w:iCs/>
        </w:rPr>
        <w:br/>
      </w:r>
      <w:r w:rsidR="00CE0C96" w:rsidRPr="00565089">
        <w:rPr>
          <w:rFonts w:cstheme="minorHAnsi"/>
          <w:i/>
          <w:iCs/>
        </w:rPr>
        <w:br/>
      </w:r>
      <w:r w:rsidR="00C57750" w:rsidRPr="00565089">
        <w:rPr>
          <w:rFonts w:ascii="Arial" w:hAnsi="Arial" w:cs="Arial"/>
          <w:color w:val="000082" w:themeColor="text2"/>
          <w:sz w:val="24"/>
          <w:szCs w:val="24"/>
        </w:rPr>
        <w:t>Trustworthy AI through collaboration and feedback</w:t>
      </w:r>
      <w:r w:rsidR="00C96D69" w:rsidRPr="00565089">
        <w:rPr>
          <w:rFonts w:ascii="Arial" w:hAnsi="Arial" w:cs="Arial"/>
          <w:color w:val="000082" w:themeColor="text2"/>
          <w:sz w:val="24"/>
          <w:szCs w:val="24"/>
        </w:rPr>
        <w:br/>
      </w:r>
      <w:r w:rsidR="00C57750" w:rsidRPr="00565089">
        <w:rPr>
          <w:rFonts w:cstheme="minorHAnsi"/>
        </w:rPr>
        <w:t>To bridge the gap between industrial expertise and AI capabilities, EXPLAIN developed a</w:t>
      </w:r>
      <w:r w:rsidR="005E4AC9" w:rsidRPr="00565089">
        <w:rPr>
          <w:rFonts w:cstheme="minorHAnsi"/>
        </w:rPr>
        <w:t xml:space="preserve">n interactive, </w:t>
      </w:r>
      <w:r w:rsidR="00593E14" w:rsidRPr="00565089">
        <w:rPr>
          <w:rFonts w:cstheme="minorHAnsi"/>
        </w:rPr>
        <w:t xml:space="preserve">explainable </w:t>
      </w:r>
      <w:r w:rsidR="00C57750" w:rsidRPr="00565089">
        <w:rPr>
          <w:rFonts w:cstheme="minorHAnsi"/>
        </w:rPr>
        <w:t>machine</w:t>
      </w:r>
      <w:r w:rsidR="00F46C2F">
        <w:rPr>
          <w:rFonts w:cstheme="minorHAnsi"/>
        </w:rPr>
        <w:t>-</w:t>
      </w:r>
      <w:r w:rsidR="00C57750" w:rsidRPr="00565089">
        <w:rPr>
          <w:rFonts w:cstheme="minorHAnsi"/>
        </w:rPr>
        <w:t>learning lifecycle</w:t>
      </w:r>
      <w:r w:rsidR="00593E14" w:rsidRPr="00565089">
        <w:t xml:space="preserve"> </w:t>
      </w:r>
      <w:r w:rsidR="00593E14" w:rsidRPr="00565089">
        <w:rPr>
          <w:rFonts w:cstheme="minorHAnsi"/>
        </w:rPr>
        <w:t>for the user-centric design of AI solutions and the early involvement of domain experts in the development process</w:t>
      </w:r>
      <w:r w:rsidR="00A4331C" w:rsidRPr="00565089">
        <w:rPr>
          <w:rFonts w:cstheme="minorHAnsi"/>
        </w:rPr>
        <w:t xml:space="preserve">. This is </w:t>
      </w:r>
      <w:r w:rsidR="00C57750" w:rsidRPr="00565089">
        <w:rPr>
          <w:rFonts w:cstheme="minorHAnsi"/>
        </w:rPr>
        <w:t>enriched with interactive explanations and continuous human feedback. This novel approach was supported by an MLOps infrastructure designed to run efficiently on local, energy-saving hardware. It not only fosters collaboration between ML developers and software engineers, but also ensures that AI solutions evolve alongside user input.</w:t>
      </w:r>
    </w:p>
    <w:p w14:paraId="04E3C540" w14:textId="25C02255" w:rsidR="00C57750" w:rsidRPr="00565089" w:rsidRDefault="00C57750" w:rsidP="00C57750">
      <w:pPr>
        <w:pStyle w:val="BodyText"/>
        <w:rPr>
          <w:rFonts w:cstheme="minorHAnsi"/>
        </w:rPr>
      </w:pPr>
      <w:r w:rsidRPr="00565089">
        <w:rPr>
          <w:rFonts w:cstheme="minorHAnsi"/>
        </w:rPr>
        <w:t xml:space="preserve">Eight real-world use-cases guided the development of the project’s key frameworks. From anomaly detection and vibration monitoring to visual inspection and operator support in flotation processes, each use-case was analysed </w:t>
      </w:r>
      <w:r w:rsidR="0008088A">
        <w:rPr>
          <w:rFonts w:cstheme="minorHAnsi"/>
        </w:rPr>
        <w:t>by</w:t>
      </w:r>
      <w:r w:rsidRPr="00565089">
        <w:rPr>
          <w:rFonts w:cstheme="minorHAnsi"/>
        </w:rPr>
        <w:t xml:space="preserve"> domain experts to identify specific needs for explainability and feedback. These insights informed a modular architecture comprising:</w:t>
      </w:r>
    </w:p>
    <w:p w14:paraId="3112D3A2" w14:textId="4AF126F7" w:rsidR="00C57750" w:rsidRPr="00565089" w:rsidRDefault="00C57750" w:rsidP="00C57750">
      <w:pPr>
        <w:pStyle w:val="ListParagraph"/>
      </w:pPr>
      <w:r w:rsidRPr="00565089">
        <w:t xml:space="preserve">An explainer framework, linking industrial problems to </w:t>
      </w:r>
      <w:r w:rsidR="0008088A">
        <w:t>appropriat</w:t>
      </w:r>
      <w:r w:rsidR="00793E6F">
        <w:t>e</w:t>
      </w:r>
      <w:r w:rsidRPr="00565089">
        <w:t xml:space="preserve"> explanation strategies</w:t>
      </w:r>
    </w:p>
    <w:p w14:paraId="3A4DCE36" w14:textId="77777777" w:rsidR="00C57750" w:rsidRPr="00565089" w:rsidRDefault="00C57750" w:rsidP="00C57750">
      <w:pPr>
        <w:pStyle w:val="ListParagraph"/>
      </w:pPr>
      <w:r w:rsidRPr="00565089">
        <w:t>A feedback framework, enabling a continuous improvement loop based on real-world observations</w:t>
      </w:r>
    </w:p>
    <w:p w14:paraId="6F544E52" w14:textId="77777777" w:rsidR="008A0647" w:rsidRPr="00565089" w:rsidRDefault="008A0647" w:rsidP="008A0647">
      <w:pPr>
        <w:pStyle w:val="BodyText"/>
        <w:rPr>
          <w:rFonts w:ascii="Arial" w:hAnsi="Arial" w:cstheme="minorHAnsi"/>
          <w:color w:val="000082" w:themeColor="text2"/>
          <w:sz w:val="24"/>
          <w:szCs w:val="24"/>
        </w:rPr>
      </w:pPr>
      <w:r w:rsidRPr="00565089">
        <w:rPr>
          <w:rFonts w:cstheme="minorHAnsi"/>
        </w:rPr>
        <w:t>The overall result is an XAI conceptual framework and guidelines based on real-world cases, thereby aligning human needs with ML design and explanation strategies.</w:t>
      </w:r>
      <w:r w:rsidRPr="00565089">
        <w:rPr>
          <w:rFonts w:ascii="Arial" w:hAnsi="Arial" w:cstheme="minorHAnsi"/>
          <w:color w:val="000082" w:themeColor="text2"/>
          <w:sz w:val="24"/>
          <w:szCs w:val="24"/>
        </w:rPr>
        <w:t xml:space="preserve"> </w:t>
      </w:r>
    </w:p>
    <w:p w14:paraId="1E07817E" w14:textId="49D92271" w:rsidR="00C94C3A" w:rsidRPr="00565089" w:rsidRDefault="00DB096D" w:rsidP="00493827">
      <w:pPr>
        <w:pStyle w:val="BodyText"/>
        <w:rPr>
          <w:rFonts w:cstheme="minorHAnsi"/>
        </w:rPr>
      </w:pPr>
      <w:r w:rsidRPr="00565089">
        <w:rPr>
          <w:rFonts w:ascii="Arial" w:hAnsi="Arial" w:cs="Arial"/>
          <w:color w:val="000082" w:themeColor="text2"/>
          <w:sz w:val="24"/>
          <w:szCs w:val="24"/>
        </w:rPr>
        <w:t>Guidance on how to get started with XAI</w:t>
      </w:r>
      <w:r w:rsidR="00045A66" w:rsidRPr="00565089">
        <w:rPr>
          <w:rFonts w:ascii="Arial" w:hAnsi="Arial" w:cs="Arial"/>
          <w:color w:val="000082" w:themeColor="text2"/>
          <w:sz w:val="24"/>
          <w:szCs w:val="24"/>
        </w:rPr>
        <w:br/>
      </w:r>
      <w:r w:rsidR="00493827" w:rsidRPr="00565089">
        <w:rPr>
          <w:rFonts w:cstheme="minorHAnsi"/>
        </w:rPr>
        <w:t xml:space="preserve">EXPLAIN has delivered structured guidance on how to get started with XAI within companies and its </w:t>
      </w:r>
      <w:r w:rsidR="00C94C3A" w:rsidRPr="00565089">
        <w:rPr>
          <w:rFonts w:cstheme="minorHAnsi"/>
        </w:rPr>
        <w:t xml:space="preserve">innovations have already produced tangible outcomes. Four prototypes have reached TRL6 or higher, with some already moving into commercial use. Viking Analytics has launched a vibration monitoring solution that helps users prioritise machine maintenance based on understandable AI outputs. Meanwhile, </w:t>
      </w:r>
      <w:proofErr w:type="spellStart"/>
      <w:r w:rsidR="00C94C3A" w:rsidRPr="00565089">
        <w:rPr>
          <w:rFonts w:cstheme="minorHAnsi"/>
        </w:rPr>
        <w:t>Prodrive</w:t>
      </w:r>
      <w:proofErr w:type="spellEnd"/>
      <w:r w:rsidR="00C94C3A" w:rsidRPr="00565089">
        <w:rPr>
          <w:rFonts w:cstheme="minorHAnsi"/>
        </w:rPr>
        <w:t xml:space="preserve"> is using EXPLAIN’s visual</w:t>
      </w:r>
      <w:r w:rsidR="00D0492A" w:rsidRPr="00565089">
        <w:rPr>
          <w:rFonts w:cstheme="minorHAnsi"/>
        </w:rPr>
        <w:t xml:space="preserve"> product</w:t>
      </w:r>
      <w:r w:rsidR="00C94C3A" w:rsidRPr="00565089">
        <w:rPr>
          <w:rFonts w:cstheme="minorHAnsi"/>
        </w:rPr>
        <w:t xml:space="preserve"> inspection tool internally, allowing non-experts to implement AI-based inspection systems quickly and affordably.</w:t>
      </w:r>
    </w:p>
    <w:p w14:paraId="45EB39D4" w14:textId="6809BFB7" w:rsidR="00383E8C" w:rsidRPr="00565089" w:rsidRDefault="00383E8C" w:rsidP="005A4EFB">
      <w:pPr>
        <w:pStyle w:val="BodyText"/>
        <w:rPr>
          <w:rFonts w:cstheme="minorHAnsi"/>
        </w:rPr>
      </w:pPr>
      <w:r w:rsidRPr="00565089">
        <w:rPr>
          <w:rFonts w:cstheme="minorHAnsi"/>
        </w:rPr>
        <w:lastRenderedPageBreak/>
        <w:t xml:space="preserve">Beyond its technical contributions, EXPLAIN </w:t>
      </w:r>
      <w:r w:rsidR="0087222E">
        <w:rPr>
          <w:rFonts w:cstheme="minorHAnsi"/>
        </w:rPr>
        <w:t>generated</w:t>
      </w:r>
      <w:r w:rsidRPr="00565089">
        <w:rPr>
          <w:rFonts w:cstheme="minorHAnsi"/>
        </w:rPr>
        <w:t xml:space="preserve"> 70 dissemination outputs, including scientific papers</w:t>
      </w:r>
      <w:r w:rsidR="0045733F" w:rsidRPr="00565089">
        <w:rPr>
          <w:rFonts w:cstheme="minorHAnsi"/>
        </w:rPr>
        <w:t>, workshop</w:t>
      </w:r>
      <w:r w:rsidR="008D4BAE" w:rsidRPr="00565089">
        <w:rPr>
          <w:rFonts w:cstheme="minorHAnsi"/>
        </w:rPr>
        <w:t>s and conferences</w:t>
      </w:r>
      <w:r w:rsidRPr="00565089">
        <w:rPr>
          <w:rFonts w:cstheme="minorHAnsi"/>
        </w:rPr>
        <w:t xml:space="preserve">. </w:t>
      </w:r>
      <w:r w:rsidR="00097FDE">
        <w:rPr>
          <w:rFonts w:cstheme="minorHAnsi"/>
        </w:rPr>
        <w:t xml:space="preserve">A </w:t>
      </w:r>
      <w:r w:rsidRPr="00565089">
        <w:rPr>
          <w:rFonts w:cstheme="minorHAnsi"/>
        </w:rPr>
        <w:t xml:space="preserve">practical guidebook, </w:t>
      </w:r>
      <w:r w:rsidR="006E04BD" w:rsidRPr="00565089">
        <w:rPr>
          <w:rFonts w:cstheme="minorHAnsi"/>
        </w:rPr>
        <w:t>‘</w:t>
      </w:r>
      <w:hyperlink r:id="rId12" w:history="1">
        <w:r w:rsidRPr="00034269">
          <w:rPr>
            <w:rStyle w:val="Hyperlink"/>
            <w:rFonts w:cstheme="minorHAnsi"/>
            <w:i/>
            <w:iCs/>
          </w:rPr>
          <w:t>Explainable AI, Explained: Human-Centric Design for Process Industries</w:t>
        </w:r>
      </w:hyperlink>
      <w:r w:rsidR="006E04BD" w:rsidRPr="00565089">
        <w:rPr>
          <w:rFonts w:cstheme="minorHAnsi"/>
          <w:i/>
          <w:iCs/>
        </w:rPr>
        <w:t>’</w:t>
      </w:r>
      <w:r w:rsidRPr="00565089">
        <w:rPr>
          <w:rFonts w:cstheme="minorHAnsi"/>
        </w:rPr>
        <w:t xml:space="preserve">, is </w:t>
      </w:r>
      <w:r w:rsidR="00097FDE">
        <w:rPr>
          <w:rFonts w:cstheme="minorHAnsi"/>
        </w:rPr>
        <w:t>released</w:t>
      </w:r>
      <w:r w:rsidRPr="00565089">
        <w:rPr>
          <w:rFonts w:cstheme="minorHAnsi"/>
        </w:rPr>
        <w:t>, offering best practices for the human-centric design of AI in the process industries.</w:t>
      </w:r>
    </w:p>
    <w:p w14:paraId="78B8E06E" w14:textId="55B8FAFE" w:rsidR="00084D9D" w:rsidRPr="00565089" w:rsidRDefault="00084D9D" w:rsidP="00225439">
      <w:pPr>
        <w:pStyle w:val="Quote"/>
        <w:rPr>
          <w:i w:val="0"/>
          <w:iCs w:val="0"/>
        </w:rPr>
      </w:pPr>
      <w:r w:rsidRPr="00565089">
        <w:t>"By involving industrial domain experts throughout the machine-learning lifecycle with a modern, collaborative approach, the EXPLAIN project has delivered tangible results for Boliden. Although this approach is often discussed within the industrial AI domain, few have demonstrated how to execute it effectively. The EXPLAIN project has paved a new way, and we’re excited to carry the insights into the future."</w:t>
      </w:r>
      <w:r w:rsidR="00225439" w:rsidRPr="00565089">
        <w:br/>
      </w:r>
      <w:r w:rsidR="00225439" w:rsidRPr="00565089">
        <w:rPr>
          <w:i w:val="0"/>
          <w:iCs w:val="0"/>
        </w:rPr>
        <w:t xml:space="preserve">- </w:t>
      </w:r>
      <w:r w:rsidR="00061522" w:rsidRPr="00565089">
        <w:rPr>
          <w:b/>
          <w:bCs/>
          <w:i w:val="0"/>
          <w:iCs w:val="0"/>
        </w:rPr>
        <w:t>Rasmus Tammia, Program Manager at use-case provider Boliden</w:t>
      </w:r>
      <w:r w:rsidR="00540B07" w:rsidRPr="00565089">
        <w:rPr>
          <w:b/>
          <w:bCs/>
          <w:i w:val="0"/>
          <w:iCs w:val="0"/>
        </w:rPr>
        <w:br/>
      </w:r>
    </w:p>
    <w:p w14:paraId="32E752B5" w14:textId="46423B0A" w:rsidR="00953B55" w:rsidRPr="00565089" w:rsidRDefault="00C94C3A" w:rsidP="005A4EFB">
      <w:pPr>
        <w:pStyle w:val="BodyText"/>
      </w:pPr>
      <w:r w:rsidRPr="00565089">
        <w:rPr>
          <w:rFonts w:ascii="Arial" w:hAnsi="Arial" w:cs="Arial"/>
          <w:color w:val="000082" w:themeColor="text2"/>
          <w:sz w:val="24"/>
          <w:szCs w:val="24"/>
        </w:rPr>
        <w:t>Building the future of industrial AI</w:t>
      </w:r>
      <w:r w:rsidR="00247C66" w:rsidRPr="00565089">
        <w:rPr>
          <w:rFonts w:ascii="Arial" w:hAnsi="Arial" w:cs="Arial"/>
          <w:color w:val="000082" w:themeColor="text2"/>
          <w:sz w:val="24"/>
          <w:szCs w:val="24"/>
        </w:rPr>
        <w:br/>
      </w:r>
      <w:r w:rsidR="00953B55" w:rsidRPr="00565089">
        <w:t xml:space="preserve">With partners representing more than USD 100 billion in market share, EXPLAIN has laid the groundwork for long-term impact. Plans are already underway to explore the use of generative AI for even more intuitive human-AI interaction. In Germany, partners are launching a </w:t>
      </w:r>
      <w:proofErr w:type="spellStart"/>
      <w:r w:rsidR="00953B55" w:rsidRPr="00565089">
        <w:t>productisation</w:t>
      </w:r>
      <w:proofErr w:type="spellEnd"/>
      <w:r w:rsidR="00953B55" w:rsidRPr="00565089">
        <w:t xml:space="preserve"> pilot, moving EXPLAIN from </w:t>
      </w:r>
      <w:r w:rsidR="00696379" w:rsidRPr="00565089">
        <w:t xml:space="preserve">a </w:t>
      </w:r>
      <w:r w:rsidR="00953B55" w:rsidRPr="00565089">
        <w:t xml:space="preserve">prototype to </w:t>
      </w:r>
      <w:r w:rsidR="00696379" w:rsidRPr="00565089">
        <w:t xml:space="preserve">a </w:t>
      </w:r>
      <w:r w:rsidR="00953B55" w:rsidRPr="00565089">
        <w:t>market-ready solution.</w:t>
      </w:r>
    </w:p>
    <w:p w14:paraId="59243BD5" w14:textId="7DE4AA73" w:rsidR="00045A66" w:rsidRPr="007F2F8C" w:rsidRDefault="00AE5FEC" w:rsidP="003A5408">
      <w:pPr>
        <w:pStyle w:val="BodyText"/>
      </w:pPr>
      <w:r w:rsidRPr="007F2F8C">
        <w:rPr>
          <w:noProof/>
        </w:rPr>
        <w:drawing>
          <wp:anchor distT="0" distB="0" distL="114300" distR="114300" simplePos="0" relativeHeight="251658240" behindDoc="0" locked="0" layoutInCell="1" allowOverlap="1" wp14:anchorId="333C2ABE" wp14:editId="22BE6B4E">
            <wp:simplePos x="0" y="0"/>
            <wp:positionH relativeFrom="page">
              <wp:align>center</wp:align>
            </wp:positionH>
            <wp:positionV relativeFrom="paragraph">
              <wp:posOffset>787400</wp:posOffset>
            </wp:positionV>
            <wp:extent cx="1672590" cy="844550"/>
            <wp:effectExtent l="0" t="0" r="3810" b="0"/>
            <wp:wrapTopAndBottom/>
            <wp:docPr id="58974553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45536" name="Picture 1" descr="A close-up of a logo&#10;&#10;AI-generated content may be incorrect."/>
                    <pic:cNvPicPr/>
                  </pic:nvPicPr>
                  <pic:blipFill rotWithShape="1">
                    <a:blip r:embed="rId13">
                      <a:extLst>
                        <a:ext uri="{28A0092B-C50C-407E-A947-70E740481C1C}">
                          <a14:useLocalDpi xmlns:a14="http://schemas.microsoft.com/office/drawing/2010/main" val="0"/>
                        </a:ext>
                      </a:extLst>
                    </a:blip>
                    <a:srcRect l="71412" b="21302"/>
                    <a:stretch>
                      <a:fillRect/>
                    </a:stretch>
                  </pic:blipFill>
                  <pic:spPr bwMode="auto">
                    <a:xfrm>
                      <a:off x="0" y="0"/>
                      <a:ext cx="1672590" cy="844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2F8C">
        <w:rPr>
          <w:noProof/>
        </w:rPr>
        <w:drawing>
          <wp:anchor distT="0" distB="0" distL="114300" distR="114300" simplePos="0" relativeHeight="251661312" behindDoc="0" locked="0" layoutInCell="1" allowOverlap="1" wp14:anchorId="29F11516" wp14:editId="4F52B019">
            <wp:simplePos x="0" y="0"/>
            <wp:positionH relativeFrom="margin">
              <wp:posOffset>3957320</wp:posOffset>
            </wp:positionH>
            <wp:positionV relativeFrom="paragraph">
              <wp:posOffset>635000</wp:posOffset>
            </wp:positionV>
            <wp:extent cx="1866900" cy="692150"/>
            <wp:effectExtent l="0" t="0" r="0" b="0"/>
            <wp:wrapTopAndBottom/>
            <wp:docPr id="19737864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45536" name="Picture 1" descr="A close-up of a logo&#10;&#10;AI-generated content may be incorrect."/>
                    <pic:cNvPicPr/>
                  </pic:nvPicPr>
                  <pic:blipFill rotWithShape="1">
                    <a:blip r:embed="rId13">
                      <a:extLst>
                        <a:ext uri="{28A0092B-C50C-407E-A947-70E740481C1C}">
                          <a14:useLocalDpi xmlns:a14="http://schemas.microsoft.com/office/drawing/2010/main" val="0"/>
                        </a:ext>
                      </a:extLst>
                    </a:blip>
                    <a:srcRect l="35815" r="32277" b="35503"/>
                    <a:stretch>
                      <a:fillRect/>
                    </a:stretch>
                  </pic:blipFill>
                  <pic:spPr bwMode="auto">
                    <a:xfrm>
                      <a:off x="0" y="0"/>
                      <a:ext cx="1866900" cy="69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784C">
        <w:rPr>
          <w:noProof/>
        </w:rPr>
        <w:drawing>
          <wp:anchor distT="0" distB="0" distL="114300" distR="114300" simplePos="0" relativeHeight="251659264" behindDoc="0" locked="0" layoutInCell="1" allowOverlap="1" wp14:anchorId="151FECA4" wp14:editId="3AB9363B">
            <wp:simplePos x="0" y="0"/>
            <wp:positionH relativeFrom="margin">
              <wp:align>left</wp:align>
            </wp:positionH>
            <wp:positionV relativeFrom="paragraph">
              <wp:posOffset>546100</wp:posOffset>
            </wp:positionV>
            <wp:extent cx="2123440" cy="1092200"/>
            <wp:effectExtent l="0" t="0" r="0" b="0"/>
            <wp:wrapNone/>
            <wp:docPr id="1871578600" name="Picture 2" descr="A flag with a black and yellow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78600" name="Picture 2" descr="A flag with a black and yellow flag&#10;&#10;AI-generated content may be incorrect."/>
                    <pic:cNvPicPr>
                      <a:picLocks noChangeAspect="1"/>
                    </pic:cNvPicPr>
                  </pic:nvPicPr>
                  <pic:blipFill rotWithShape="1">
                    <a:blip r:embed="rId14" cstate="print">
                      <a:extLst>
                        <a:ext uri="{28A0092B-C50C-407E-A947-70E740481C1C}">
                          <a14:useLocalDpi xmlns:a14="http://schemas.microsoft.com/office/drawing/2010/main" val="0"/>
                        </a:ext>
                      </a:extLst>
                    </a:blip>
                    <a:srcRect t="13243" b="9650"/>
                    <a:stretch>
                      <a:fillRect/>
                    </a:stretch>
                  </pic:blipFill>
                  <pic:spPr bwMode="auto">
                    <a:xfrm>
                      <a:off x="0" y="0"/>
                      <a:ext cx="2123440" cy="1092200"/>
                    </a:xfrm>
                    <a:prstGeom prst="rect">
                      <a:avLst/>
                    </a:prstGeom>
                    <a:noFill/>
                    <a:ln>
                      <a:noFill/>
                    </a:ln>
                    <a:extLst>
                      <a:ext uri="{53640926-AAD7-44D8-BBD7-CCE9431645EC}">
                        <a14:shadowObscured xmlns:a14="http://schemas.microsoft.com/office/drawing/2010/main"/>
                      </a:ext>
                    </a:extLst>
                  </pic:spPr>
                </pic:pic>
              </a:graphicData>
            </a:graphic>
          </wp:anchor>
        </w:drawing>
      </w:r>
      <w:r w:rsidR="00045A66" w:rsidRPr="00565089">
        <w:br/>
      </w:r>
      <w:r w:rsidR="00045A66" w:rsidRPr="007F2F8C">
        <w:t>This project has received funding from:</w:t>
      </w:r>
      <w:r w:rsidR="00045A66" w:rsidRPr="00565089">
        <w:rPr>
          <w:noProof/>
        </w:rPr>
        <w:t xml:space="preserve"> </w:t>
      </w:r>
    </w:p>
    <w:p w14:paraId="6E1D3F9E" w14:textId="21058D15" w:rsidR="00045A66" w:rsidRPr="007F2F8C" w:rsidRDefault="00045A66" w:rsidP="00045A66">
      <w:pPr>
        <w:pStyle w:val="BodyText"/>
        <w:pBdr>
          <w:bottom w:val="single" w:sz="6" w:space="1" w:color="auto"/>
        </w:pBdr>
      </w:pPr>
    </w:p>
    <w:p w14:paraId="731E941F" w14:textId="77777777" w:rsidR="00045A66" w:rsidRPr="00565089" w:rsidRDefault="00045A66" w:rsidP="00045A66">
      <w:pPr>
        <w:pStyle w:val="Heading2"/>
        <w:rPr>
          <w:i/>
          <w:iCs/>
          <w:sz w:val="24"/>
          <w:szCs w:val="24"/>
        </w:rPr>
      </w:pPr>
      <w:r w:rsidRPr="00565089">
        <w:rPr>
          <w:i/>
          <w:iCs/>
          <w:sz w:val="24"/>
          <w:szCs w:val="24"/>
        </w:rPr>
        <w:t>Note for editors, not for publication</w:t>
      </w:r>
    </w:p>
    <w:p w14:paraId="6D6EF877" w14:textId="46890C0F" w:rsidR="00045A66" w:rsidRPr="00565089" w:rsidRDefault="00045A66" w:rsidP="00540B07">
      <w:pPr>
        <w:pStyle w:val="Heading2"/>
        <w:rPr>
          <w:i/>
          <w:iCs/>
          <w:sz w:val="24"/>
          <w:szCs w:val="24"/>
        </w:rPr>
      </w:pPr>
      <w:r w:rsidRPr="00565089">
        <w:rPr>
          <w:rFonts w:asciiTheme="minorHAnsi" w:hAnsiTheme="minorHAnsi" w:cstheme="minorBidi"/>
          <w:color w:val="auto"/>
          <w:sz w:val="22"/>
          <w:szCs w:val="22"/>
        </w:rPr>
        <w:t xml:space="preserve">For interview requests, questions and additional information about </w:t>
      </w:r>
      <w:r w:rsidR="00502F4A" w:rsidRPr="00565089">
        <w:rPr>
          <w:rFonts w:asciiTheme="minorHAnsi" w:hAnsiTheme="minorHAnsi" w:cstheme="minorBidi"/>
          <w:color w:val="auto"/>
          <w:sz w:val="22"/>
          <w:szCs w:val="22"/>
        </w:rPr>
        <w:t>EXPLAIN</w:t>
      </w:r>
      <w:r w:rsidR="00972334" w:rsidRPr="00565089">
        <w:rPr>
          <w:rFonts w:asciiTheme="minorHAnsi" w:hAnsiTheme="minorHAnsi" w:cstheme="minorBidi"/>
          <w:color w:val="auto"/>
          <w:sz w:val="22"/>
          <w:szCs w:val="22"/>
        </w:rPr>
        <w:t xml:space="preserve"> </w:t>
      </w:r>
      <w:r w:rsidRPr="00565089">
        <w:rPr>
          <w:rFonts w:asciiTheme="minorHAnsi" w:hAnsiTheme="minorHAnsi" w:cstheme="minorBidi"/>
          <w:color w:val="auto"/>
          <w:sz w:val="22"/>
          <w:szCs w:val="22"/>
        </w:rPr>
        <w:t>and ITEA, please contact:</w:t>
      </w:r>
    </w:p>
    <w:p w14:paraId="553ECBDD" w14:textId="5F7EE5B2" w:rsidR="00045A66" w:rsidRPr="00565089" w:rsidRDefault="00502F4A" w:rsidP="00EA4C24">
      <w:pPr>
        <w:pStyle w:val="BodyText"/>
      </w:pPr>
      <w:r w:rsidRPr="00565089">
        <w:rPr>
          <w:rStyle w:val="Heading4Char"/>
          <w:szCs w:val="22"/>
          <w:lang w:val="en-GB"/>
        </w:rPr>
        <w:t>EXPLAIN</w:t>
      </w:r>
      <w:r w:rsidR="00045A66" w:rsidRPr="00565089">
        <w:rPr>
          <w:rStyle w:val="Heading4Char"/>
          <w:szCs w:val="22"/>
          <w:lang w:val="en-GB"/>
        </w:rPr>
        <w:t xml:space="preserve"> Contact person</w:t>
      </w:r>
      <w:r w:rsidR="00045A66" w:rsidRPr="00565089">
        <w:rPr>
          <w:rStyle w:val="Heading4Char"/>
          <w:szCs w:val="22"/>
          <w:lang w:val="en-GB"/>
        </w:rPr>
        <w:tab/>
      </w:r>
      <w:r w:rsidR="00045A66" w:rsidRPr="00565089">
        <w:rPr>
          <w:rStyle w:val="Heading4Char"/>
          <w:szCs w:val="22"/>
          <w:lang w:val="en-GB"/>
        </w:rPr>
        <w:tab/>
      </w:r>
      <w:r w:rsidR="00045A66" w:rsidRPr="00565089">
        <w:rPr>
          <w:rStyle w:val="Heading4Char"/>
          <w:szCs w:val="22"/>
          <w:lang w:val="en-GB"/>
        </w:rPr>
        <w:tab/>
      </w:r>
      <w:r w:rsidR="00045A66" w:rsidRPr="00565089">
        <w:rPr>
          <w:rStyle w:val="Heading4Char"/>
          <w:szCs w:val="22"/>
          <w:lang w:val="en-GB"/>
        </w:rPr>
        <w:tab/>
      </w:r>
      <w:r w:rsidR="00EA4C24" w:rsidRPr="00565089">
        <w:rPr>
          <w:rStyle w:val="Heading4Char"/>
          <w:szCs w:val="22"/>
          <w:lang w:val="en-GB"/>
        </w:rPr>
        <w:tab/>
      </w:r>
      <w:r w:rsidR="00045A66" w:rsidRPr="00565089">
        <w:rPr>
          <w:rStyle w:val="Heading4Char"/>
          <w:szCs w:val="22"/>
          <w:lang w:val="en-GB"/>
        </w:rPr>
        <w:t>ITEA Contact person</w:t>
      </w:r>
      <w:r w:rsidR="00045A66" w:rsidRPr="00565089">
        <w:rPr>
          <w:szCs w:val="22"/>
        </w:rPr>
        <w:br/>
      </w:r>
      <w:r w:rsidR="00576C42" w:rsidRPr="00565089">
        <w:rPr>
          <w:szCs w:val="22"/>
        </w:rPr>
        <w:t xml:space="preserve">Ruben </w:t>
      </w:r>
      <w:proofErr w:type="spellStart"/>
      <w:r w:rsidR="00576C42" w:rsidRPr="00565089">
        <w:rPr>
          <w:szCs w:val="22"/>
        </w:rPr>
        <w:t>Hühnerbein</w:t>
      </w:r>
      <w:proofErr w:type="spellEnd"/>
      <w:r w:rsidR="00576C42" w:rsidRPr="00565089">
        <w:rPr>
          <w:szCs w:val="22"/>
        </w:rPr>
        <w:t xml:space="preserve"> </w:t>
      </w:r>
      <w:r w:rsidR="00045A66" w:rsidRPr="00565089">
        <w:rPr>
          <w:szCs w:val="22"/>
        </w:rPr>
        <w:t>(</w:t>
      </w:r>
      <w:r w:rsidR="00750AC7">
        <w:rPr>
          <w:szCs w:val="22"/>
        </w:rPr>
        <w:t>Project leader</w:t>
      </w:r>
      <w:r w:rsidR="00735750" w:rsidRPr="00735750">
        <w:rPr>
          <w:szCs w:val="22"/>
        </w:rPr>
        <w:t xml:space="preserve"> </w:t>
      </w:r>
      <w:r w:rsidR="00735750">
        <w:rPr>
          <w:szCs w:val="22"/>
        </w:rPr>
        <w:t>ABB Germany</w:t>
      </w:r>
      <w:r w:rsidR="00045A66" w:rsidRPr="00565089">
        <w:rPr>
          <w:szCs w:val="22"/>
        </w:rPr>
        <w:t>)</w:t>
      </w:r>
      <w:r w:rsidR="00045A66" w:rsidRPr="00565089">
        <w:rPr>
          <w:szCs w:val="22"/>
        </w:rPr>
        <w:tab/>
      </w:r>
      <w:r w:rsidR="00045A66" w:rsidRPr="00565089">
        <w:rPr>
          <w:szCs w:val="22"/>
        </w:rPr>
        <w:tab/>
      </w:r>
      <w:r w:rsidR="008C28E1" w:rsidRPr="00565089">
        <w:rPr>
          <w:szCs w:val="22"/>
        </w:rPr>
        <w:t>Régis Cazenave (ITEA Vice-chairman)</w:t>
      </w:r>
      <w:r w:rsidR="008C28E1" w:rsidRPr="00565089">
        <w:rPr>
          <w:szCs w:val="22"/>
        </w:rPr>
        <w:br/>
      </w:r>
      <w:hyperlink r:id="rId15" w:history="1">
        <w:r w:rsidR="00576C42" w:rsidRPr="00565089">
          <w:rPr>
            <w:rStyle w:val="Hyperlink"/>
          </w:rPr>
          <w:t>ruben.huehnerbein@de.abb.com</w:t>
        </w:r>
      </w:hyperlink>
      <w:r w:rsidR="00576C42" w:rsidRPr="00565089">
        <w:t xml:space="preserve"> </w:t>
      </w:r>
      <w:r w:rsidR="008C28E1" w:rsidRPr="00565089">
        <w:rPr>
          <w:szCs w:val="22"/>
        </w:rPr>
        <w:tab/>
      </w:r>
      <w:r w:rsidR="008C28E1" w:rsidRPr="00565089">
        <w:rPr>
          <w:szCs w:val="22"/>
        </w:rPr>
        <w:tab/>
      </w:r>
      <w:r w:rsidR="00576C42" w:rsidRPr="00565089">
        <w:rPr>
          <w:szCs w:val="22"/>
        </w:rPr>
        <w:tab/>
      </w:r>
      <w:r w:rsidR="00EA4C24" w:rsidRPr="00565089">
        <w:rPr>
          <w:szCs w:val="22"/>
        </w:rPr>
        <w:tab/>
      </w:r>
      <w:hyperlink r:id="rId16" w:history="1">
        <w:r w:rsidR="00B00025" w:rsidRPr="00565089">
          <w:rPr>
            <w:rStyle w:val="Hyperlink"/>
            <w:szCs w:val="22"/>
          </w:rPr>
          <w:t>regis.cazenave@itea4.org</w:t>
        </w:r>
      </w:hyperlink>
      <w:r w:rsidR="008C28E1" w:rsidRPr="00565089">
        <w:rPr>
          <w:szCs w:val="22"/>
        </w:rPr>
        <w:t xml:space="preserve"> </w:t>
      </w:r>
    </w:p>
    <w:p w14:paraId="391DA5D2" w14:textId="0B165CAA" w:rsidR="00045A66" w:rsidRPr="00565089" w:rsidRDefault="00B24CEA" w:rsidP="00540B07">
      <w:pPr>
        <w:pStyle w:val="Heading4"/>
        <w:rPr>
          <w:rFonts w:asciiTheme="minorHAnsi" w:eastAsiaTheme="minorHAnsi" w:hAnsiTheme="minorHAnsi" w:cstheme="minorBidi"/>
          <w:iCs w:val="0"/>
          <w:color w:val="303591" w:themeColor="hyperlink"/>
          <w:szCs w:val="21"/>
          <w:u w:val="single"/>
        </w:rPr>
      </w:pPr>
      <w:r w:rsidRPr="00565089">
        <w:rPr>
          <w:rStyle w:val="Heading4Char"/>
          <w:szCs w:val="22"/>
          <w:lang w:val="en-GB"/>
        </w:rPr>
        <w:t>EXPLAIN</w:t>
      </w:r>
      <w:r w:rsidR="00A864B5" w:rsidRPr="00565089">
        <w:rPr>
          <w:rStyle w:val="Heading4Char"/>
          <w:szCs w:val="22"/>
          <w:lang w:val="en-GB"/>
        </w:rPr>
        <w:t xml:space="preserve"> </w:t>
      </w:r>
      <w:r w:rsidR="00045A66" w:rsidRPr="00565089">
        <w:rPr>
          <w:szCs w:val="22"/>
        </w:rPr>
        <w:t>project partners</w:t>
      </w:r>
      <w:r w:rsidR="00045A66" w:rsidRPr="00565089">
        <w:rPr>
          <w:szCs w:val="22"/>
        </w:rPr>
        <w:br/>
      </w:r>
      <w:hyperlink r:id="rId17" w:history="1">
        <w:r w:rsidR="00540B07" w:rsidRPr="00565089">
          <w:rPr>
            <w:rStyle w:val="Hyperlink"/>
            <w:rFonts w:asciiTheme="minorHAnsi" w:eastAsiaTheme="minorHAnsi" w:hAnsiTheme="minorHAnsi" w:cstheme="minorBidi"/>
            <w:iCs w:val="0"/>
            <w:szCs w:val="21"/>
          </w:rPr>
          <w:t>https://itea4.org/project/explain.html</w:t>
        </w:r>
      </w:hyperlink>
      <w:r w:rsidR="00540B07" w:rsidRPr="00565089">
        <w:rPr>
          <w:rStyle w:val="Hyperlink"/>
          <w:rFonts w:asciiTheme="minorHAnsi" w:eastAsiaTheme="minorHAnsi" w:hAnsiTheme="minorHAnsi" w:cstheme="minorBidi"/>
          <w:iCs w:val="0"/>
          <w:szCs w:val="21"/>
        </w:rPr>
        <w:br/>
      </w:r>
    </w:p>
    <w:p w14:paraId="416F3A36" w14:textId="77777777" w:rsidR="00045A66" w:rsidRPr="00565089" w:rsidRDefault="00045A66" w:rsidP="00045A66">
      <w:pPr>
        <w:pStyle w:val="Heading4"/>
        <w:rPr>
          <w:szCs w:val="22"/>
        </w:rPr>
      </w:pPr>
      <w:r w:rsidRPr="00565089">
        <w:rPr>
          <w:szCs w:val="22"/>
        </w:rPr>
        <w:t>About ITEA</w:t>
      </w:r>
    </w:p>
    <w:p w14:paraId="57B57FB8" w14:textId="533C305E" w:rsidR="00045A66" w:rsidRPr="00565089" w:rsidRDefault="00045A66" w:rsidP="005B7CDB">
      <w:r w:rsidRPr="00565089">
        <w:rPr>
          <w:szCs w:val="22"/>
        </w:rPr>
        <w:t xml:space="preserve">ITEA is the </w:t>
      </w:r>
      <w:hyperlink r:id="rId18" w:history="1">
        <w:r w:rsidRPr="00565089">
          <w:rPr>
            <w:rStyle w:val="Hyperlink"/>
            <w:szCs w:val="22"/>
          </w:rPr>
          <w:t>Eureka</w:t>
        </w:r>
      </w:hyperlink>
      <w:r w:rsidRPr="00565089">
        <w:rPr>
          <w:szCs w:val="22"/>
        </w:rPr>
        <w:t xml:space="preserve"> Cluster on software innovation, enabling a large international community to collaborate in funded projects that turn innovative ideas into new businesses, jobs, economic growth and benefits for society. </w:t>
      </w:r>
      <w:r w:rsidR="00491CC2" w:rsidRPr="00565089">
        <w:rPr>
          <w:szCs w:val="22"/>
        </w:rPr>
        <w:br/>
      </w:r>
      <w:hyperlink r:id="rId19" w:history="1">
        <w:r w:rsidRPr="00565089">
          <w:rPr>
            <w:rStyle w:val="Hyperlink"/>
            <w:szCs w:val="22"/>
          </w:rPr>
          <w:t>https://itea4.org</w:t>
        </w:r>
      </w:hyperlink>
      <w:r w:rsidRPr="00565089">
        <w:rPr>
          <w:szCs w:val="22"/>
        </w:rPr>
        <w:t xml:space="preserve"> </w:t>
      </w:r>
    </w:p>
    <w:sectPr w:rsidR="00045A66" w:rsidRPr="00565089" w:rsidSect="00607D15">
      <w:headerReference w:type="default" r:id="rId20"/>
      <w:footerReference w:type="default" r:id="rId21"/>
      <w:headerReference w:type="first" r:id="rId22"/>
      <w:footerReference w:type="first" r:id="rId23"/>
      <w:pgSz w:w="11906" w:h="16838"/>
      <w:pgMar w:top="1418" w:right="1274" w:bottom="709" w:left="1418"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DCBC" w14:textId="77777777" w:rsidR="00D47AF4" w:rsidRDefault="00D47AF4" w:rsidP="000A60D9">
      <w:r>
        <w:separator/>
      </w:r>
    </w:p>
    <w:p w14:paraId="3FD906D1" w14:textId="77777777" w:rsidR="00D47AF4" w:rsidRDefault="00D47AF4" w:rsidP="000A60D9"/>
  </w:endnote>
  <w:endnote w:type="continuationSeparator" w:id="0">
    <w:p w14:paraId="5CF5AB2D" w14:textId="77777777" w:rsidR="00D47AF4" w:rsidRDefault="00D47AF4" w:rsidP="000A60D9">
      <w:r>
        <w:continuationSeparator/>
      </w:r>
    </w:p>
    <w:p w14:paraId="57B4C63F" w14:textId="77777777" w:rsidR="00D47AF4" w:rsidRDefault="00D47AF4" w:rsidP="000A6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845A" w14:textId="77777777" w:rsidR="00C607C5" w:rsidRDefault="0069478C" w:rsidP="000A60D9">
    <w:pPr>
      <w:pStyle w:val="Footer"/>
    </w:pPr>
    <w:r>
      <w:rPr>
        <w:noProof/>
      </w:rPr>
      <w:drawing>
        <wp:anchor distT="0" distB="0" distL="114300" distR="114300" simplePos="0" relativeHeight="251658243" behindDoc="0" locked="0" layoutInCell="1" allowOverlap="1" wp14:anchorId="60A93EE0" wp14:editId="57DE019F">
          <wp:simplePos x="0" y="0"/>
          <wp:positionH relativeFrom="column">
            <wp:posOffset>3719195</wp:posOffset>
          </wp:positionH>
          <wp:positionV relativeFrom="paragraph">
            <wp:posOffset>146050</wp:posOffset>
          </wp:positionV>
          <wp:extent cx="2555875" cy="320040"/>
          <wp:effectExtent l="0" t="0" r="0" b="3810"/>
          <wp:wrapNone/>
          <wp:docPr id="1025003084" name="Picture 102500308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extLst>
                      <a:ext uri="{28A0092B-C50C-407E-A947-70E740481C1C}">
                        <a14:useLocalDpi xmlns:a14="http://schemas.microsoft.com/office/drawing/2010/main" val="0"/>
                      </a:ext>
                    </a:extLst>
                  </a:blip>
                  <a:srcRect t="7043" b="50701"/>
                  <a:stretch/>
                </pic:blipFill>
                <pic:spPr bwMode="auto">
                  <a:xfrm>
                    <a:off x="0" y="0"/>
                    <a:ext cx="2555875" cy="320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B31A5A" w14:textId="77777777" w:rsidR="00C607C5" w:rsidRDefault="00C607C5" w:rsidP="000A60D9">
    <w:pPr>
      <w:pStyle w:val="Footer"/>
    </w:pPr>
  </w:p>
  <w:p w14:paraId="0A06EE9A" w14:textId="77777777" w:rsidR="00C607C5" w:rsidRDefault="00C607C5" w:rsidP="000A6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D532" w14:textId="77777777" w:rsidR="00C607C5" w:rsidRDefault="0069478C" w:rsidP="000A60D9">
    <w:pPr>
      <w:pStyle w:val="Footer"/>
    </w:pPr>
    <w:r>
      <w:rPr>
        <w:noProof/>
      </w:rPr>
      <w:drawing>
        <wp:anchor distT="0" distB="0" distL="114300" distR="114300" simplePos="0" relativeHeight="251658242" behindDoc="0" locked="0" layoutInCell="1" allowOverlap="1" wp14:anchorId="28938615" wp14:editId="3E8B9B69">
          <wp:simplePos x="0" y="0"/>
          <wp:positionH relativeFrom="column">
            <wp:posOffset>3719195</wp:posOffset>
          </wp:positionH>
          <wp:positionV relativeFrom="paragraph">
            <wp:posOffset>-194945</wp:posOffset>
          </wp:positionV>
          <wp:extent cx="2556000" cy="320056"/>
          <wp:effectExtent l="0" t="0" r="0" b="3810"/>
          <wp:wrapNone/>
          <wp:docPr id="1570349503" name="Picture 157034950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extLst>
                      <a:ext uri="{28A0092B-C50C-407E-A947-70E740481C1C}">
                        <a14:useLocalDpi xmlns:a14="http://schemas.microsoft.com/office/drawing/2010/main" val="0"/>
                      </a:ext>
                    </a:extLst>
                  </a:blip>
                  <a:srcRect t="7043" b="50701"/>
                  <a:stretch/>
                </pic:blipFill>
                <pic:spPr bwMode="auto">
                  <a:xfrm>
                    <a:off x="0" y="0"/>
                    <a:ext cx="2556000" cy="3200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EE16" w14:textId="77777777" w:rsidR="00D47AF4" w:rsidRDefault="00D47AF4" w:rsidP="000A60D9">
      <w:r>
        <w:separator/>
      </w:r>
    </w:p>
    <w:p w14:paraId="6EF89FBA" w14:textId="77777777" w:rsidR="00D47AF4" w:rsidRDefault="00D47AF4" w:rsidP="000A60D9"/>
  </w:footnote>
  <w:footnote w:type="continuationSeparator" w:id="0">
    <w:p w14:paraId="554BAA93" w14:textId="77777777" w:rsidR="00D47AF4" w:rsidRDefault="00D47AF4" w:rsidP="000A60D9">
      <w:r>
        <w:continuationSeparator/>
      </w:r>
    </w:p>
    <w:p w14:paraId="52DBB90B" w14:textId="77777777" w:rsidR="00D47AF4" w:rsidRDefault="00D47AF4" w:rsidP="000A6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830488"/>
      <w:docPartObj>
        <w:docPartGallery w:val="Page Numbers (Top of Page)"/>
        <w:docPartUnique/>
      </w:docPartObj>
    </w:sdtPr>
    <w:sdtContent>
      <w:p w14:paraId="60E3A394" w14:textId="77777777" w:rsidR="00C607C5" w:rsidRPr="008C52C9" w:rsidRDefault="00B8659E" w:rsidP="00FA3515">
        <w:pPr>
          <w:pStyle w:val="Header"/>
          <w:jc w:val="right"/>
          <w:rPr>
            <w:lang w:val="en-US"/>
          </w:rPr>
        </w:pPr>
        <w:r>
          <w:rPr>
            <w:noProof/>
          </w:rPr>
          <w:drawing>
            <wp:anchor distT="0" distB="0" distL="114300" distR="114300" simplePos="0" relativeHeight="251658241" behindDoc="1" locked="0" layoutInCell="1" allowOverlap="1" wp14:anchorId="6810CCBC" wp14:editId="678B28CD">
              <wp:simplePos x="0" y="0"/>
              <wp:positionH relativeFrom="page">
                <wp:align>left</wp:align>
              </wp:positionH>
              <wp:positionV relativeFrom="page">
                <wp:posOffset>28575</wp:posOffset>
              </wp:positionV>
              <wp:extent cx="2437200" cy="964800"/>
              <wp:effectExtent l="0" t="0" r="1270" b="6985"/>
              <wp:wrapNone/>
              <wp:docPr id="70847502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2437200" cy="964800"/>
                      </a:xfrm>
                      <a:prstGeom prst="rect">
                        <a:avLst/>
                      </a:prstGeom>
                    </pic:spPr>
                  </pic:pic>
                </a:graphicData>
              </a:graphic>
              <wp14:sizeRelH relativeFrom="margin">
                <wp14:pctWidth>0</wp14:pctWidth>
              </wp14:sizeRelH>
              <wp14:sizeRelV relativeFrom="margin">
                <wp14:pctHeight>0</wp14:pctHeight>
              </wp14:sizeRelV>
            </wp:anchor>
          </w:drawing>
        </w:r>
        <w:r w:rsidR="00635F25" w:rsidRPr="00BC6839">
          <w:fldChar w:fldCharType="begin"/>
        </w:r>
        <w:r w:rsidR="00635F25" w:rsidRPr="00BC6839">
          <w:instrText xml:space="preserve"> PAGE   \* MERGEFORMAT </w:instrText>
        </w:r>
        <w:r w:rsidR="00635F25" w:rsidRPr="00BC6839">
          <w:fldChar w:fldCharType="separate"/>
        </w:r>
        <w:r w:rsidR="00E368D0" w:rsidRPr="008C52C9">
          <w:rPr>
            <w:noProof/>
            <w:lang w:val="en-US"/>
          </w:rPr>
          <w:t>2</w:t>
        </w:r>
        <w:r w:rsidR="00635F25" w:rsidRPr="00BC6839">
          <w:rPr>
            <w:noProof/>
          </w:rPr>
          <w:fldChar w:fldCharType="end"/>
        </w:r>
      </w:p>
    </w:sdtContent>
  </w:sdt>
  <w:p w14:paraId="18073C49" w14:textId="77777777" w:rsidR="00C607C5" w:rsidRPr="008C52C9" w:rsidRDefault="00C607C5" w:rsidP="00FA3515">
    <w:pPr>
      <w:pStyle w:val="Header"/>
      <w:jc w:val="right"/>
      <w:rPr>
        <w:lang w:val="en-US"/>
      </w:rPr>
    </w:pPr>
  </w:p>
  <w:p w14:paraId="68A075FD" w14:textId="188E0D81" w:rsidR="00C607C5" w:rsidRPr="003C6632" w:rsidRDefault="003C6632" w:rsidP="00FA3515">
    <w:pPr>
      <w:pStyle w:val="Header"/>
      <w:jc w:val="right"/>
      <w:rPr>
        <w:lang w:val="en-US"/>
      </w:rPr>
    </w:pPr>
    <w:r w:rsidRPr="003C6632">
      <w:rPr>
        <w:lang w:val="en-US"/>
      </w:rPr>
      <w:t>ITEA Press</w:t>
    </w:r>
    <w:r>
      <w:rPr>
        <w:lang w:val="en-US"/>
      </w:rPr>
      <w:t xml:space="preserve"> release</w:t>
    </w:r>
  </w:p>
  <w:p w14:paraId="6EDB50F6" w14:textId="05245C56" w:rsidR="00C607C5" w:rsidRPr="00E8793F" w:rsidRDefault="00D7703D" w:rsidP="00FA3515">
    <w:pPr>
      <w:pStyle w:val="Header"/>
      <w:jc w:val="right"/>
      <w:rPr>
        <w:color w:val="00C440"/>
      </w:rPr>
    </w:pPr>
    <w:r w:rsidRPr="00E8793F">
      <w:rPr>
        <w:color w:val="00C440"/>
      </w:rPr>
      <w:t>EXPLAIN brings explainable, trustworthy and human-centred AI for industry</w:t>
    </w:r>
  </w:p>
  <w:p w14:paraId="6EBDD657" w14:textId="77777777" w:rsidR="00F3232B" w:rsidRPr="003C6632" w:rsidRDefault="00F3232B" w:rsidP="000A60D9">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25C4" w14:textId="77777777" w:rsidR="00C607C5" w:rsidRDefault="00C12809" w:rsidP="000A60D9">
    <w:pPr>
      <w:pStyle w:val="Header"/>
    </w:pPr>
    <w:r>
      <w:rPr>
        <w:noProof/>
      </w:rPr>
      <w:drawing>
        <wp:anchor distT="0" distB="0" distL="114300" distR="114300" simplePos="0" relativeHeight="251658240" behindDoc="1" locked="0" layoutInCell="1" allowOverlap="1" wp14:anchorId="7AF12054" wp14:editId="3E6CBF92">
          <wp:simplePos x="0" y="0"/>
          <wp:positionH relativeFrom="page">
            <wp:posOffset>82550</wp:posOffset>
          </wp:positionH>
          <wp:positionV relativeFrom="page">
            <wp:posOffset>0</wp:posOffset>
          </wp:positionV>
          <wp:extent cx="3594100" cy="1023201"/>
          <wp:effectExtent l="0" t="0" r="6350" b="5715"/>
          <wp:wrapNone/>
          <wp:docPr id="6419130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1">
                    <a:extLst>
                      <a:ext uri="{28A0092B-C50C-407E-A947-70E740481C1C}">
                        <a14:useLocalDpi xmlns:a14="http://schemas.microsoft.com/office/drawing/2010/main" val="0"/>
                      </a:ext>
                    </a:extLst>
                  </a:blip>
                  <a:srcRect r="47436"/>
                  <a:stretch/>
                </pic:blipFill>
                <pic:spPr bwMode="auto">
                  <a:xfrm>
                    <a:off x="0" y="0"/>
                    <a:ext cx="3594100" cy="10232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B18"/>
    <w:multiLevelType w:val="hybridMultilevel"/>
    <w:tmpl w:val="AC56D5B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1C32C8"/>
    <w:multiLevelType w:val="hybridMultilevel"/>
    <w:tmpl w:val="C3C4E670"/>
    <w:lvl w:ilvl="0" w:tplc="DA60195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95406F"/>
    <w:multiLevelType w:val="hybridMultilevel"/>
    <w:tmpl w:val="40FA2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C24ACB"/>
    <w:multiLevelType w:val="hybridMultilevel"/>
    <w:tmpl w:val="38F2EB76"/>
    <w:lvl w:ilvl="0" w:tplc="758C0D54">
      <w:numFmt w:val="bullet"/>
      <w:lvlText w:val="-"/>
      <w:lvlJc w:val="left"/>
      <w:pPr>
        <w:ind w:left="4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3C146B"/>
    <w:multiLevelType w:val="hybridMultilevel"/>
    <w:tmpl w:val="F97A81BC"/>
    <w:lvl w:ilvl="0" w:tplc="DA60195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1937F7"/>
    <w:multiLevelType w:val="hybridMultilevel"/>
    <w:tmpl w:val="94FE5BA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C469B9"/>
    <w:multiLevelType w:val="hybridMultilevel"/>
    <w:tmpl w:val="8938B28C"/>
    <w:lvl w:ilvl="0" w:tplc="60B09EB2">
      <w:start w:val="11"/>
      <w:numFmt w:val="bullet"/>
      <w:lvlText w:val=""/>
      <w:lvlJc w:val="left"/>
      <w:pPr>
        <w:ind w:left="360" w:hanging="360"/>
      </w:pPr>
      <w:rPr>
        <w:rFonts w:ascii="Wingdings" w:eastAsia="Times New Roman"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C5790C"/>
    <w:multiLevelType w:val="hybridMultilevel"/>
    <w:tmpl w:val="61149470"/>
    <w:lvl w:ilvl="0" w:tplc="07220A28">
      <w:start w:val="1"/>
      <w:numFmt w:val="bullet"/>
      <w:pStyle w:val="ListParagraph"/>
      <w:lvlText w:val=""/>
      <w:lvlJc w:val="left"/>
      <w:pPr>
        <w:ind w:left="720" w:hanging="360"/>
      </w:pPr>
      <w:rPr>
        <w:rFonts w:ascii="Wingdings" w:hAnsi="Wingdings" w:hint="default"/>
        <w:color w:val="00C340" w:themeColor="accent1"/>
      </w:rPr>
    </w:lvl>
    <w:lvl w:ilvl="1" w:tplc="0409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317AFD"/>
    <w:multiLevelType w:val="hybridMultilevel"/>
    <w:tmpl w:val="326CB242"/>
    <w:lvl w:ilvl="0" w:tplc="FE64E024">
      <w:start w:val="1"/>
      <w:numFmt w:val="bullet"/>
      <w:lvlText w:val=""/>
      <w:lvlJc w:val="left"/>
      <w:pPr>
        <w:ind w:left="720" w:hanging="360"/>
      </w:pPr>
      <w:rPr>
        <w:rFonts w:ascii="Wingdings" w:hAnsi="Wingdings" w:hint="default"/>
        <w:color w:val="00C340" w:themeColor="accen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A20590"/>
    <w:multiLevelType w:val="multilevel"/>
    <w:tmpl w:val="466E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84D9D"/>
    <w:multiLevelType w:val="hybridMultilevel"/>
    <w:tmpl w:val="A6D23A7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547AB2"/>
    <w:multiLevelType w:val="multilevel"/>
    <w:tmpl w:val="9FDC535A"/>
    <w:lvl w:ilvl="0">
      <w:start w:val="1"/>
      <w:numFmt w:val="decimal"/>
      <w:pStyle w:val="Heading2withnumbering"/>
      <w:lvlText w:val="%1."/>
      <w:lvlJc w:val="left"/>
      <w:pPr>
        <w:ind w:left="340" w:hanging="340"/>
      </w:pPr>
      <w:rPr>
        <w:rFonts w:hint="default"/>
      </w:rPr>
    </w:lvl>
    <w:lvl w:ilvl="1">
      <w:start w:val="1"/>
      <w:numFmt w:val="decimal"/>
      <w:pStyle w:val="Heading3withnumbering"/>
      <w:lvlText w:val="%1.%2."/>
      <w:lvlJc w:val="left"/>
      <w:pPr>
        <w:ind w:left="340" w:hanging="340"/>
      </w:pPr>
      <w:rPr>
        <w:rFonts w:hint="default"/>
      </w:rPr>
    </w:lvl>
    <w:lvl w:ilvl="2">
      <w:start w:val="1"/>
      <w:numFmt w:val="decimal"/>
      <w:pStyle w:val="Heading4withnumbering"/>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903F48"/>
    <w:multiLevelType w:val="hybridMultilevel"/>
    <w:tmpl w:val="95964736"/>
    <w:lvl w:ilvl="0" w:tplc="758C0D54">
      <w:numFmt w:val="bullet"/>
      <w:lvlText w:val="-"/>
      <w:lvlJc w:val="left"/>
      <w:pPr>
        <w:ind w:left="420" w:hanging="360"/>
      </w:pPr>
      <w:rPr>
        <w:rFonts w:ascii="Arial" w:eastAsia="Times New Roman" w:hAnsi="Arial" w:cs="Arial"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13" w15:restartNumberingAfterBreak="0">
    <w:nsid w:val="4D921BD6"/>
    <w:multiLevelType w:val="hybridMultilevel"/>
    <w:tmpl w:val="086C6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9A70B6"/>
    <w:multiLevelType w:val="hybridMultilevel"/>
    <w:tmpl w:val="9FCCD20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4026EE5"/>
    <w:multiLevelType w:val="hybridMultilevel"/>
    <w:tmpl w:val="31C49E2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8A72D94"/>
    <w:multiLevelType w:val="hybridMultilevel"/>
    <w:tmpl w:val="0AB29210"/>
    <w:lvl w:ilvl="0" w:tplc="5C06B512">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C37D3"/>
    <w:multiLevelType w:val="multilevel"/>
    <w:tmpl w:val="8D6A8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E87507"/>
    <w:multiLevelType w:val="hybridMultilevel"/>
    <w:tmpl w:val="32BE13DE"/>
    <w:lvl w:ilvl="0" w:tplc="04130005">
      <w:start w:val="1"/>
      <w:numFmt w:val="bullet"/>
      <w:lvlText w:val=""/>
      <w:lvlJc w:val="left"/>
      <w:pPr>
        <w:ind w:left="1068" w:hanging="360"/>
      </w:pPr>
      <w:rPr>
        <w:rFonts w:ascii="Wingdings" w:hAnsi="Wingdings" w:hint="default"/>
      </w:rPr>
    </w:lvl>
    <w:lvl w:ilvl="1" w:tplc="0409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6CA13E06"/>
    <w:multiLevelType w:val="hybridMultilevel"/>
    <w:tmpl w:val="57083296"/>
    <w:lvl w:ilvl="0" w:tplc="2670E1B2">
      <w:start w:val="1"/>
      <w:numFmt w:val="decimal"/>
      <w:lvlText w:val="%1."/>
      <w:lvlJc w:val="left"/>
      <w:pPr>
        <w:ind w:left="360" w:hanging="360"/>
      </w:pPr>
      <w:rPr>
        <w:rFonts w:ascii="Arial" w:hAnsi="Arial" w:cs="Arial" w:hint="default"/>
        <w:color w:val="000082" w:themeColor="text2"/>
        <w:sz w:val="28"/>
        <w:szCs w:val="28"/>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71616F4D"/>
    <w:multiLevelType w:val="hybridMultilevel"/>
    <w:tmpl w:val="AA04FDB2"/>
    <w:lvl w:ilvl="0" w:tplc="CE505C62">
      <w:start w:val="1"/>
      <w:numFmt w:val="decimal"/>
      <w:lvlText w:val="%1."/>
      <w:lvlJc w:val="left"/>
      <w:pPr>
        <w:ind w:left="720" w:hanging="360"/>
      </w:pPr>
      <w:rPr>
        <w:b/>
        <w:bCs/>
      </w:rPr>
    </w:lvl>
    <w:lvl w:ilvl="1" w:tplc="20000005">
      <w:start w:val="1"/>
      <w:numFmt w:val="bullet"/>
      <w:lvlText w:val=""/>
      <w:lvlJc w:val="left"/>
      <w:pPr>
        <w:ind w:left="1440" w:hanging="360"/>
      </w:pPr>
      <w:rPr>
        <w:rFonts w:ascii="Wingdings" w:hAnsi="Wingdings"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F8A27CC"/>
    <w:multiLevelType w:val="hybridMultilevel"/>
    <w:tmpl w:val="F5E618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7598662">
    <w:abstractNumId w:val="2"/>
  </w:num>
  <w:num w:numId="2" w16cid:durableId="506289659">
    <w:abstractNumId w:val="14"/>
  </w:num>
  <w:num w:numId="3" w16cid:durableId="315379053">
    <w:abstractNumId w:val="21"/>
  </w:num>
  <w:num w:numId="4" w16cid:durableId="402417077">
    <w:abstractNumId w:val="15"/>
  </w:num>
  <w:num w:numId="5" w16cid:durableId="865023820">
    <w:abstractNumId w:val="13"/>
  </w:num>
  <w:num w:numId="6" w16cid:durableId="99184116">
    <w:abstractNumId w:val="5"/>
  </w:num>
  <w:num w:numId="7" w16cid:durableId="376468767">
    <w:abstractNumId w:val="4"/>
  </w:num>
  <w:num w:numId="8" w16cid:durableId="1592160028">
    <w:abstractNumId w:val="1"/>
  </w:num>
  <w:num w:numId="9" w16cid:durableId="1436250392">
    <w:abstractNumId w:val="0"/>
  </w:num>
  <w:num w:numId="10" w16cid:durableId="1028794610">
    <w:abstractNumId w:val="10"/>
  </w:num>
  <w:num w:numId="11" w16cid:durableId="2132241572">
    <w:abstractNumId w:val="8"/>
  </w:num>
  <w:num w:numId="12" w16cid:durableId="2132357521">
    <w:abstractNumId w:val="20"/>
  </w:num>
  <w:num w:numId="13" w16cid:durableId="1326281132">
    <w:abstractNumId w:val="18"/>
  </w:num>
  <w:num w:numId="14" w16cid:durableId="466319777">
    <w:abstractNumId w:val="19"/>
  </w:num>
  <w:num w:numId="15" w16cid:durableId="1973291085">
    <w:abstractNumId w:val="7"/>
  </w:num>
  <w:num w:numId="16" w16cid:durableId="2011907156">
    <w:abstractNumId w:val="6"/>
  </w:num>
  <w:num w:numId="17" w16cid:durableId="786003208">
    <w:abstractNumId w:val="12"/>
  </w:num>
  <w:num w:numId="18" w16cid:durableId="1940527781">
    <w:abstractNumId w:val="3"/>
  </w:num>
  <w:num w:numId="19" w16cid:durableId="1882092145">
    <w:abstractNumId w:val="17"/>
  </w:num>
  <w:num w:numId="20" w16cid:durableId="587539846">
    <w:abstractNumId w:val="8"/>
  </w:num>
  <w:num w:numId="21" w16cid:durableId="527108115">
    <w:abstractNumId w:val="16"/>
  </w:num>
  <w:num w:numId="22" w16cid:durableId="688604523">
    <w:abstractNumId w:val="19"/>
  </w:num>
  <w:num w:numId="23" w16cid:durableId="1286159910">
    <w:abstractNumId w:val="11"/>
  </w:num>
  <w:num w:numId="24" w16cid:durableId="29110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66"/>
    <w:rsid w:val="00002100"/>
    <w:rsid w:val="00005744"/>
    <w:rsid w:val="00010469"/>
    <w:rsid w:val="000142F4"/>
    <w:rsid w:val="000274B2"/>
    <w:rsid w:val="00033500"/>
    <w:rsid w:val="00034269"/>
    <w:rsid w:val="00035F85"/>
    <w:rsid w:val="000402B8"/>
    <w:rsid w:val="00045A66"/>
    <w:rsid w:val="00056AE2"/>
    <w:rsid w:val="00061522"/>
    <w:rsid w:val="00065221"/>
    <w:rsid w:val="0008088A"/>
    <w:rsid w:val="00082E34"/>
    <w:rsid w:val="00084296"/>
    <w:rsid w:val="00084D9D"/>
    <w:rsid w:val="00085EF8"/>
    <w:rsid w:val="00092007"/>
    <w:rsid w:val="00095F14"/>
    <w:rsid w:val="000964E5"/>
    <w:rsid w:val="00097FDE"/>
    <w:rsid w:val="000A04BC"/>
    <w:rsid w:val="000A60D9"/>
    <w:rsid w:val="000B173A"/>
    <w:rsid w:val="000B5EFD"/>
    <w:rsid w:val="000C3ACE"/>
    <w:rsid w:val="000C5181"/>
    <w:rsid w:val="000D0BA4"/>
    <w:rsid w:val="000E22AF"/>
    <w:rsid w:val="000F10A9"/>
    <w:rsid w:val="00100EC3"/>
    <w:rsid w:val="0010162F"/>
    <w:rsid w:val="00103201"/>
    <w:rsid w:val="00105C9C"/>
    <w:rsid w:val="00110433"/>
    <w:rsid w:val="00112382"/>
    <w:rsid w:val="00123299"/>
    <w:rsid w:val="001236BB"/>
    <w:rsid w:val="001278D5"/>
    <w:rsid w:val="00127F10"/>
    <w:rsid w:val="00136764"/>
    <w:rsid w:val="001445D3"/>
    <w:rsid w:val="00155104"/>
    <w:rsid w:val="001750C4"/>
    <w:rsid w:val="001A7D78"/>
    <w:rsid w:val="001B0DAD"/>
    <w:rsid w:val="001B28A0"/>
    <w:rsid w:val="001C3044"/>
    <w:rsid w:val="001C5D61"/>
    <w:rsid w:val="001C5FCC"/>
    <w:rsid w:val="001C679D"/>
    <w:rsid w:val="001D004D"/>
    <w:rsid w:val="001E2322"/>
    <w:rsid w:val="001F7473"/>
    <w:rsid w:val="00202315"/>
    <w:rsid w:val="0021542D"/>
    <w:rsid w:val="00220C0C"/>
    <w:rsid w:val="00222A78"/>
    <w:rsid w:val="00225439"/>
    <w:rsid w:val="00231A64"/>
    <w:rsid w:val="00247C66"/>
    <w:rsid w:val="00247D60"/>
    <w:rsid w:val="00251AEE"/>
    <w:rsid w:val="00255BDC"/>
    <w:rsid w:val="00260810"/>
    <w:rsid w:val="002616E9"/>
    <w:rsid w:val="0027385D"/>
    <w:rsid w:val="00281B32"/>
    <w:rsid w:val="0028613C"/>
    <w:rsid w:val="00286673"/>
    <w:rsid w:val="002A0E1B"/>
    <w:rsid w:val="002A251B"/>
    <w:rsid w:val="002A3205"/>
    <w:rsid w:val="002B4C7E"/>
    <w:rsid w:val="002B7DB0"/>
    <w:rsid w:val="002C3F50"/>
    <w:rsid w:val="002C7DF6"/>
    <w:rsid w:val="002D1C90"/>
    <w:rsid w:val="002D47C3"/>
    <w:rsid w:val="002E0BDD"/>
    <w:rsid w:val="002E0D3A"/>
    <w:rsid w:val="002E22F2"/>
    <w:rsid w:val="002E2D0F"/>
    <w:rsid w:val="002F101B"/>
    <w:rsid w:val="00300049"/>
    <w:rsid w:val="00300E84"/>
    <w:rsid w:val="00310C19"/>
    <w:rsid w:val="003114D7"/>
    <w:rsid w:val="003165E4"/>
    <w:rsid w:val="00327428"/>
    <w:rsid w:val="003457FF"/>
    <w:rsid w:val="00355E70"/>
    <w:rsid w:val="00355FF9"/>
    <w:rsid w:val="0035680C"/>
    <w:rsid w:val="0036522D"/>
    <w:rsid w:val="00380326"/>
    <w:rsid w:val="0038358C"/>
    <w:rsid w:val="00383E8C"/>
    <w:rsid w:val="00387C1B"/>
    <w:rsid w:val="0039621D"/>
    <w:rsid w:val="003A3A44"/>
    <w:rsid w:val="003A5408"/>
    <w:rsid w:val="003B1153"/>
    <w:rsid w:val="003B51C3"/>
    <w:rsid w:val="003C1326"/>
    <w:rsid w:val="003C43DE"/>
    <w:rsid w:val="003C6632"/>
    <w:rsid w:val="003D0A50"/>
    <w:rsid w:val="003D70EE"/>
    <w:rsid w:val="00400E59"/>
    <w:rsid w:val="00403E12"/>
    <w:rsid w:val="004102F0"/>
    <w:rsid w:val="00412E8E"/>
    <w:rsid w:val="00434A1D"/>
    <w:rsid w:val="00452DD0"/>
    <w:rsid w:val="004561C8"/>
    <w:rsid w:val="0045733F"/>
    <w:rsid w:val="00466926"/>
    <w:rsid w:val="0046774E"/>
    <w:rsid w:val="004743DB"/>
    <w:rsid w:val="0048232F"/>
    <w:rsid w:val="00483DF2"/>
    <w:rsid w:val="00486B00"/>
    <w:rsid w:val="004870C5"/>
    <w:rsid w:val="00491CC2"/>
    <w:rsid w:val="00493544"/>
    <w:rsid w:val="00493827"/>
    <w:rsid w:val="004A36DB"/>
    <w:rsid w:val="004A5FA7"/>
    <w:rsid w:val="004B703E"/>
    <w:rsid w:val="004C65B0"/>
    <w:rsid w:val="004D031D"/>
    <w:rsid w:val="004E0F3E"/>
    <w:rsid w:val="004E224C"/>
    <w:rsid w:val="004E2F0A"/>
    <w:rsid w:val="004E55BB"/>
    <w:rsid w:val="004E7F2D"/>
    <w:rsid w:val="004F367D"/>
    <w:rsid w:val="004F69BA"/>
    <w:rsid w:val="005019F3"/>
    <w:rsid w:val="00502F4A"/>
    <w:rsid w:val="00503814"/>
    <w:rsid w:val="00512C20"/>
    <w:rsid w:val="005148A2"/>
    <w:rsid w:val="0053374C"/>
    <w:rsid w:val="005344F2"/>
    <w:rsid w:val="00534B19"/>
    <w:rsid w:val="00540B07"/>
    <w:rsid w:val="0054532F"/>
    <w:rsid w:val="00554B1E"/>
    <w:rsid w:val="00565089"/>
    <w:rsid w:val="00570156"/>
    <w:rsid w:val="00576C42"/>
    <w:rsid w:val="005800C9"/>
    <w:rsid w:val="00593E14"/>
    <w:rsid w:val="005A4EFB"/>
    <w:rsid w:val="005B2124"/>
    <w:rsid w:val="005B7CDB"/>
    <w:rsid w:val="005C0679"/>
    <w:rsid w:val="005C461C"/>
    <w:rsid w:val="005C68F9"/>
    <w:rsid w:val="005E4AC9"/>
    <w:rsid w:val="005F10A7"/>
    <w:rsid w:val="0060634B"/>
    <w:rsid w:val="00607D15"/>
    <w:rsid w:val="00610612"/>
    <w:rsid w:val="00610B62"/>
    <w:rsid w:val="00617430"/>
    <w:rsid w:val="00626308"/>
    <w:rsid w:val="00630C02"/>
    <w:rsid w:val="00635C7E"/>
    <w:rsid w:val="00635F25"/>
    <w:rsid w:val="00641E73"/>
    <w:rsid w:val="00642387"/>
    <w:rsid w:val="00647364"/>
    <w:rsid w:val="00651876"/>
    <w:rsid w:val="00655FF1"/>
    <w:rsid w:val="006679D5"/>
    <w:rsid w:val="00682302"/>
    <w:rsid w:val="00692D9F"/>
    <w:rsid w:val="0069478C"/>
    <w:rsid w:val="00695113"/>
    <w:rsid w:val="00696379"/>
    <w:rsid w:val="00697F3D"/>
    <w:rsid w:val="006A108D"/>
    <w:rsid w:val="006A18A5"/>
    <w:rsid w:val="006B5381"/>
    <w:rsid w:val="006B7E60"/>
    <w:rsid w:val="006C0503"/>
    <w:rsid w:val="006D0243"/>
    <w:rsid w:val="006D074C"/>
    <w:rsid w:val="006D4C56"/>
    <w:rsid w:val="006D6F71"/>
    <w:rsid w:val="006E04BD"/>
    <w:rsid w:val="006E6EFB"/>
    <w:rsid w:val="006F0566"/>
    <w:rsid w:val="006F4247"/>
    <w:rsid w:val="007023E5"/>
    <w:rsid w:val="00703752"/>
    <w:rsid w:val="00705987"/>
    <w:rsid w:val="0070638E"/>
    <w:rsid w:val="00710797"/>
    <w:rsid w:val="0071262E"/>
    <w:rsid w:val="007128B4"/>
    <w:rsid w:val="0071324B"/>
    <w:rsid w:val="00717FE8"/>
    <w:rsid w:val="0072014B"/>
    <w:rsid w:val="00733809"/>
    <w:rsid w:val="00734F10"/>
    <w:rsid w:val="00735750"/>
    <w:rsid w:val="00737C74"/>
    <w:rsid w:val="00741556"/>
    <w:rsid w:val="00743306"/>
    <w:rsid w:val="00744E54"/>
    <w:rsid w:val="00750AC7"/>
    <w:rsid w:val="00766C7E"/>
    <w:rsid w:val="0077363E"/>
    <w:rsid w:val="00773E65"/>
    <w:rsid w:val="007746B1"/>
    <w:rsid w:val="007760AE"/>
    <w:rsid w:val="0077715C"/>
    <w:rsid w:val="007800FC"/>
    <w:rsid w:val="007824DB"/>
    <w:rsid w:val="00793E6F"/>
    <w:rsid w:val="00797163"/>
    <w:rsid w:val="007A1DFC"/>
    <w:rsid w:val="007A26DF"/>
    <w:rsid w:val="007A5B7C"/>
    <w:rsid w:val="007A7143"/>
    <w:rsid w:val="007B3C06"/>
    <w:rsid w:val="007B4C85"/>
    <w:rsid w:val="007C01B9"/>
    <w:rsid w:val="007C0734"/>
    <w:rsid w:val="007D125E"/>
    <w:rsid w:val="007D1581"/>
    <w:rsid w:val="007E3B53"/>
    <w:rsid w:val="007F11AD"/>
    <w:rsid w:val="007F2F8C"/>
    <w:rsid w:val="007F4686"/>
    <w:rsid w:val="00804BAB"/>
    <w:rsid w:val="00812FCD"/>
    <w:rsid w:val="00821D91"/>
    <w:rsid w:val="00823938"/>
    <w:rsid w:val="00830EB9"/>
    <w:rsid w:val="0084028C"/>
    <w:rsid w:val="0084135C"/>
    <w:rsid w:val="00850EF8"/>
    <w:rsid w:val="00851B77"/>
    <w:rsid w:val="00854DD3"/>
    <w:rsid w:val="00856B22"/>
    <w:rsid w:val="00864B02"/>
    <w:rsid w:val="00870564"/>
    <w:rsid w:val="008709E1"/>
    <w:rsid w:val="0087222E"/>
    <w:rsid w:val="00880BC3"/>
    <w:rsid w:val="00884AE2"/>
    <w:rsid w:val="008960BA"/>
    <w:rsid w:val="008A0647"/>
    <w:rsid w:val="008B21CA"/>
    <w:rsid w:val="008B4BAC"/>
    <w:rsid w:val="008C28E1"/>
    <w:rsid w:val="008C3191"/>
    <w:rsid w:val="008C52C9"/>
    <w:rsid w:val="008D4BAE"/>
    <w:rsid w:val="008D7DED"/>
    <w:rsid w:val="008F230C"/>
    <w:rsid w:val="008F28CF"/>
    <w:rsid w:val="008F62F5"/>
    <w:rsid w:val="00905294"/>
    <w:rsid w:val="009073BF"/>
    <w:rsid w:val="00907E21"/>
    <w:rsid w:val="00912A71"/>
    <w:rsid w:val="0091577E"/>
    <w:rsid w:val="00916083"/>
    <w:rsid w:val="009161E2"/>
    <w:rsid w:val="00916A8A"/>
    <w:rsid w:val="00921C05"/>
    <w:rsid w:val="009228AC"/>
    <w:rsid w:val="00926519"/>
    <w:rsid w:val="00940727"/>
    <w:rsid w:val="00945783"/>
    <w:rsid w:val="00950C24"/>
    <w:rsid w:val="00953B1A"/>
    <w:rsid w:val="00953B55"/>
    <w:rsid w:val="00960401"/>
    <w:rsid w:val="00965189"/>
    <w:rsid w:val="0096606A"/>
    <w:rsid w:val="00972334"/>
    <w:rsid w:val="00975FC8"/>
    <w:rsid w:val="00976C4E"/>
    <w:rsid w:val="00977CD1"/>
    <w:rsid w:val="00981B54"/>
    <w:rsid w:val="00982968"/>
    <w:rsid w:val="00983417"/>
    <w:rsid w:val="0098612C"/>
    <w:rsid w:val="0098662F"/>
    <w:rsid w:val="009A2815"/>
    <w:rsid w:val="009A3DB8"/>
    <w:rsid w:val="009A6FF5"/>
    <w:rsid w:val="009B1FD4"/>
    <w:rsid w:val="009B2AD9"/>
    <w:rsid w:val="009B33AE"/>
    <w:rsid w:val="009B3E45"/>
    <w:rsid w:val="009B6BDE"/>
    <w:rsid w:val="009C030A"/>
    <w:rsid w:val="009C04A1"/>
    <w:rsid w:val="009C192A"/>
    <w:rsid w:val="009C4243"/>
    <w:rsid w:val="009C656C"/>
    <w:rsid w:val="009D111C"/>
    <w:rsid w:val="009D1172"/>
    <w:rsid w:val="009D3E40"/>
    <w:rsid w:val="009D3E58"/>
    <w:rsid w:val="009D6999"/>
    <w:rsid w:val="009E1E2C"/>
    <w:rsid w:val="009E7636"/>
    <w:rsid w:val="00A02FFD"/>
    <w:rsid w:val="00A03D8F"/>
    <w:rsid w:val="00A35D8B"/>
    <w:rsid w:val="00A4331C"/>
    <w:rsid w:val="00A536CC"/>
    <w:rsid w:val="00A5595B"/>
    <w:rsid w:val="00A5598F"/>
    <w:rsid w:val="00A57150"/>
    <w:rsid w:val="00A7275C"/>
    <w:rsid w:val="00A80179"/>
    <w:rsid w:val="00A84147"/>
    <w:rsid w:val="00A84596"/>
    <w:rsid w:val="00A864B5"/>
    <w:rsid w:val="00A94EC7"/>
    <w:rsid w:val="00A97A27"/>
    <w:rsid w:val="00AA10BA"/>
    <w:rsid w:val="00AA7C15"/>
    <w:rsid w:val="00AB3552"/>
    <w:rsid w:val="00AD0AC1"/>
    <w:rsid w:val="00AD0DE5"/>
    <w:rsid w:val="00AE5FEC"/>
    <w:rsid w:val="00AE61F6"/>
    <w:rsid w:val="00B00025"/>
    <w:rsid w:val="00B04ACD"/>
    <w:rsid w:val="00B052CB"/>
    <w:rsid w:val="00B24CEA"/>
    <w:rsid w:val="00B33F48"/>
    <w:rsid w:val="00B61FE6"/>
    <w:rsid w:val="00B774AD"/>
    <w:rsid w:val="00B81E3C"/>
    <w:rsid w:val="00B8659E"/>
    <w:rsid w:val="00B90FCA"/>
    <w:rsid w:val="00BC3D16"/>
    <w:rsid w:val="00BC6839"/>
    <w:rsid w:val="00BD4099"/>
    <w:rsid w:val="00BD77BF"/>
    <w:rsid w:val="00BE1B4F"/>
    <w:rsid w:val="00BE5AC5"/>
    <w:rsid w:val="00BF216C"/>
    <w:rsid w:val="00BF2905"/>
    <w:rsid w:val="00BF3D9D"/>
    <w:rsid w:val="00BF66D4"/>
    <w:rsid w:val="00BF7889"/>
    <w:rsid w:val="00C05C94"/>
    <w:rsid w:val="00C0678F"/>
    <w:rsid w:val="00C12809"/>
    <w:rsid w:val="00C37BCB"/>
    <w:rsid w:val="00C41F0C"/>
    <w:rsid w:val="00C47FF3"/>
    <w:rsid w:val="00C54AB0"/>
    <w:rsid w:val="00C57750"/>
    <w:rsid w:val="00C607C5"/>
    <w:rsid w:val="00C616E5"/>
    <w:rsid w:val="00C722F2"/>
    <w:rsid w:val="00C77EA1"/>
    <w:rsid w:val="00C83F91"/>
    <w:rsid w:val="00C930F1"/>
    <w:rsid w:val="00C94C3A"/>
    <w:rsid w:val="00C96D69"/>
    <w:rsid w:val="00C97519"/>
    <w:rsid w:val="00CA220F"/>
    <w:rsid w:val="00CA4897"/>
    <w:rsid w:val="00CB2CA5"/>
    <w:rsid w:val="00CC0991"/>
    <w:rsid w:val="00CC1561"/>
    <w:rsid w:val="00CC17E6"/>
    <w:rsid w:val="00CC3CA1"/>
    <w:rsid w:val="00CE0C96"/>
    <w:rsid w:val="00CE61D5"/>
    <w:rsid w:val="00CE7322"/>
    <w:rsid w:val="00CF6852"/>
    <w:rsid w:val="00D01871"/>
    <w:rsid w:val="00D0492A"/>
    <w:rsid w:val="00D16AA6"/>
    <w:rsid w:val="00D2428C"/>
    <w:rsid w:val="00D3498C"/>
    <w:rsid w:val="00D35235"/>
    <w:rsid w:val="00D44343"/>
    <w:rsid w:val="00D47AF4"/>
    <w:rsid w:val="00D5392F"/>
    <w:rsid w:val="00D53F10"/>
    <w:rsid w:val="00D5636E"/>
    <w:rsid w:val="00D56F46"/>
    <w:rsid w:val="00D57775"/>
    <w:rsid w:val="00D60B57"/>
    <w:rsid w:val="00D61987"/>
    <w:rsid w:val="00D62C32"/>
    <w:rsid w:val="00D655E1"/>
    <w:rsid w:val="00D66654"/>
    <w:rsid w:val="00D7703D"/>
    <w:rsid w:val="00D840E5"/>
    <w:rsid w:val="00D91FF1"/>
    <w:rsid w:val="00D92B92"/>
    <w:rsid w:val="00D95334"/>
    <w:rsid w:val="00DA3BF7"/>
    <w:rsid w:val="00DA74AE"/>
    <w:rsid w:val="00DB096D"/>
    <w:rsid w:val="00DB5606"/>
    <w:rsid w:val="00DB5E5A"/>
    <w:rsid w:val="00DC10EF"/>
    <w:rsid w:val="00DD569F"/>
    <w:rsid w:val="00DE0D73"/>
    <w:rsid w:val="00DE76BC"/>
    <w:rsid w:val="00E03F72"/>
    <w:rsid w:val="00E04E2D"/>
    <w:rsid w:val="00E110A3"/>
    <w:rsid w:val="00E1263E"/>
    <w:rsid w:val="00E23360"/>
    <w:rsid w:val="00E263A2"/>
    <w:rsid w:val="00E2784C"/>
    <w:rsid w:val="00E368D0"/>
    <w:rsid w:val="00E422CA"/>
    <w:rsid w:val="00E43ABD"/>
    <w:rsid w:val="00E50DEF"/>
    <w:rsid w:val="00E54FE8"/>
    <w:rsid w:val="00E5524A"/>
    <w:rsid w:val="00E60690"/>
    <w:rsid w:val="00E60971"/>
    <w:rsid w:val="00E72CD8"/>
    <w:rsid w:val="00E76EE5"/>
    <w:rsid w:val="00E76F85"/>
    <w:rsid w:val="00E77C75"/>
    <w:rsid w:val="00E77DFB"/>
    <w:rsid w:val="00E8728C"/>
    <w:rsid w:val="00E8793F"/>
    <w:rsid w:val="00EA4C24"/>
    <w:rsid w:val="00EB563D"/>
    <w:rsid w:val="00EC06F5"/>
    <w:rsid w:val="00EC21CB"/>
    <w:rsid w:val="00EC58F3"/>
    <w:rsid w:val="00ED21D6"/>
    <w:rsid w:val="00ED2B50"/>
    <w:rsid w:val="00EE0105"/>
    <w:rsid w:val="00EF27CE"/>
    <w:rsid w:val="00EF64CD"/>
    <w:rsid w:val="00F00A98"/>
    <w:rsid w:val="00F038CC"/>
    <w:rsid w:val="00F0403E"/>
    <w:rsid w:val="00F1028A"/>
    <w:rsid w:val="00F20DCB"/>
    <w:rsid w:val="00F30293"/>
    <w:rsid w:val="00F307A3"/>
    <w:rsid w:val="00F3232B"/>
    <w:rsid w:val="00F37803"/>
    <w:rsid w:val="00F46C2F"/>
    <w:rsid w:val="00F47E97"/>
    <w:rsid w:val="00F6430D"/>
    <w:rsid w:val="00F64E7F"/>
    <w:rsid w:val="00F65B5B"/>
    <w:rsid w:val="00F66D53"/>
    <w:rsid w:val="00F71E8F"/>
    <w:rsid w:val="00F75A89"/>
    <w:rsid w:val="00F84C07"/>
    <w:rsid w:val="00F94DF9"/>
    <w:rsid w:val="00FA3515"/>
    <w:rsid w:val="00FA5E46"/>
    <w:rsid w:val="00FA7759"/>
    <w:rsid w:val="00FC07AF"/>
    <w:rsid w:val="00FC7634"/>
    <w:rsid w:val="00FD23D9"/>
    <w:rsid w:val="00FD4ECB"/>
    <w:rsid w:val="00FD5DFC"/>
    <w:rsid w:val="00FE1A83"/>
    <w:rsid w:val="00FF1228"/>
    <w:rsid w:val="00FF27BC"/>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FA872"/>
  <w15:docId w15:val="{71E6789F-D9BF-497F-AFEE-1607B233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60D9"/>
    <w:rPr>
      <w:szCs w:val="21"/>
      <w:lang w:val="en-GB"/>
    </w:rPr>
  </w:style>
  <w:style w:type="paragraph" w:styleId="Heading1">
    <w:name w:val="heading 1"/>
    <w:basedOn w:val="Subtitle"/>
    <w:next w:val="Normal"/>
    <w:link w:val="Heading1Char"/>
    <w:uiPriority w:val="9"/>
    <w:qFormat/>
    <w:rsid w:val="00DE0D73"/>
    <w:pPr>
      <w:spacing w:before="480" w:after="0"/>
      <w:outlineLvl w:val="0"/>
    </w:pPr>
    <w:rPr>
      <w:rFonts w:ascii="Arial" w:hAnsi="Arial"/>
      <w:b/>
      <w:bCs/>
      <w:color w:val="000000" w:themeColor="text1"/>
      <w:sz w:val="52"/>
      <w:szCs w:val="52"/>
    </w:rPr>
  </w:style>
  <w:style w:type="paragraph" w:styleId="Heading2">
    <w:name w:val="heading 2"/>
    <w:basedOn w:val="NoSpacing"/>
    <w:next w:val="Normal"/>
    <w:link w:val="Heading2Char"/>
    <w:uiPriority w:val="9"/>
    <w:unhideWhenUsed/>
    <w:qFormat/>
    <w:rsid w:val="000A60D9"/>
    <w:pPr>
      <w:spacing w:before="360" w:after="120" w:line="240" w:lineRule="auto"/>
      <w:outlineLvl w:val="1"/>
    </w:pPr>
    <w:rPr>
      <w:rFonts w:cs="Arial"/>
      <w:color w:val="000082" w:themeColor="text2"/>
      <w:sz w:val="28"/>
      <w:szCs w:val="28"/>
      <w:lang w:val="en-GB"/>
    </w:rPr>
  </w:style>
  <w:style w:type="paragraph" w:styleId="Heading3">
    <w:name w:val="heading 3"/>
    <w:basedOn w:val="Normal"/>
    <w:next w:val="Normal"/>
    <w:link w:val="Heading3Char"/>
    <w:uiPriority w:val="9"/>
    <w:unhideWhenUsed/>
    <w:qFormat/>
    <w:rsid w:val="00BD77BF"/>
    <w:pPr>
      <w:keepNext/>
      <w:keepLines/>
      <w:spacing w:before="200" w:after="60"/>
      <w:outlineLvl w:val="2"/>
    </w:pPr>
    <w:rPr>
      <w:rFonts w:ascii="Arial" w:hAnsi="Arial" w:cs="Arial"/>
      <w:color w:val="000082" w:themeColor="text2"/>
      <w:sz w:val="24"/>
      <w:szCs w:val="24"/>
    </w:rPr>
  </w:style>
  <w:style w:type="paragraph" w:styleId="Heading4">
    <w:name w:val="heading 4"/>
    <w:basedOn w:val="Normal"/>
    <w:next w:val="Normal"/>
    <w:link w:val="Heading4Char"/>
    <w:uiPriority w:val="9"/>
    <w:unhideWhenUsed/>
    <w:qFormat/>
    <w:rsid w:val="00DE0D73"/>
    <w:pPr>
      <w:keepNext/>
      <w:keepLines/>
      <w:spacing w:before="40" w:after="0"/>
      <w:outlineLvl w:val="3"/>
    </w:pPr>
    <w:rPr>
      <w:rFonts w:ascii="Arial" w:eastAsiaTheme="majorEastAsia" w:hAnsi="Arial" w:cs="Arial"/>
      <w:iCs/>
      <w:color w:val="00C340"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9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6926"/>
  </w:style>
  <w:style w:type="paragraph" w:styleId="Footer">
    <w:name w:val="footer"/>
    <w:basedOn w:val="Normal"/>
    <w:link w:val="FooterChar"/>
    <w:uiPriority w:val="99"/>
    <w:unhideWhenUsed/>
    <w:rsid w:val="004669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6926"/>
  </w:style>
  <w:style w:type="paragraph" w:styleId="BalloonText">
    <w:name w:val="Balloon Text"/>
    <w:basedOn w:val="Normal"/>
    <w:link w:val="BalloonTextChar"/>
    <w:uiPriority w:val="99"/>
    <w:semiHidden/>
    <w:unhideWhenUsed/>
    <w:rsid w:val="00466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926"/>
    <w:rPr>
      <w:rFonts w:ascii="Tahoma" w:hAnsi="Tahoma" w:cs="Tahoma"/>
      <w:sz w:val="16"/>
      <w:szCs w:val="16"/>
    </w:rPr>
  </w:style>
  <w:style w:type="paragraph" w:styleId="NoSpacing">
    <w:name w:val="No Spacing"/>
    <w:uiPriority w:val="1"/>
    <w:rsid w:val="00BF7889"/>
    <w:pPr>
      <w:spacing w:after="0"/>
    </w:pPr>
    <w:rPr>
      <w:rFonts w:ascii="Arial" w:hAnsi="Arial"/>
      <w:sz w:val="20"/>
    </w:rPr>
  </w:style>
  <w:style w:type="character" w:customStyle="1" w:styleId="Heading1Char">
    <w:name w:val="Heading 1 Char"/>
    <w:basedOn w:val="DefaultParagraphFont"/>
    <w:link w:val="Heading1"/>
    <w:uiPriority w:val="9"/>
    <w:rsid w:val="00DE0D73"/>
    <w:rPr>
      <w:rFonts w:ascii="Arial" w:eastAsiaTheme="majorEastAsia" w:hAnsi="Arial" w:cs="Arial"/>
      <w:b/>
      <w:bCs/>
      <w:color w:val="000000" w:themeColor="text1"/>
      <w:sz w:val="52"/>
      <w:szCs w:val="52"/>
      <w:lang w:val="en-GB"/>
    </w:rPr>
  </w:style>
  <w:style w:type="paragraph" w:styleId="Subtitle">
    <w:name w:val="Subtitle"/>
    <w:basedOn w:val="Normal"/>
    <w:next w:val="Normal"/>
    <w:link w:val="SubtitleChar"/>
    <w:uiPriority w:val="11"/>
    <w:qFormat/>
    <w:rsid w:val="00DE0D73"/>
    <w:pPr>
      <w:numPr>
        <w:ilvl w:val="1"/>
      </w:numPr>
      <w:spacing w:before="120" w:after="180"/>
    </w:pPr>
    <w:rPr>
      <w:rFonts w:ascii="Georgia" w:eastAsiaTheme="majorEastAsia" w:hAnsi="Georgia" w:cs="Arial"/>
      <w:color w:val="00C340" w:themeColor="accent1"/>
      <w:sz w:val="36"/>
      <w:szCs w:val="36"/>
    </w:rPr>
  </w:style>
  <w:style w:type="character" w:customStyle="1" w:styleId="SubtitleChar">
    <w:name w:val="Subtitle Char"/>
    <w:basedOn w:val="DefaultParagraphFont"/>
    <w:link w:val="Subtitle"/>
    <w:uiPriority w:val="11"/>
    <w:rsid w:val="00DE0D73"/>
    <w:rPr>
      <w:rFonts w:ascii="Georgia" w:eastAsiaTheme="majorEastAsia" w:hAnsi="Georgia" w:cs="Arial"/>
      <w:color w:val="00C340" w:themeColor="accent1"/>
      <w:sz w:val="36"/>
      <w:szCs w:val="36"/>
      <w:lang w:val="en-GB"/>
    </w:rPr>
  </w:style>
  <w:style w:type="character" w:customStyle="1" w:styleId="Heading2Char">
    <w:name w:val="Heading 2 Char"/>
    <w:basedOn w:val="DefaultParagraphFont"/>
    <w:link w:val="Heading2"/>
    <w:uiPriority w:val="9"/>
    <w:rsid w:val="000A60D9"/>
    <w:rPr>
      <w:rFonts w:ascii="Arial" w:hAnsi="Arial" w:cs="Arial"/>
      <w:color w:val="000082" w:themeColor="text2"/>
      <w:sz w:val="28"/>
      <w:szCs w:val="28"/>
      <w:lang w:val="en-GB"/>
    </w:rPr>
  </w:style>
  <w:style w:type="character" w:customStyle="1" w:styleId="Heading3Char">
    <w:name w:val="Heading 3 Char"/>
    <w:basedOn w:val="DefaultParagraphFont"/>
    <w:link w:val="Heading3"/>
    <w:uiPriority w:val="9"/>
    <w:rsid w:val="00BD77BF"/>
    <w:rPr>
      <w:rFonts w:ascii="Arial" w:hAnsi="Arial" w:cs="Arial"/>
      <w:color w:val="000082" w:themeColor="text2"/>
      <w:sz w:val="24"/>
      <w:szCs w:val="24"/>
      <w:lang w:val="en-GB"/>
    </w:rPr>
  </w:style>
  <w:style w:type="paragraph" w:styleId="IntenseQuote">
    <w:name w:val="Intense Quote"/>
    <w:basedOn w:val="Normal"/>
    <w:next w:val="Normal"/>
    <w:link w:val="IntenseQuoteChar"/>
    <w:uiPriority w:val="30"/>
    <w:qFormat/>
    <w:rsid w:val="00DA3BF7"/>
    <w:pPr>
      <w:spacing w:before="360" w:after="360" w:line="360" w:lineRule="auto"/>
      <w:ind w:left="2832" w:right="864"/>
    </w:pPr>
    <w:rPr>
      <w:rFonts w:ascii="Georgia" w:hAnsi="Georgia"/>
      <w:i/>
      <w:iCs/>
      <w:color w:val="00C340" w:themeColor="accent1"/>
      <w:sz w:val="28"/>
      <w:szCs w:val="28"/>
      <w:lang w:val="fr-FR"/>
    </w:rPr>
  </w:style>
  <w:style w:type="character" w:customStyle="1" w:styleId="IntenseQuoteChar">
    <w:name w:val="Intense Quote Char"/>
    <w:basedOn w:val="DefaultParagraphFont"/>
    <w:link w:val="IntenseQuote"/>
    <w:uiPriority w:val="30"/>
    <w:rsid w:val="00DA3BF7"/>
    <w:rPr>
      <w:rFonts w:ascii="Georgia" w:hAnsi="Georgia"/>
      <w:i/>
      <w:iCs/>
      <w:color w:val="00C340" w:themeColor="accent1"/>
      <w:sz w:val="28"/>
      <w:szCs w:val="28"/>
      <w:lang w:val="fr-FR"/>
    </w:rPr>
  </w:style>
  <w:style w:type="paragraph" w:styleId="ListParagraph">
    <w:name w:val="List Paragraph"/>
    <w:basedOn w:val="Normal"/>
    <w:uiPriority w:val="34"/>
    <w:qFormat/>
    <w:rsid w:val="00BD77BF"/>
    <w:pPr>
      <w:numPr>
        <w:numId w:val="15"/>
      </w:numPr>
      <w:spacing w:after="240"/>
      <w:contextualSpacing/>
    </w:pPr>
  </w:style>
  <w:style w:type="character" w:customStyle="1" w:styleId="Heading4Char">
    <w:name w:val="Heading 4 Char"/>
    <w:basedOn w:val="DefaultParagraphFont"/>
    <w:link w:val="Heading4"/>
    <w:uiPriority w:val="9"/>
    <w:rsid w:val="00DE0D73"/>
    <w:rPr>
      <w:rFonts w:ascii="Arial" w:eastAsiaTheme="majorEastAsia" w:hAnsi="Arial" w:cs="Arial"/>
      <w:iCs/>
      <w:color w:val="00C340" w:themeColor="accent1"/>
      <w:szCs w:val="20"/>
      <w:lang w:val="it-IT"/>
    </w:rPr>
  </w:style>
  <w:style w:type="paragraph" w:styleId="BodyText">
    <w:name w:val="Body Text"/>
    <w:basedOn w:val="Normal"/>
    <w:link w:val="BodyTextChar"/>
    <w:qFormat/>
    <w:rsid w:val="00DA3BF7"/>
  </w:style>
  <w:style w:type="character" w:customStyle="1" w:styleId="BodyTextChar">
    <w:name w:val="Body Text Char"/>
    <w:basedOn w:val="DefaultParagraphFont"/>
    <w:link w:val="BodyText"/>
    <w:rsid w:val="00DA3BF7"/>
    <w:rPr>
      <w:szCs w:val="21"/>
      <w:lang w:val="en-GB"/>
    </w:rPr>
  </w:style>
  <w:style w:type="table" w:styleId="TableGrid">
    <w:name w:val="Table Grid"/>
    <w:basedOn w:val="TableNormal"/>
    <w:uiPriority w:val="59"/>
    <w:rsid w:val="003B51C3"/>
    <w:pPr>
      <w:spacing w:after="0" w:line="240" w:lineRule="auto"/>
    </w:pPr>
    <w:rPr>
      <w:rFonts w:ascii="Calibri" w:eastAsia="Times New Roman" w:hAnsi="Calibri" w:cs="Times New Roman"/>
      <w:szCs w:val="20"/>
      <w:lang w:val="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4"/>
      </w:rPr>
      <w:tblPr/>
      <w:tcPr>
        <w:shd w:val="clear" w:color="auto" w:fill="00C440"/>
      </w:tcPr>
    </w:tblStylePr>
    <w:tblStylePr w:type="band1Horz">
      <w:tblPr/>
      <w:tcPr>
        <w:shd w:val="clear" w:color="auto" w:fill="FFFFFF" w:themeFill="background1"/>
      </w:tcPr>
    </w:tblStylePr>
    <w:tblStylePr w:type="band2Horz">
      <w:rPr>
        <w:rFonts w:ascii="Calibri" w:hAnsi="Calibri"/>
        <w:color w:val="000000" w:themeColor="text1"/>
        <w:sz w:val="22"/>
      </w:rPr>
      <w:tblPr/>
      <w:tcPr>
        <w:shd w:val="clear" w:color="auto" w:fill="F2F2F2" w:themeFill="background2" w:themeFillShade="F2"/>
      </w:tcPr>
    </w:tblStylePr>
  </w:style>
  <w:style w:type="character" w:styleId="Hyperlink">
    <w:name w:val="Hyperlink"/>
    <w:basedOn w:val="DefaultParagraphFont"/>
    <w:uiPriority w:val="99"/>
    <w:unhideWhenUsed/>
    <w:rsid w:val="004E55BB"/>
    <w:rPr>
      <w:color w:val="303591" w:themeColor="hyperlink"/>
      <w:u w:val="single"/>
    </w:rPr>
  </w:style>
  <w:style w:type="character" w:styleId="UnresolvedMention">
    <w:name w:val="Unresolved Mention"/>
    <w:basedOn w:val="DefaultParagraphFont"/>
    <w:uiPriority w:val="99"/>
    <w:semiHidden/>
    <w:unhideWhenUsed/>
    <w:rsid w:val="004E55BB"/>
    <w:rPr>
      <w:color w:val="605E5C"/>
      <w:shd w:val="clear" w:color="auto" w:fill="E1DFDD"/>
    </w:rPr>
  </w:style>
  <w:style w:type="character" w:styleId="IntenseReference">
    <w:name w:val="Intense Reference"/>
    <w:basedOn w:val="DefaultParagraphFont"/>
    <w:uiPriority w:val="32"/>
    <w:qFormat/>
    <w:rsid w:val="00BD77BF"/>
    <w:rPr>
      <w:b/>
      <w:bCs/>
      <w:smallCaps/>
      <w:color w:val="00C340" w:themeColor="accent1"/>
      <w:spacing w:val="5"/>
    </w:rPr>
  </w:style>
  <w:style w:type="paragraph" w:customStyle="1" w:styleId="Heading2withnumbering">
    <w:name w:val="Heading 2 with numbering"/>
    <w:basedOn w:val="Heading2"/>
    <w:qFormat/>
    <w:rsid w:val="000A60D9"/>
    <w:pPr>
      <w:numPr>
        <w:numId w:val="23"/>
      </w:numPr>
    </w:pPr>
    <w:rPr>
      <w:lang w:val="it-IT"/>
    </w:rPr>
  </w:style>
  <w:style w:type="paragraph" w:customStyle="1" w:styleId="Heading3withnumbering">
    <w:name w:val="Heading 3 with numbering"/>
    <w:basedOn w:val="Heading3"/>
    <w:qFormat/>
    <w:rsid w:val="00DE0D73"/>
    <w:pPr>
      <w:numPr>
        <w:ilvl w:val="1"/>
        <w:numId w:val="23"/>
      </w:numPr>
    </w:pPr>
  </w:style>
  <w:style w:type="paragraph" w:customStyle="1" w:styleId="Heading4withnumbering">
    <w:name w:val="Heading 4 with numbering"/>
    <w:basedOn w:val="Heading4"/>
    <w:qFormat/>
    <w:rsid w:val="00635C7E"/>
    <w:pPr>
      <w:numPr>
        <w:ilvl w:val="2"/>
        <w:numId w:val="23"/>
      </w:numPr>
      <w:ind w:left="709" w:hanging="709"/>
    </w:pPr>
  </w:style>
  <w:style w:type="paragraph" w:customStyle="1" w:styleId="Tablebullets">
    <w:name w:val="Table bullets"/>
    <w:basedOn w:val="ListParagraph"/>
    <w:rsid w:val="003B51C3"/>
    <w:pPr>
      <w:spacing w:before="60" w:after="60"/>
      <w:ind w:left="306" w:hanging="306"/>
    </w:pPr>
    <w:rPr>
      <w:rFonts w:ascii="Calibri" w:eastAsia="Times New Roman" w:hAnsi="Calibri" w:cs="Times New Roman"/>
      <w:color w:val="000000" w:themeColor="text1"/>
    </w:rPr>
  </w:style>
  <w:style w:type="paragraph" w:customStyle="1" w:styleId="Tablecontent">
    <w:name w:val="Table content"/>
    <w:basedOn w:val="Normal"/>
    <w:rsid w:val="003B51C3"/>
    <w:pPr>
      <w:spacing w:after="0"/>
    </w:pPr>
    <w:rPr>
      <w:rFonts w:ascii="Calibri" w:eastAsia="Times New Roman" w:hAnsi="Calibri" w:cs="Times New Roman"/>
      <w:szCs w:val="22"/>
    </w:rPr>
  </w:style>
  <w:style w:type="paragraph" w:customStyle="1" w:styleId="Tablehead">
    <w:name w:val="Table head"/>
    <w:basedOn w:val="Normal"/>
    <w:rsid w:val="00FA3515"/>
    <w:pPr>
      <w:spacing w:after="0"/>
    </w:pPr>
    <w:rPr>
      <w:rFonts w:ascii="Calibri" w:eastAsia="Times New Roman" w:hAnsi="Calibri" w:cs="Times New Roman"/>
      <w:b/>
      <w:color w:val="FFFFFF" w:themeColor="background1"/>
      <w:sz w:val="24"/>
    </w:rPr>
  </w:style>
  <w:style w:type="paragraph" w:styleId="Title">
    <w:name w:val="Title"/>
    <w:basedOn w:val="Normal"/>
    <w:next w:val="Normal"/>
    <w:link w:val="TitleChar"/>
    <w:uiPriority w:val="10"/>
    <w:rsid w:val="00FA35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515"/>
    <w:rPr>
      <w:rFonts w:asciiTheme="majorHAnsi" w:eastAsiaTheme="majorEastAsia" w:hAnsiTheme="majorHAnsi" w:cstheme="majorBidi"/>
      <w:spacing w:val="-10"/>
      <w:kern w:val="28"/>
      <w:sz w:val="56"/>
      <w:szCs w:val="56"/>
      <w:lang w:val="en-GB"/>
    </w:rPr>
  </w:style>
  <w:style w:type="paragraph" w:styleId="NormalWeb">
    <w:name w:val="Normal (Web)"/>
    <w:basedOn w:val="Normal"/>
    <w:uiPriority w:val="99"/>
    <w:semiHidden/>
    <w:unhideWhenUsed/>
    <w:rsid w:val="00B04ACD"/>
    <w:rPr>
      <w:rFonts w:ascii="Times New Roman" w:hAnsi="Times New Roman" w:cs="Times New Roman"/>
      <w:sz w:val="24"/>
      <w:szCs w:val="24"/>
    </w:rPr>
  </w:style>
  <w:style w:type="paragraph" w:styleId="Quote">
    <w:name w:val="Quote"/>
    <w:basedOn w:val="Normal"/>
    <w:next w:val="Normal"/>
    <w:link w:val="QuoteChar"/>
    <w:uiPriority w:val="29"/>
    <w:qFormat/>
    <w:rsid w:val="002C7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C7DF6"/>
    <w:rPr>
      <w:i/>
      <w:iCs/>
      <w:color w:val="404040" w:themeColor="text1" w:themeTint="BF"/>
      <w:szCs w:val="21"/>
      <w:lang w:val="en-GB"/>
    </w:rPr>
  </w:style>
  <w:style w:type="paragraph" w:styleId="Revision">
    <w:name w:val="Revision"/>
    <w:hidden/>
    <w:uiPriority w:val="99"/>
    <w:semiHidden/>
    <w:rsid w:val="00565089"/>
    <w:pPr>
      <w:spacing w:after="0" w:line="240" w:lineRule="auto"/>
    </w:pPr>
    <w:rPr>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5264">
      <w:bodyDiv w:val="1"/>
      <w:marLeft w:val="0"/>
      <w:marRight w:val="0"/>
      <w:marTop w:val="0"/>
      <w:marBottom w:val="0"/>
      <w:divBdr>
        <w:top w:val="none" w:sz="0" w:space="0" w:color="auto"/>
        <w:left w:val="none" w:sz="0" w:space="0" w:color="auto"/>
        <w:bottom w:val="none" w:sz="0" w:space="0" w:color="auto"/>
        <w:right w:val="none" w:sz="0" w:space="0" w:color="auto"/>
      </w:divBdr>
    </w:div>
    <w:div w:id="134881918">
      <w:bodyDiv w:val="1"/>
      <w:marLeft w:val="0"/>
      <w:marRight w:val="0"/>
      <w:marTop w:val="0"/>
      <w:marBottom w:val="0"/>
      <w:divBdr>
        <w:top w:val="none" w:sz="0" w:space="0" w:color="auto"/>
        <w:left w:val="none" w:sz="0" w:space="0" w:color="auto"/>
        <w:bottom w:val="none" w:sz="0" w:space="0" w:color="auto"/>
        <w:right w:val="none" w:sz="0" w:space="0" w:color="auto"/>
      </w:divBdr>
    </w:div>
    <w:div w:id="156655425">
      <w:bodyDiv w:val="1"/>
      <w:marLeft w:val="0"/>
      <w:marRight w:val="0"/>
      <w:marTop w:val="0"/>
      <w:marBottom w:val="0"/>
      <w:divBdr>
        <w:top w:val="none" w:sz="0" w:space="0" w:color="auto"/>
        <w:left w:val="none" w:sz="0" w:space="0" w:color="auto"/>
        <w:bottom w:val="none" w:sz="0" w:space="0" w:color="auto"/>
        <w:right w:val="none" w:sz="0" w:space="0" w:color="auto"/>
      </w:divBdr>
    </w:div>
    <w:div w:id="204871773">
      <w:bodyDiv w:val="1"/>
      <w:marLeft w:val="0"/>
      <w:marRight w:val="0"/>
      <w:marTop w:val="0"/>
      <w:marBottom w:val="0"/>
      <w:divBdr>
        <w:top w:val="none" w:sz="0" w:space="0" w:color="auto"/>
        <w:left w:val="none" w:sz="0" w:space="0" w:color="auto"/>
        <w:bottom w:val="none" w:sz="0" w:space="0" w:color="auto"/>
        <w:right w:val="none" w:sz="0" w:space="0" w:color="auto"/>
      </w:divBdr>
    </w:div>
    <w:div w:id="295990962">
      <w:bodyDiv w:val="1"/>
      <w:marLeft w:val="0"/>
      <w:marRight w:val="0"/>
      <w:marTop w:val="0"/>
      <w:marBottom w:val="0"/>
      <w:divBdr>
        <w:top w:val="none" w:sz="0" w:space="0" w:color="auto"/>
        <w:left w:val="none" w:sz="0" w:space="0" w:color="auto"/>
        <w:bottom w:val="none" w:sz="0" w:space="0" w:color="auto"/>
        <w:right w:val="none" w:sz="0" w:space="0" w:color="auto"/>
      </w:divBdr>
    </w:div>
    <w:div w:id="332228172">
      <w:bodyDiv w:val="1"/>
      <w:marLeft w:val="0"/>
      <w:marRight w:val="0"/>
      <w:marTop w:val="0"/>
      <w:marBottom w:val="0"/>
      <w:divBdr>
        <w:top w:val="none" w:sz="0" w:space="0" w:color="auto"/>
        <w:left w:val="none" w:sz="0" w:space="0" w:color="auto"/>
        <w:bottom w:val="none" w:sz="0" w:space="0" w:color="auto"/>
        <w:right w:val="none" w:sz="0" w:space="0" w:color="auto"/>
      </w:divBdr>
    </w:div>
    <w:div w:id="503326817">
      <w:bodyDiv w:val="1"/>
      <w:marLeft w:val="0"/>
      <w:marRight w:val="0"/>
      <w:marTop w:val="0"/>
      <w:marBottom w:val="0"/>
      <w:divBdr>
        <w:top w:val="none" w:sz="0" w:space="0" w:color="auto"/>
        <w:left w:val="none" w:sz="0" w:space="0" w:color="auto"/>
        <w:bottom w:val="none" w:sz="0" w:space="0" w:color="auto"/>
        <w:right w:val="none" w:sz="0" w:space="0" w:color="auto"/>
      </w:divBdr>
    </w:div>
    <w:div w:id="716003243">
      <w:bodyDiv w:val="1"/>
      <w:marLeft w:val="0"/>
      <w:marRight w:val="0"/>
      <w:marTop w:val="0"/>
      <w:marBottom w:val="0"/>
      <w:divBdr>
        <w:top w:val="none" w:sz="0" w:space="0" w:color="auto"/>
        <w:left w:val="none" w:sz="0" w:space="0" w:color="auto"/>
        <w:bottom w:val="none" w:sz="0" w:space="0" w:color="auto"/>
        <w:right w:val="none" w:sz="0" w:space="0" w:color="auto"/>
      </w:divBdr>
    </w:div>
    <w:div w:id="881668570">
      <w:bodyDiv w:val="1"/>
      <w:marLeft w:val="0"/>
      <w:marRight w:val="0"/>
      <w:marTop w:val="0"/>
      <w:marBottom w:val="0"/>
      <w:divBdr>
        <w:top w:val="none" w:sz="0" w:space="0" w:color="auto"/>
        <w:left w:val="none" w:sz="0" w:space="0" w:color="auto"/>
        <w:bottom w:val="none" w:sz="0" w:space="0" w:color="auto"/>
        <w:right w:val="none" w:sz="0" w:space="0" w:color="auto"/>
      </w:divBdr>
    </w:div>
    <w:div w:id="1003120151">
      <w:bodyDiv w:val="1"/>
      <w:marLeft w:val="0"/>
      <w:marRight w:val="0"/>
      <w:marTop w:val="0"/>
      <w:marBottom w:val="0"/>
      <w:divBdr>
        <w:top w:val="none" w:sz="0" w:space="0" w:color="auto"/>
        <w:left w:val="none" w:sz="0" w:space="0" w:color="auto"/>
        <w:bottom w:val="none" w:sz="0" w:space="0" w:color="auto"/>
        <w:right w:val="none" w:sz="0" w:space="0" w:color="auto"/>
      </w:divBdr>
    </w:div>
    <w:div w:id="1033532578">
      <w:bodyDiv w:val="1"/>
      <w:marLeft w:val="0"/>
      <w:marRight w:val="0"/>
      <w:marTop w:val="0"/>
      <w:marBottom w:val="0"/>
      <w:divBdr>
        <w:top w:val="none" w:sz="0" w:space="0" w:color="auto"/>
        <w:left w:val="none" w:sz="0" w:space="0" w:color="auto"/>
        <w:bottom w:val="none" w:sz="0" w:space="0" w:color="auto"/>
        <w:right w:val="none" w:sz="0" w:space="0" w:color="auto"/>
      </w:divBdr>
    </w:div>
    <w:div w:id="1452703134">
      <w:bodyDiv w:val="1"/>
      <w:marLeft w:val="0"/>
      <w:marRight w:val="0"/>
      <w:marTop w:val="0"/>
      <w:marBottom w:val="0"/>
      <w:divBdr>
        <w:top w:val="none" w:sz="0" w:space="0" w:color="auto"/>
        <w:left w:val="none" w:sz="0" w:space="0" w:color="auto"/>
        <w:bottom w:val="none" w:sz="0" w:space="0" w:color="auto"/>
        <w:right w:val="none" w:sz="0" w:space="0" w:color="auto"/>
      </w:divBdr>
    </w:div>
    <w:div w:id="1542936096">
      <w:bodyDiv w:val="1"/>
      <w:marLeft w:val="0"/>
      <w:marRight w:val="0"/>
      <w:marTop w:val="0"/>
      <w:marBottom w:val="0"/>
      <w:divBdr>
        <w:top w:val="none" w:sz="0" w:space="0" w:color="auto"/>
        <w:left w:val="none" w:sz="0" w:space="0" w:color="auto"/>
        <w:bottom w:val="none" w:sz="0" w:space="0" w:color="auto"/>
        <w:right w:val="none" w:sz="0" w:space="0" w:color="auto"/>
      </w:divBdr>
    </w:div>
    <w:div w:id="1630668234">
      <w:bodyDiv w:val="1"/>
      <w:marLeft w:val="0"/>
      <w:marRight w:val="0"/>
      <w:marTop w:val="0"/>
      <w:marBottom w:val="0"/>
      <w:divBdr>
        <w:top w:val="none" w:sz="0" w:space="0" w:color="auto"/>
        <w:left w:val="none" w:sz="0" w:space="0" w:color="auto"/>
        <w:bottom w:val="none" w:sz="0" w:space="0" w:color="auto"/>
        <w:right w:val="none" w:sz="0" w:space="0" w:color="auto"/>
      </w:divBdr>
    </w:div>
    <w:div w:id="1928071088">
      <w:bodyDiv w:val="1"/>
      <w:marLeft w:val="0"/>
      <w:marRight w:val="0"/>
      <w:marTop w:val="0"/>
      <w:marBottom w:val="0"/>
      <w:divBdr>
        <w:top w:val="none" w:sz="0" w:space="0" w:color="auto"/>
        <w:left w:val="none" w:sz="0" w:space="0" w:color="auto"/>
        <w:bottom w:val="none" w:sz="0" w:space="0" w:color="auto"/>
        <w:right w:val="none" w:sz="0" w:space="0" w:color="auto"/>
      </w:divBdr>
    </w:div>
    <w:div w:id="1928996413">
      <w:bodyDiv w:val="1"/>
      <w:marLeft w:val="0"/>
      <w:marRight w:val="0"/>
      <w:marTop w:val="0"/>
      <w:marBottom w:val="0"/>
      <w:divBdr>
        <w:top w:val="none" w:sz="0" w:space="0" w:color="auto"/>
        <w:left w:val="none" w:sz="0" w:space="0" w:color="auto"/>
        <w:bottom w:val="none" w:sz="0" w:space="0" w:color="auto"/>
        <w:right w:val="none" w:sz="0" w:space="0" w:color="auto"/>
      </w:divBdr>
    </w:div>
    <w:div w:id="1950310499">
      <w:bodyDiv w:val="1"/>
      <w:marLeft w:val="0"/>
      <w:marRight w:val="0"/>
      <w:marTop w:val="0"/>
      <w:marBottom w:val="0"/>
      <w:divBdr>
        <w:top w:val="none" w:sz="0" w:space="0" w:color="auto"/>
        <w:left w:val="none" w:sz="0" w:space="0" w:color="auto"/>
        <w:bottom w:val="none" w:sz="0" w:space="0" w:color="auto"/>
        <w:right w:val="none" w:sz="0" w:space="0" w:color="auto"/>
      </w:divBdr>
    </w:div>
    <w:div w:id="1984265906">
      <w:bodyDiv w:val="1"/>
      <w:marLeft w:val="0"/>
      <w:marRight w:val="0"/>
      <w:marTop w:val="0"/>
      <w:marBottom w:val="0"/>
      <w:divBdr>
        <w:top w:val="none" w:sz="0" w:space="0" w:color="auto"/>
        <w:left w:val="none" w:sz="0" w:space="0" w:color="auto"/>
        <w:bottom w:val="none" w:sz="0" w:space="0" w:color="auto"/>
        <w:right w:val="none" w:sz="0" w:space="0" w:color="auto"/>
      </w:divBdr>
    </w:div>
    <w:div w:id="2081049945">
      <w:bodyDiv w:val="1"/>
      <w:marLeft w:val="0"/>
      <w:marRight w:val="0"/>
      <w:marTop w:val="0"/>
      <w:marBottom w:val="0"/>
      <w:divBdr>
        <w:top w:val="none" w:sz="0" w:space="0" w:color="auto"/>
        <w:left w:val="none" w:sz="0" w:space="0" w:color="auto"/>
        <w:bottom w:val="none" w:sz="0" w:space="0" w:color="auto"/>
        <w:right w:val="none" w:sz="0" w:space="0" w:color="auto"/>
      </w:divBdr>
    </w:div>
    <w:div w:id="2083478084">
      <w:bodyDiv w:val="1"/>
      <w:marLeft w:val="0"/>
      <w:marRight w:val="0"/>
      <w:marTop w:val="0"/>
      <w:marBottom w:val="0"/>
      <w:divBdr>
        <w:top w:val="none" w:sz="0" w:space="0" w:color="auto"/>
        <w:left w:val="none" w:sz="0" w:space="0" w:color="auto"/>
        <w:bottom w:val="none" w:sz="0" w:space="0" w:color="auto"/>
        <w:right w:val="none" w:sz="0" w:space="0" w:color="auto"/>
      </w:divBdr>
    </w:div>
    <w:div w:id="214453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eurekanetwork.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tea4.org/publication/download/explain-guidebook-human-centered-explainable-ai-for-process-industries.pdf" TargetMode="External"/><Relationship Id="rId17" Type="http://schemas.openxmlformats.org/officeDocument/2006/relationships/hyperlink" Target="https://itea4.org/project/explain.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gis.cazenave@itea4.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ea4.org/project/explain.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uben.huehnerbein@de.abb.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tea4.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vandenBorne-Tou\ITEA%20Office\ITEA%20Communications%20-%20Documenten\General\Corporate%20identity\Rebranding%20for%20ITEA%204\ITEA%204\Templates\ITEA%204%20Word%20template\ITEA%204%20Word%20template.dotx" TargetMode="External"/></Relationships>
</file>

<file path=word/theme/theme1.xml><?xml version="1.0" encoding="utf-8"?>
<a:theme xmlns:a="http://schemas.openxmlformats.org/drawingml/2006/main" name="Office Theme">
  <a:themeElements>
    <a:clrScheme name="ITEA 4">
      <a:dk1>
        <a:srgbClr val="000000"/>
      </a:dk1>
      <a:lt1>
        <a:srgbClr val="FFFFFF"/>
      </a:lt1>
      <a:dk2>
        <a:srgbClr val="000082"/>
      </a:dk2>
      <a:lt2>
        <a:srgbClr val="FFFFFF"/>
      </a:lt2>
      <a:accent1>
        <a:srgbClr val="00C340"/>
      </a:accent1>
      <a:accent2>
        <a:srgbClr val="0648B9"/>
      </a:accent2>
      <a:accent3>
        <a:srgbClr val="FF3C00"/>
      </a:accent3>
      <a:accent4>
        <a:srgbClr val="D9D9D9"/>
      </a:accent4>
      <a:accent5>
        <a:srgbClr val="FDADD9"/>
      </a:accent5>
      <a:accent6>
        <a:srgbClr val="67E7CA"/>
      </a:accent6>
      <a:hlink>
        <a:srgbClr val="303591"/>
      </a:hlink>
      <a:folHlink>
        <a:srgbClr val="FF3C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7B72972718E94585BDF308920FFAEE" ma:contentTypeVersion="19" ma:contentTypeDescription="Een nieuw document maken." ma:contentTypeScope="" ma:versionID="d33875772f77a1b82c7372e2fd86dc9e">
  <xsd:schema xmlns:xsd="http://www.w3.org/2001/XMLSchema" xmlns:xs="http://www.w3.org/2001/XMLSchema" xmlns:p="http://schemas.microsoft.com/office/2006/metadata/properties" xmlns:ns2="8628f463-e3cf-4f2c-8f01-ec75b33edd67" xmlns:ns3="2e775956-fff0-4d76-94ab-1a092e87cccb" targetNamespace="http://schemas.microsoft.com/office/2006/metadata/properties" ma:root="true" ma:fieldsID="37c84029b14f9e6620a9518e7ac521ec" ns2:_="" ns3:_="">
    <xsd:import namespace="8628f463-e3cf-4f2c-8f01-ec75b33edd67"/>
    <xsd:import namespace="2e775956-fff0-4d76-94ab-1a092e87cc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8f463-e3cf-4f2c-8f01-ec75b33ed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33cf5d9-a986-4f9d-98e7-154fb2b2e1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75956-fff0-4d76-94ab-1a092e87cccb"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520d4ac-4537-4366-ac9d-b49628216453}" ma:internalName="TaxCatchAll" ma:showField="CatchAllData" ma:web="2e775956-fff0-4d76-94ab-1a092e87c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28f463-e3cf-4f2c-8f01-ec75b33edd67">
      <Terms xmlns="http://schemas.microsoft.com/office/infopath/2007/PartnerControls"/>
    </lcf76f155ced4ddcb4097134ff3c332f>
    <TaxCatchAll xmlns="2e775956-fff0-4d76-94ab-1a092e87cccb" xsi:nil="true"/>
  </documentManagement>
</p:properties>
</file>

<file path=customXml/itemProps1.xml><?xml version="1.0" encoding="utf-8"?>
<ds:datastoreItem xmlns:ds="http://schemas.openxmlformats.org/officeDocument/2006/customXml" ds:itemID="{75E787E9-CF8B-4EFB-A41A-82D4ABF35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8f463-e3cf-4f2c-8f01-ec75b33edd67"/>
    <ds:schemaRef ds:uri="2e775956-fff0-4d76-94ab-1a092e87c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2E40E-125B-4934-9F95-D7D1CA3AF05E}">
  <ds:schemaRefs>
    <ds:schemaRef ds:uri="http://schemas.microsoft.com/sharepoint/v3/contenttype/forms"/>
  </ds:schemaRefs>
</ds:datastoreItem>
</file>

<file path=customXml/itemProps3.xml><?xml version="1.0" encoding="utf-8"?>
<ds:datastoreItem xmlns:ds="http://schemas.openxmlformats.org/officeDocument/2006/customXml" ds:itemID="{B2E3B50E-4B48-41BC-9109-F70F47E454F3}">
  <ds:schemaRefs>
    <ds:schemaRef ds:uri="http://schemas.openxmlformats.org/officeDocument/2006/bibliography"/>
  </ds:schemaRefs>
</ds:datastoreItem>
</file>

<file path=customXml/itemProps4.xml><?xml version="1.0" encoding="utf-8"?>
<ds:datastoreItem xmlns:ds="http://schemas.openxmlformats.org/officeDocument/2006/customXml" ds:itemID="{4F543BBD-6814-4F22-8253-7B55CE03C124}">
  <ds:schemaRefs>
    <ds:schemaRef ds:uri="http://schemas.microsoft.com/office/2006/metadata/properties"/>
    <ds:schemaRef ds:uri="http://schemas.microsoft.com/office/infopath/2007/PartnerControls"/>
    <ds:schemaRef ds:uri="8628f463-e3cf-4f2c-8f01-ec75b33edd67"/>
    <ds:schemaRef ds:uri="2e775956-fff0-4d76-94ab-1a092e87cccb"/>
  </ds:schemaRefs>
</ds:datastoreItem>
</file>

<file path=docProps/app.xml><?xml version="1.0" encoding="utf-8"?>
<Properties xmlns="http://schemas.openxmlformats.org/officeDocument/2006/extended-properties" xmlns:vt="http://schemas.openxmlformats.org/officeDocument/2006/docPropsVTypes">
  <Template>ITEA 4 Word template</Template>
  <TotalTime>0</TotalTime>
  <Pages>2</Pages>
  <Words>784</Words>
  <Characters>4474</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van den Borne-Toupet · ITEA Office</dc:creator>
  <cp:lastModifiedBy>Linda van den Borne-Toupet · ITEA Office</cp:lastModifiedBy>
  <cp:revision>19</cp:revision>
  <cp:lastPrinted>2014-01-20T22:10:00Z</cp:lastPrinted>
  <dcterms:created xsi:type="dcterms:W3CDTF">2025-08-15T09:44:00Z</dcterms:created>
  <dcterms:modified xsi:type="dcterms:W3CDTF">2025-09-16T13:48:00Z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0x0101006C7B72972718E94585BDF308920FFAEE</vt:lpwstr>
  </property>
  <property fmtid="{D5CDD505-2E9C-101B-9397-08002B2CF9AE}" pid="3" name="MediaServiceImageTags">
    <vt:lpwstr/>
  </property>
</Properties>
</file>