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3B3F" w14:textId="3F2DB7A2" w:rsidR="00C57811" w:rsidRDefault="00C57811" w:rsidP="00DF7172">
      <w:pPr>
        <w:pStyle w:val="Heading1"/>
      </w:pPr>
      <w:r>
        <w:t xml:space="preserve">ITEA Press release </w:t>
      </w:r>
    </w:p>
    <w:p w14:paraId="6261F8F9" w14:textId="401AE8A5" w:rsidR="00FB73CC" w:rsidRPr="00C57811" w:rsidRDefault="00F93B0B" w:rsidP="00C57811">
      <w:pPr>
        <w:pStyle w:val="Subtitle"/>
        <w:spacing w:after="0"/>
      </w:pPr>
      <w:r w:rsidRPr="00C57811">
        <w:t>ITEA announces new Chairman and Vice-chairman</w:t>
      </w:r>
    </w:p>
    <w:p w14:paraId="6261F8FA" w14:textId="77777777" w:rsidR="00FB73CC" w:rsidRDefault="00F93B0B" w:rsidP="00DF7172">
      <w:pPr>
        <w:pStyle w:val="Heading2withnumbering"/>
        <w:numPr>
          <w:ilvl w:val="0"/>
          <w:numId w:val="0"/>
        </w:numPr>
        <w:spacing w:before="120"/>
      </w:pPr>
      <w:r>
        <w:t xml:space="preserve">New </w:t>
      </w:r>
      <w:r w:rsidRPr="008C2015">
        <w:t>leadership</w:t>
      </w:r>
      <w:r>
        <w:t xml:space="preserve"> building on strengths</w:t>
      </w:r>
    </w:p>
    <w:p w14:paraId="6E4F2AAD" w14:textId="5EE9E8D6" w:rsidR="00223861" w:rsidRPr="00DF7172" w:rsidRDefault="00DF7172">
      <w:pPr>
        <w:pStyle w:val="BodyText"/>
        <w:rPr>
          <w:i/>
          <w:iCs/>
        </w:rPr>
      </w:pPr>
      <w:r>
        <w:rPr>
          <w:i/>
          <w:iCs/>
        </w:rPr>
        <w:t xml:space="preserve">22 April 2024, Eindhoven - </w:t>
      </w:r>
      <w:r w:rsidR="00223861" w:rsidRPr="00DF7172">
        <w:rPr>
          <w:i/>
          <w:iCs/>
        </w:rPr>
        <w:t>We proudly announce</w:t>
      </w:r>
      <w:r w:rsidR="00733C10" w:rsidRPr="00DF7172">
        <w:rPr>
          <w:i/>
          <w:iCs/>
        </w:rPr>
        <w:t xml:space="preserve"> t</w:t>
      </w:r>
      <w:r w:rsidR="00AC1F6F" w:rsidRPr="00DF7172">
        <w:rPr>
          <w:i/>
          <w:iCs/>
        </w:rPr>
        <w:t>hat t</w:t>
      </w:r>
      <w:r w:rsidR="00733C10" w:rsidRPr="00DF7172">
        <w:rPr>
          <w:i/>
          <w:iCs/>
        </w:rPr>
        <w:t xml:space="preserve">he ITEA Board </w:t>
      </w:r>
      <w:r w:rsidR="00AF4A31" w:rsidRPr="00DF7172">
        <w:rPr>
          <w:i/>
          <w:iCs/>
        </w:rPr>
        <w:t>h</w:t>
      </w:r>
      <w:r w:rsidR="00733C10" w:rsidRPr="00DF7172">
        <w:rPr>
          <w:i/>
          <w:iCs/>
        </w:rPr>
        <w:t>as</w:t>
      </w:r>
      <w:r w:rsidR="00223861" w:rsidRPr="00DF7172">
        <w:rPr>
          <w:i/>
          <w:iCs/>
        </w:rPr>
        <w:t xml:space="preserve"> </w:t>
      </w:r>
      <w:r w:rsidR="00733C10" w:rsidRPr="00DF7172">
        <w:rPr>
          <w:i/>
          <w:iCs/>
        </w:rPr>
        <w:t xml:space="preserve">appointed </w:t>
      </w:r>
      <w:r w:rsidR="00223861" w:rsidRPr="00DF7172">
        <w:rPr>
          <w:i/>
          <w:iCs/>
        </w:rPr>
        <w:t xml:space="preserve">a new Chairman and Vice-chairman, who will both formally start their positions at ITEA </w:t>
      </w:r>
      <w:r w:rsidR="000A5C88" w:rsidRPr="00DF7172">
        <w:rPr>
          <w:i/>
          <w:iCs/>
        </w:rPr>
        <w:t>on</w:t>
      </w:r>
      <w:r w:rsidR="00223861" w:rsidRPr="00DF7172">
        <w:rPr>
          <w:i/>
          <w:iCs/>
        </w:rPr>
        <w:t xml:space="preserve"> 1 August 2024 and, until then, will prepare for their new tasks together with the current team. This seamless transition will ensure our continued success while energising our mission and the Cluster under new leadership.</w:t>
      </w:r>
    </w:p>
    <w:p w14:paraId="6261F8FC" w14:textId="4C4D4658" w:rsidR="00FB73CC" w:rsidRPr="000A013A" w:rsidRDefault="00660AB7">
      <w:pPr>
        <w:pStyle w:val="BodyText"/>
      </w:pPr>
      <w:r w:rsidRPr="00CC4203">
        <w:rPr>
          <w:noProof/>
          <w:color w:val="00C340" w:themeColor="accent1"/>
        </w:rPr>
        <w:drawing>
          <wp:anchor distT="0" distB="0" distL="114300" distR="114300" simplePos="0" relativeHeight="251658240" behindDoc="0" locked="0" layoutInCell="1" allowOverlap="1" wp14:anchorId="32B80F30" wp14:editId="6871B03F">
            <wp:simplePos x="0" y="0"/>
            <wp:positionH relativeFrom="column">
              <wp:posOffset>4723765</wp:posOffset>
            </wp:positionH>
            <wp:positionV relativeFrom="paragraph">
              <wp:posOffset>-4445</wp:posOffset>
            </wp:positionV>
            <wp:extent cx="879475" cy="980440"/>
            <wp:effectExtent l="0" t="0" r="0" b="0"/>
            <wp:wrapSquare wrapText="bothSides"/>
            <wp:docPr id="1377637148" name="Picture 2" descr="Dirk E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k Eli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475" cy="98044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history="1">
        <w:r w:rsidR="007A64BB" w:rsidRPr="00CC4203">
          <w:rPr>
            <w:rStyle w:val="Hyperlink"/>
            <w:color w:val="00C340" w:themeColor="accent1"/>
          </w:rPr>
          <w:t>Dirk Elias</w:t>
        </w:r>
      </w:hyperlink>
      <w:r w:rsidR="007A64BB" w:rsidRPr="000A013A">
        <w:t>, former Senior Vice President at Bosch and former ITEA Board member (2017-2024), will assume the role of ITEA Chairman. With his broad international leadership experience and strategic vision from industry and applied science, he will bring a highly valuable background to guide ITEA to new shores, building upon the solid foundation laid by his predecessors.</w:t>
      </w:r>
    </w:p>
    <w:p w14:paraId="6261F8FD" w14:textId="2A1162FB" w:rsidR="00FB73CC" w:rsidRPr="000A013A" w:rsidRDefault="00245F68" w:rsidP="00021CF7">
      <w:pPr>
        <w:pStyle w:val="Quote"/>
        <w:ind w:left="708"/>
        <w:rPr>
          <w:color w:val="auto"/>
        </w:rPr>
      </w:pPr>
      <w:r w:rsidRPr="000A013A">
        <w:rPr>
          <w:color w:val="auto"/>
        </w:rPr>
        <w:t>"I am delighted that I can now join the ITEA Community even more intensively and work with the various stakeholders to achieve the best possible outcome. It is very important to me to continue to align the content of ITEA with the specific needs of the industry in order to increase competitiveness and to use ITEA to make valuable contributions to the development of exciting future products with strong socio-economic benefits."</w:t>
      </w:r>
      <w:r w:rsidR="00404FEC" w:rsidRPr="000A013A">
        <w:rPr>
          <w:color w:val="auto"/>
        </w:rPr>
        <w:br/>
      </w:r>
      <w:r w:rsidR="009407F5" w:rsidRPr="000A013A">
        <w:rPr>
          <w:color w:val="auto"/>
        </w:rPr>
        <w:t>– Dirk Elias</w:t>
      </w:r>
      <w:r w:rsidR="00404FEC" w:rsidRPr="000A013A">
        <w:rPr>
          <w:color w:val="auto"/>
        </w:rPr>
        <w:t>, future ITEA Chairman</w:t>
      </w:r>
    </w:p>
    <w:p w14:paraId="6261F8FE" w14:textId="4A6544E8" w:rsidR="00FB73CC" w:rsidRPr="000A013A" w:rsidRDefault="00A348AE">
      <w:pPr>
        <w:pStyle w:val="BodyText"/>
      </w:pPr>
      <w:r>
        <w:rPr>
          <w:noProof/>
        </w:rPr>
        <w:drawing>
          <wp:anchor distT="0" distB="0" distL="114300" distR="114300" simplePos="0" relativeHeight="251659264" behindDoc="1" locked="0" layoutInCell="1" allowOverlap="1" wp14:anchorId="29EEBB60" wp14:editId="7F45DCD8">
            <wp:simplePos x="0" y="0"/>
            <wp:positionH relativeFrom="column">
              <wp:posOffset>-3175</wp:posOffset>
            </wp:positionH>
            <wp:positionV relativeFrom="paragraph">
              <wp:posOffset>1905</wp:posOffset>
            </wp:positionV>
            <wp:extent cx="878400" cy="878400"/>
            <wp:effectExtent l="0" t="0" r="9525" b="9525"/>
            <wp:wrapTight wrapText="bothSides">
              <wp:wrapPolygon edited="0">
                <wp:start x="0" y="0"/>
                <wp:lineTo x="0" y="21085"/>
                <wp:lineTo x="21085" y="21085"/>
                <wp:lineTo x="21085" y="0"/>
                <wp:lineTo x="0" y="0"/>
              </wp:wrapPolygon>
            </wp:wrapTight>
            <wp:docPr id="664045433" name="Picture 3"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45433" name="Picture 3" descr="A person wearing glasses and a blue shi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r w:rsidR="00496992" w:rsidRPr="000A013A">
        <w:t xml:space="preserve">Joining Dirk Elias in this new chapter is </w:t>
      </w:r>
      <w:hyperlink r:id="rId14" w:history="1">
        <w:r w:rsidR="00496992" w:rsidRPr="00A348AE">
          <w:rPr>
            <w:rStyle w:val="Hyperlink"/>
            <w:color w:val="00C340" w:themeColor="accent1"/>
          </w:rPr>
          <w:t>Régis Cazenave</w:t>
        </w:r>
      </w:hyperlink>
      <w:r w:rsidR="00496992" w:rsidRPr="000A013A">
        <w:t>, who brings with him extensive experience in leadership within digital transformation, innovation, and software development across Europe, Asia, North Africa, South America, and the Middle East. His fresh perspective will help ITEA remain innovative and expand its presence to new domains and countries</w:t>
      </w:r>
      <w:r w:rsidR="00F93B0B" w:rsidRPr="000A013A">
        <w:t>.</w:t>
      </w:r>
    </w:p>
    <w:p w14:paraId="74C34EB7" w14:textId="2BA0BB66" w:rsidR="00021CF7" w:rsidRPr="000A013A" w:rsidRDefault="00FF242D" w:rsidP="00021CF7">
      <w:pPr>
        <w:pStyle w:val="Quote"/>
        <w:ind w:left="708"/>
        <w:rPr>
          <w:color w:val="auto"/>
          <w:lang w:val="en-US"/>
        </w:rPr>
      </w:pPr>
      <w:r w:rsidRPr="000A013A">
        <w:rPr>
          <w:color w:val="auto"/>
          <w:lang w:val="en-US"/>
        </w:rPr>
        <w:t xml:space="preserve">"I am thrilled to join the diverse and talented team at ITEA. Together with the members of the Steering Group, often referred to as the 'technical brain' of the ITEA </w:t>
      </w:r>
      <w:r w:rsidR="00355A73">
        <w:rPr>
          <w:color w:val="auto"/>
          <w:lang w:val="en-US"/>
        </w:rPr>
        <w:t>P</w:t>
      </w:r>
      <w:r w:rsidRPr="000A013A">
        <w:rPr>
          <w:color w:val="auto"/>
          <w:lang w:val="en-US"/>
        </w:rPr>
        <w:t>rogramme, we eagerly anticipate evaluating and promoting the most innovative and promising projects. Our aim is to foster innovation</w:t>
      </w:r>
      <w:r w:rsidR="00AA75E4" w:rsidRPr="000A013A">
        <w:rPr>
          <w:color w:val="auto"/>
          <w:lang w:val="en-US"/>
        </w:rPr>
        <w:t xml:space="preserve"> and</w:t>
      </w:r>
      <w:r w:rsidRPr="000A013A">
        <w:rPr>
          <w:color w:val="auto"/>
          <w:lang w:val="en-US"/>
        </w:rPr>
        <w:t xml:space="preserve"> international collaboration</w:t>
      </w:r>
      <w:r w:rsidR="00154F8A" w:rsidRPr="000A013A">
        <w:rPr>
          <w:color w:val="auto"/>
          <w:lang w:val="en-US"/>
        </w:rPr>
        <w:t>,</w:t>
      </w:r>
      <w:r w:rsidRPr="000A013A">
        <w:rPr>
          <w:color w:val="auto"/>
          <w:lang w:val="en-US"/>
        </w:rPr>
        <w:t xml:space="preserve"> and positively impact society.</w:t>
      </w:r>
      <w:r w:rsidR="00021CF7" w:rsidRPr="000A013A">
        <w:rPr>
          <w:color w:val="auto"/>
          <w:lang w:val="en-US"/>
        </w:rPr>
        <w:t>"</w:t>
      </w:r>
      <w:r w:rsidR="00021CF7" w:rsidRPr="000A013A">
        <w:rPr>
          <w:color w:val="auto"/>
          <w:lang w:val="en-US"/>
        </w:rPr>
        <w:br/>
        <w:t>– Régis Cazenave, future ITEA Vice-chairman</w:t>
      </w:r>
    </w:p>
    <w:p w14:paraId="7CADF12A" w14:textId="75F2B9B1" w:rsidR="0011708D" w:rsidRPr="000A013A" w:rsidRDefault="0011708D" w:rsidP="0011708D">
      <w:pPr>
        <w:pStyle w:val="BodyText"/>
      </w:pPr>
      <w:r w:rsidRPr="000A013A">
        <w:t>As we welcome our new management, we would also like to share our gratitude to</w:t>
      </w:r>
      <w:r w:rsidR="00F52D5A" w:rsidRPr="000A013A">
        <w:t xml:space="preserve"> outgoing Chairwoman</w:t>
      </w:r>
      <w:r w:rsidRPr="000A013A">
        <w:t xml:space="preserve"> Zeynep Sarılar, who has successfully led ITEA for the past eight years and whose contributions will leave a significant and lasting mark on ITEA. Under her governance, we have strengthened the collaborative environment of ITEA, where individuals and teams have flourished. </w:t>
      </w:r>
      <w:r w:rsidRPr="000A013A">
        <w:lastRenderedPageBreak/>
        <w:t>She represents the spirit of the 'ITEA family' and her dedication and inclusive approach have been instrumental in shaping ITEA's culture.</w:t>
      </w:r>
    </w:p>
    <w:p w14:paraId="6F9240DB" w14:textId="4A9A25B4" w:rsidR="0011708D" w:rsidRPr="000A013A" w:rsidRDefault="0011708D" w:rsidP="00020177">
      <w:pPr>
        <w:pStyle w:val="BodyText"/>
      </w:pPr>
      <w:r w:rsidRPr="000A013A">
        <w:t xml:space="preserve">In addition, we are also </w:t>
      </w:r>
      <w:r w:rsidR="003C0178" w:rsidRPr="000A013A">
        <w:t>truly</w:t>
      </w:r>
      <w:r w:rsidRPr="000A013A">
        <w:t xml:space="preserve"> grateful for </w:t>
      </w:r>
      <w:r w:rsidR="00F52D5A" w:rsidRPr="000A013A">
        <w:t xml:space="preserve">outgoing Vice-chairman </w:t>
      </w:r>
      <w:r w:rsidRPr="000A013A">
        <w:t>Jean-François Lavignon’s commitment to innovation and to improving the ITEA Programme and projects. His professionalism and technical understanding have driven ITEA projects forward, pushing the boundaries of innovation across various domains for the past four years.</w:t>
      </w:r>
    </w:p>
    <w:p w14:paraId="59D2E699" w14:textId="1E59B72D" w:rsidR="00F027E2" w:rsidRPr="000A013A" w:rsidRDefault="005961A7" w:rsidP="00F027E2">
      <w:pPr>
        <w:pStyle w:val="Quote"/>
        <w:ind w:left="708"/>
        <w:rPr>
          <w:color w:val="auto"/>
        </w:rPr>
      </w:pPr>
      <w:r w:rsidRPr="000A013A">
        <w:rPr>
          <w:color w:val="auto"/>
        </w:rPr>
        <w:t>"</w:t>
      </w:r>
      <w:r w:rsidR="00F07179" w:rsidRPr="000A013A">
        <w:rPr>
          <w:color w:val="auto"/>
        </w:rPr>
        <w:t xml:space="preserve">The ITEA Board </w:t>
      </w:r>
      <w:r w:rsidR="00277DC5" w:rsidRPr="000A013A">
        <w:rPr>
          <w:color w:val="auto"/>
        </w:rPr>
        <w:t>extends its gratitude to</w:t>
      </w:r>
      <w:r w:rsidR="00D67247" w:rsidRPr="000A013A">
        <w:rPr>
          <w:color w:val="auto"/>
        </w:rPr>
        <w:t xml:space="preserve"> </w:t>
      </w:r>
      <w:r w:rsidR="000D26EC" w:rsidRPr="000A013A">
        <w:rPr>
          <w:color w:val="auto"/>
        </w:rPr>
        <w:t xml:space="preserve">Zeynep </w:t>
      </w:r>
      <w:r w:rsidR="00521337" w:rsidRPr="000A013A">
        <w:rPr>
          <w:color w:val="auto"/>
        </w:rPr>
        <w:t xml:space="preserve">Sarılar </w:t>
      </w:r>
      <w:r w:rsidR="000D26EC" w:rsidRPr="000A013A">
        <w:rPr>
          <w:color w:val="auto"/>
        </w:rPr>
        <w:t xml:space="preserve">and Jean-François Lavignon for their </w:t>
      </w:r>
      <w:r w:rsidR="001F2E59" w:rsidRPr="000A013A">
        <w:rPr>
          <w:color w:val="auto"/>
        </w:rPr>
        <w:t xml:space="preserve">unwavering </w:t>
      </w:r>
      <w:r w:rsidR="00CC422B" w:rsidRPr="000A013A">
        <w:rPr>
          <w:color w:val="auto"/>
        </w:rPr>
        <w:t xml:space="preserve">dedication </w:t>
      </w:r>
      <w:r w:rsidR="00D6107B" w:rsidRPr="000A013A">
        <w:rPr>
          <w:color w:val="auto"/>
        </w:rPr>
        <w:t xml:space="preserve">and valuable contribution to the ITEA Programme. </w:t>
      </w:r>
      <w:r w:rsidR="000219DC" w:rsidRPr="000A013A">
        <w:rPr>
          <w:color w:val="auto"/>
        </w:rPr>
        <w:t xml:space="preserve">They </w:t>
      </w:r>
      <w:r w:rsidR="00804426" w:rsidRPr="000A013A">
        <w:rPr>
          <w:color w:val="auto"/>
        </w:rPr>
        <w:t>have</w:t>
      </w:r>
      <w:r w:rsidR="000219DC" w:rsidRPr="000A013A">
        <w:rPr>
          <w:color w:val="auto"/>
        </w:rPr>
        <w:t xml:space="preserve"> </w:t>
      </w:r>
      <w:r w:rsidRPr="000A013A">
        <w:rPr>
          <w:color w:val="auto"/>
        </w:rPr>
        <w:t>successful</w:t>
      </w:r>
      <w:r w:rsidR="00804426" w:rsidRPr="000A013A">
        <w:rPr>
          <w:color w:val="auto"/>
        </w:rPr>
        <w:t>ly</w:t>
      </w:r>
      <w:r w:rsidR="009760C3" w:rsidRPr="000A013A">
        <w:rPr>
          <w:color w:val="auto"/>
        </w:rPr>
        <w:t xml:space="preserve"> </w:t>
      </w:r>
      <w:r w:rsidRPr="000A013A">
        <w:rPr>
          <w:color w:val="auto"/>
        </w:rPr>
        <w:t>implement</w:t>
      </w:r>
      <w:r w:rsidR="00804426" w:rsidRPr="000A013A">
        <w:rPr>
          <w:color w:val="auto"/>
        </w:rPr>
        <w:t>ed</w:t>
      </w:r>
      <w:r w:rsidR="00CE3D29" w:rsidRPr="000A013A">
        <w:rPr>
          <w:color w:val="auto"/>
        </w:rPr>
        <w:t xml:space="preserve"> and managed </w:t>
      </w:r>
      <w:r w:rsidRPr="000A013A">
        <w:rPr>
          <w:color w:val="auto"/>
        </w:rPr>
        <w:t>ITEA 4</w:t>
      </w:r>
      <w:r w:rsidR="00221B21" w:rsidRPr="000A013A">
        <w:rPr>
          <w:color w:val="auto"/>
        </w:rPr>
        <w:t xml:space="preserve">. </w:t>
      </w:r>
      <w:r w:rsidR="00B9017B" w:rsidRPr="000A013A">
        <w:rPr>
          <w:color w:val="auto"/>
        </w:rPr>
        <w:t xml:space="preserve">Building on their </w:t>
      </w:r>
      <w:r w:rsidR="00406796" w:rsidRPr="000A013A">
        <w:rPr>
          <w:color w:val="auto"/>
        </w:rPr>
        <w:t xml:space="preserve">strong </w:t>
      </w:r>
      <w:r w:rsidR="00B9017B" w:rsidRPr="000A013A">
        <w:rPr>
          <w:color w:val="auto"/>
        </w:rPr>
        <w:t xml:space="preserve">legacy, </w:t>
      </w:r>
      <w:r w:rsidRPr="000A013A">
        <w:rPr>
          <w:color w:val="auto"/>
        </w:rPr>
        <w:t xml:space="preserve">ITEA is continuing its journey with the appointment of two new </w:t>
      </w:r>
      <w:r w:rsidR="00E359AF" w:rsidRPr="000A013A">
        <w:rPr>
          <w:color w:val="auto"/>
        </w:rPr>
        <w:t xml:space="preserve">outstanding </w:t>
      </w:r>
      <w:r w:rsidRPr="000A013A">
        <w:rPr>
          <w:color w:val="auto"/>
        </w:rPr>
        <w:t xml:space="preserve">Presidium members, embodying ITEA's core values of innovation and change. We are </w:t>
      </w:r>
      <w:r w:rsidR="00E31027" w:rsidRPr="000A013A">
        <w:rPr>
          <w:color w:val="auto"/>
        </w:rPr>
        <w:t>convinced</w:t>
      </w:r>
      <w:r w:rsidRPr="000A013A">
        <w:rPr>
          <w:color w:val="auto"/>
        </w:rPr>
        <w:t xml:space="preserve"> that Dirk Elias and Régis Cazenave will bring the vision and expertise necessary to </w:t>
      </w:r>
      <w:r w:rsidR="002C092B" w:rsidRPr="000A013A">
        <w:rPr>
          <w:color w:val="auto"/>
        </w:rPr>
        <w:t xml:space="preserve">continue to </w:t>
      </w:r>
      <w:r w:rsidRPr="000A013A">
        <w:rPr>
          <w:color w:val="auto"/>
        </w:rPr>
        <w:t>steer ITEA into its next phase of impact."</w:t>
      </w:r>
      <w:r w:rsidR="00F027E2" w:rsidRPr="000A013A">
        <w:rPr>
          <w:color w:val="auto"/>
        </w:rPr>
        <w:br/>
        <w:t xml:space="preserve">- Casper Garos, ITEA Board member </w:t>
      </w:r>
      <w:r w:rsidR="00205AD9" w:rsidRPr="000A013A">
        <w:rPr>
          <w:color w:val="auto"/>
        </w:rPr>
        <w:t xml:space="preserve">from </w:t>
      </w:r>
      <w:r w:rsidR="00F027E2" w:rsidRPr="000A013A">
        <w:rPr>
          <w:color w:val="auto"/>
        </w:rPr>
        <w:t>Philips</w:t>
      </w:r>
    </w:p>
    <w:p w14:paraId="6261F903" w14:textId="1E85BBBC" w:rsidR="00FB73CC" w:rsidRPr="000A013A" w:rsidRDefault="00071207">
      <w:pPr>
        <w:pStyle w:val="BodyText"/>
      </w:pPr>
      <w:r w:rsidRPr="000A013A">
        <w:t>With this seamless transition, ITEA reaffirms its commitment to excellence and innovation, ready to embark on a new chapter of growth and achievement</w:t>
      </w:r>
      <w:r w:rsidR="00F93B0B" w:rsidRPr="000A013A">
        <w:t>.</w:t>
      </w:r>
      <w:r w:rsidRPr="000A013A">
        <w:t xml:space="preserve"> We invite </w:t>
      </w:r>
      <w:r w:rsidR="00025F8B" w:rsidRPr="000A013A">
        <w:t xml:space="preserve">you to </w:t>
      </w:r>
      <w:r w:rsidR="00AA75E4" w:rsidRPr="000A013A">
        <w:t xml:space="preserve">join us on this journey and </w:t>
      </w:r>
      <w:r w:rsidR="005C41E2" w:rsidRPr="000A013A">
        <w:t xml:space="preserve">meet the new </w:t>
      </w:r>
      <w:r w:rsidR="00025F8B" w:rsidRPr="000A013A">
        <w:t xml:space="preserve">ITEA </w:t>
      </w:r>
      <w:r w:rsidR="005C41E2" w:rsidRPr="000A013A">
        <w:t xml:space="preserve">team at the ITEA PO Days 2024, taking place on 10-12 September </w:t>
      </w:r>
      <w:r w:rsidR="00025F8B" w:rsidRPr="000A013A">
        <w:t>in Antwerp.</w:t>
      </w:r>
    </w:p>
    <w:sectPr w:rsidR="00FB73CC" w:rsidRPr="000A013A">
      <w:headerReference w:type="default" r:id="rId15"/>
      <w:footerReference w:type="default" r:id="rId16"/>
      <w:headerReference w:type="first" r:id="rId17"/>
      <w:footerReference w:type="first" r:id="rId18"/>
      <w:pgSz w:w="11906" w:h="16838"/>
      <w:pgMar w:top="2215" w:right="1418" w:bottom="1276" w:left="1418" w:header="567" w:footer="22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03A9" w14:textId="77777777" w:rsidR="0045308F" w:rsidRDefault="0045308F">
      <w:pPr>
        <w:spacing w:after="0" w:line="240" w:lineRule="auto"/>
      </w:pPr>
      <w:r>
        <w:separator/>
      </w:r>
    </w:p>
  </w:endnote>
  <w:endnote w:type="continuationSeparator" w:id="0">
    <w:p w14:paraId="25ECB012" w14:textId="77777777" w:rsidR="0045308F" w:rsidRDefault="0045308F">
      <w:pPr>
        <w:spacing w:after="0" w:line="240" w:lineRule="auto"/>
      </w:pPr>
      <w:r>
        <w:continuationSeparator/>
      </w:r>
    </w:p>
  </w:endnote>
  <w:endnote w:type="continuationNotice" w:id="1">
    <w:p w14:paraId="12976F31" w14:textId="77777777" w:rsidR="0045308F" w:rsidRDefault="00453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909" w14:textId="77777777" w:rsidR="00FB73CC" w:rsidRDefault="00F93B0B">
    <w:pPr>
      <w:pStyle w:val="Footer"/>
    </w:pPr>
    <w:r>
      <w:rPr>
        <w:noProof/>
      </w:rPr>
      <w:drawing>
        <wp:anchor distT="0" distB="0" distL="0" distR="0" simplePos="0" relativeHeight="251658243" behindDoc="1" locked="0" layoutInCell="1" allowOverlap="1" wp14:anchorId="6261F910" wp14:editId="6261F911">
          <wp:simplePos x="0" y="0"/>
          <wp:positionH relativeFrom="column">
            <wp:posOffset>3719195</wp:posOffset>
          </wp:positionH>
          <wp:positionV relativeFrom="paragraph">
            <wp:posOffset>146050</wp:posOffset>
          </wp:positionV>
          <wp:extent cx="2555875" cy="320040"/>
          <wp:effectExtent l="0" t="0" r="0" b="0"/>
          <wp:wrapNone/>
          <wp:docPr id="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ext&#10;&#10;Description automatically generated"/>
                  <pic:cNvPicPr>
                    <a:picLocks noChangeAspect="1" noChangeArrowheads="1"/>
                  </pic:cNvPicPr>
                </pic:nvPicPr>
                <pic:blipFill>
                  <a:blip r:embed="rId1"/>
                  <a:srcRect t="7055" b="50715"/>
                  <a:stretch>
                    <a:fillRect/>
                  </a:stretch>
                </pic:blipFill>
                <pic:spPr bwMode="auto">
                  <a:xfrm>
                    <a:off x="0" y="0"/>
                    <a:ext cx="2555875" cy="320040"/>
                  </a:xfrm>
                  <a:prstGeom prst="rect">
                    <a:avLst/>
                  </a:prstGeom>
                </pic:spPr>
              </pic:pic>
            </a:graphicData>
          </a:graphic>
        </wp:anchor>
      </w:drawing>
    </w:r>
  </w:p>
  <w:p w14:paraId="6261F90A" w14:textId="77777777" w:rsidR="00FB73CC" w:rsidRDefault="00FB73CC">
    <w:pPr>
      <w:pStyle w:val="Footer"/>
    </w:pPr>
  </w:p>
  <w:p w14:paraId="6261F90B" w14:textId="77777777" w:rsidR="00FB73CC" w:rsidRDefault="00FB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90D" w14:textId="77777777" w:rsidR="00FB73CC" w:rsidRDefault="00F93B0B">
    <w:pPr>
      <w:pStyle w:val="Footer"/>
    </w:pPr>
    <w:r>
      <w:rPr>
        <w:noProof/>
      </w:rPr>
      <w:drawing>
        <wp:anchor distT="0" distB="0" distL="0" distR="0" simplePos="0" relativeHeight="251658242" behindDoc="1" locked="0" layoutInCell="1" allowOverlap="1" wp14:anchorId="6261F914" wp14:editId="6261F915">
          <wp:simplePos x="0" y="0"/>
          <wp:positionH relativeFrom="column">
            <wp:posOffset>3719195</wp:posOffset>
          </wp:positionH>
          <wp:positionV relativeFrom="paragraph">
            <wp:posOffset>-194945</wp:posOffset>
          </wp:positionV>
          <wp:extent cx="2555875" cy="32004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
                  <a:srcRect t="4758" b="4758"/>
                  <a:stretch>
                    <a:fillRect/>
                  </a:stretch>
                </pic:blipFill>
                <pic:spPr bwMode="auto">
                  <a:xfrm>
                    <a:off x="0" y="0"/>
                    <a:ext cx="2555875" cy="320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1F29" w14:textId="77777777" w:rsidR="0045308F" w:rsidRDefault="0045308F">
      <w:pPr>
        <w:spacing w:after="0" w:line="240" w:lineRule="auto"/>
      </w:pPr>
      <w:r>
        <w:separator/>
      </w:r>
    </w:p>
  </w:footnote>
  <w:footnote w:type="continuationSeparator" w:id="0">
    <w:p w14:paraId="3E1609C9" w14:textId="77777777" w:rsidR="0045308F" w:rsidRDefault="0045308F">
      <w:pPr>
        <w:spacing w:after="0" w:line="240" w:lineRule="auto"/>
      </w:pPr>
      <w:r>
        <w:continuationSeparator/>
      </w:r>
    </w:p>
  </w:footnote>
  <w:footnote w:type="continuationNotice" w:id="1">
    <w:p w14:paraId="14D3FAE0" w14:textId="77777777" w:rsidR="0045308F" w:rsidRDefault="00453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Content>
      <w:p w14:paraId="6261F904" w14:textId="77777777" w:rsidR="00FB73CC" w:rsidRDefault="00F93B0B">
        <w:pPr>
          <w:pStyle w:val="Header"/>
          <w:jc w:val="right"/>
        </w:pPr>
        <w:r>
          <w:rPr>
            <w:noProof/>
          </w:rPr>
          <w:drawing>
            <wp:anchor distT="0" distB="0" distL="0" distR="0" simplePos="0" relativeHeight="251658241" behindDoc="1" locked="0" layoutInCell="0" allowOverlap="1" wp14:anchorId="6261F90E" wp14:editId="6261F90F">
              <wp:simplePos x="0" y="0"/>
              <wp:positionH relativeFrom="page">
                <wp:align>left</wp:align>
              </wp:positionH>
              <wp:positionV relativeFrom="page">
                <wp:posOffset>28575</wp:posOffset>
              </wp:positionV>
              <wp:extent cx="2437130" cy="964565"/>
              <wp:effectExtent l="0" t="0" r="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9"/>
                      <pic:cNvPicPr>
                        <a:picLocks noChangeAspect="1" noChangeArrowheads="1"/>
                      </pic:cNvPicPr>
                    </pic:nvPicPr>
                    <pic:blipFill>
                      <a:blip r:embed="rId1"/>
                      <a:stretch>
                        <a:fillRect/>
                      </a:stretch>
                    </pic:blipFill>
                    <pic:spPr bwMode="auto">
                      <a:xfrm>
                        <a:off x="0" y="0"/>
                        <a:ext cx="2437130" cy="964565"/>
                      </a:xfrm>
                      <a:prstGeom prst="rect">
                        <a:avLst/>
                      </a:prstGeom>
                    </pic:spPr>
                  </pic:pic>
                </a:graphicData>
              </a:graphic>
            </wp:anchor>
          </w:drawing>
        </w:r>
        <w:r>
          <w:fldChar w:fldCharType="begin"/>
        </w:r>
        <w:r>
          <w:instrText xml:space="preserve"> PAGE </w:instrText>
        </w:r>
        <w:r>
          <w:fldChar w:fldCharType="separate"/>
        </w:r>
        <w:r>
          <w:t>2</w:t>
        </w:r>
        <w:r>
          <w:fldChar w:fldCharType="end"/>
        </w:r>
      </w:p>
    </w:sdtContent>
  </w:sdt>
  <w:p w14:paraId="6261F905" w14:textId="77777777" w:rsidR="00FB73CC" w:rsidRDefault="00FB73CC">
    <w:pPr>
      <w:pStyle w:val="Header"/>
      <w:jc w:val="right"/>
    </w:pPr>
  </w:p>
  <w:p w14:paraId="6261F906" w14:textId="77777777" w:rsidR="00FB73CC" w:rsidRDefault="00F93B0B">
    <w:pPr>
      <w:pStyle w:val="Header"/>
      <w:jc w:val="right"/>
    </w:pPr>
    <w:r>
      <w:t>Document reference:</w:t>
    </w:r>
  </w:p>
  <w:p w14:paraId="6261F907" w14:textId="12639EDA" w:rsidR="00FB73CC" w:rsidRDefault="00DC014C">
    <w:pPr>
      <w:pStyle w:val="Header"/>
      <w:jc w:val="right"/>
      <w:rPr>
        <w:color w:val="00C440"/>
      </w:rPr>
    </w:pPr>
    <w:r>
      <w:rPr>
        <w:color w:val="00C440"/>
      </w:rPr>
      <w:t>Press release</w:t>
    </w:r>
    <w:r w:rsidR="005F6299">
      <w:rPr>
        <w:color w:val="00C440"/>
      </w:rPr>
      <w:t xml:space="preserve"> – ITEA announces new Chairman and Vice-chairman</w:t>
    </w:r>
  </w:p>
  <w:p w14:paraId="6261F908" w14:textId="77777777" w:rsidR="00FB73CC" w:rsidRDefault="00FB73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90C" w14:textId="77777777" w:rsidR="00FB73CC" w:rsidRDefault="00F93B0B">
    <w:pPr>
      <w:pStyle w:val="Header"/>
    </w:pPr>
    <w:r>
      <w:rPr>
        <w:noProof/>
      </w:rPr>
      <w:drawing>
        <wp:anchor distT="0" distB="0" distL="0" distR="0" simplePos="0" relativeHeight="251658240" behindDoc="1" locked="0" layoutInCell="0" allowOverlap="1" wp14:anchorId="6261F912" wp14:editId="6261F913">
          <wp:simplePos x="0" y="0"/>
          <wp:positionH relativeFrom="page">
            <wp:align>left</wp:align>
          </wp:positionH>
          <wp:positionV relativeFrom="page">
            <wp:align>top</wp:align>
          </wp:positionV>
          <wp:extent cx="3981450" cy="113347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1"/>
                  <a:srcRect r="47437"/>
                  <a:stretch>
                    <a:fillRect/>
                  </a:stretch>
                </pic:blipFill>
                <pic:spPr bwMode="auto">
                  <a:xfrm>
                    <a:off x="0" y="0"/>
                    <a:ext cx="3981450" cy="1133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C67"/>
    <w:multiLevelType w:val="multilevel"/>
    <w:tmpl w:val="11AC5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A15421"/>
    <w:multiLevelType w:val="hybridMultilevel"/>
    <w:tmpl w:val="68584E5A"/>
    <w:lvl w:ilvl="0" w:tplc="79728A5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A91679"/>
    <w:multiLevelType w:val="multilevel"/>
    <w:tmpl w:val="C8620092"/>
    <w:lvl w:ilvl="0">
      <w:start w:val="1"/>
      <w:numFmt w:val="decimal"/>
      <w:pStyle w:val="Heading2withnumbering"/>
      <w:lvlText w:val="%1."/>
      <w:lvlJc w:val="left"/>
      <w:pPr>
        <w:tabs>
          <w:tab w:val="num" w:pos="0"/>
        </w:tabs>
        <w:ind w:left="340" w:hanging="340"/>
      </w:pPr>
    </w:lvl>
    <w:lvl w:ilvl="1">
      <w:start w:val="1"/>
      <w:numFmt w:val="decimal"/>
      <w:pStyle w:val="Heading3withnumbering"/>
      <w:lvlText w:val="%1.%2."/>
      <w:lvlJc w:val="left"/>
      <w:pPr>
        <w:tabs>
          <w:tab w:val="num" w:pos="0"/>
        </w:tabs>
        <w:ind w:left="340" w:hanging="340"/>
      </w:pPr>
    </w:lvl>
    <w:lvl w:ilvl="2">
      <w:start w:val="1"/>
      <w:numFmt w:val="decimal"/>
      <w:pStyle w:val="Heading4withnumbering"/>
      <w:lvlText w:val="%1.%2.%3."/>
      <w:lvlJc w:val="left"/>
      <w:pPr>
        <w:tabs>
          <w:tab w:val="num" w:pos="0"/>
        </w:tabs>
        <w:ind w:left="567" w:hanging="567"/>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6398062D"/>
    <w:multiLevelType w:val="multilevel"/>
    <w:tmpl w:val="157CA926"/>
    <w:lvl w:ilvl="0">
      <w:start w:val="1"/>
      <w:numFmt w:val="bullet"/>
      <w:pStyle w:val="ListParagraph"/>
      <w:lvlText w:val=""/>
      <w:lvlJc w:val="left"/>
      <w:pPr>
        <w:tabs>
          <w:tab w:val="num" w:pos="0"/>
        </w:tabs>
        <w:ind w:left="720" w:hanging="360"/>
      </w:pPr>
      <w:rPr>
        <w:rFonts w:ascii="Wingdings" w:hAnsi="Wingdings" w:cs="Wingdings" w:hint="default"/>
        <w:color w:val="00C340"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026795">
    <w:abstractNumId w:val="3"/>
  </w:num>
  <w:num w:numId="2" w16cid:durableId="2006206225">
    <w:abstractNumId w:val="2"/>
  </w:num>
  <w:num w:numId="3" w16cid:durableId="1627541566">
    <w:abstractNumId w:val="0"/>
  </w:num>
  <w:num w:numId="4" w16cid:durableId="1376465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CC"/>
    <w:rsid w:val="00020177"/>
    <w:rsid w:val="000219DC"/>
    <w:rsid w:val="00021CF7"/>
    <w:rsid w:val="00025F8B"/>
    <w:rsid w:val="00030CC1"/>
    <w:rsid w:val="00047F8C"/>
    <w:rsid w:val="000519FB"/>
    <w:rsid w:val="00057DC9"/>
    <w:rsid w:val="00060DA2"/>
    <w:rsid w:val="00063A19"/>
    <w:rsid w:val="00071207"/>
    <w:rsid w:val="000776F0"/>
    <w:rsid w:val="00081FAD"/>
    <w:rsid w:val="00097C00"/>
    <w:rsid w:val="000A013A"/>
    <w:rsid w:val="000A5C88"/>
    <w:rsid w:val="000C1325"/>
    <w:rsid w:val="000C2A94"/>
    <w:rsid w:val="000D26EC"/>
    <w:rsid w:val="00101203"/>
    <w:rsid w:val="0011708D"/>
    <w:rsid w:val="00124772"/>
    <w:rsid w:val="00135A14"/>
    <w:rsid w:val="00154F8A"/>
    <w:rsid w:val="001958A9"/>
    <w:rsid w:val="00197575"/>
    <w:rsid w:val="001B5F84"/>
    <w:rsid w:val="001C55B0"/>
    <w:rsid w:val="001E0EA8"/>
    <w:rsid w:val="001E3F26"/>
    <w:rsid w:val="001F2E59"/>
    <w:rsid w:val="00203DFA"/>
    <w:rsid w:val="00205AD9"/>
    <w:rsid w:val="00211F23"/>
    <w:rsid w:val="00221B21"/>
    <w:rsid w:val="00221F61"/>
    <w:rsid w:val="00223861"/>
    <w:rsid w:val="00224287"/>
    <w:rsid w:val="00232188"/>
    <w:rsid w:val="0023231A"/>
    <w:rsid w:val="002332E3"/>
    <w:rsid w:val="002419B8"/>
    <w:rsid w:val="00245F68"/>
    <w:rsid w:val="002560E1"/>
    <w:rsid w:val="0027032B"/>
    <w:rsid w:val="00273623"/>
    <w:rsid w:val="00273952"/>
    <w:rsid w:val="00277DC5"/>
    <w:rsid w:val="002900B4"/>
    <w:rsid w:val="002A0A1C"/>
    <w:rsid w:val="002B6469"/>
    <w:rsid w:val="002C092B"/>
    <w:rsid w:val="002F082F"/>
    <w:rsid w:val="0031112E"/>
    <w:rsid w:val="00345B5F"/>
    <w:rsid w:val="00355A73"/>
    <w:rsid w:val="00362F66"/>
    <w:rsid w:val="00367392"/>
    <w:rsid w:val="0036760A"/>
    <w:rsid w:val="00377C8F"/>
    <w:rsid w:val="00387E5F"/>
    <w:rsid w:val="003A2D9E"/>
    <w:rsid w:val="003A7FA4"/>
    <w:rsid w:val="003C0178"/>
    <w:rsid w:val="003C7A9E"/>
    <w:rsid w:val="003D55C4"/>
    <w:rsid w:val="003D7148"/>
    <w:rsid w:val="003E1930"/>
    <w:rsid w:val="003E4513"/>
    <w:rsid w:val="003E4705"/>
    <w:rsid w:val="00404150"/>
    <w:rsid w:val="00404FEC"/>
    <w:rsid w:val="00406796"/>
    <w:rsid w:val="00407BF8"/>
    <w:rsid w:val="00413FCE"/>
    <w:rsid w:val="00434E76"/>
    <w:rsid w:val="00441A0C"/>
    <w:rsid w:val="00447DE9"/>
    <w:rsid w:val="0045308F"/>
    <w:rsid w:val="00476D9B"/>
    <w:rsid w:val="00496992"/>
    <w:rsid w:val="004A0A6C"/>
    <w:rsid w:val="004A6104"/>
    <w:rsid w:val="00515970"/>
    <w:rsid w:val="00521337"/>
    <w:rsid w:val="005313F9"/>
    <w:rsid w:val="005512A8"/>
    <w:rsid w:val="005736B0"/>
    <w:rsid w:val="005961A7"/>
    <w:rsid w:val="005B6BF0"/>
    <w:rsid w:val="005C41E2"/>
    <w:rsid w:val="005D3282"/>
    <w:rsid w:val="005F6299"/>
    <w:rsid w:val="00621313"/>
    <w:rsid w:val="006362F3"/>
    <w:rsid w:val="00637DED"/>
    <w:rsid w:val="0064490C"/>
    <w:rsid w:val="006464E3"/>
    <w:rsid w:val="00650842"/>
    <w:rsid w:val="00660AB7"/>
    <w:rsid w:val="006803FB"/>
    <w:rsid w:val="00683FC2"/>
    <w:rsid w:val="006C12B9"/>
    <w:rsid w:val="006C14E8"/>
    <w:rsid w:val="006C47B0"/>
    <w:rsid w:val="006C5CC6"/>
    <w:rsid w:val="006D4330"/>
    <w:rsid w:val="006D5501"/>
    <w:rsid w:val="00733C10"/>
    <w:rsid w:val="00767F4E"/>
    <w:rsid w:val="007A2FF3"/>
    <w:rsid w:val="007A6356"/>
    <w:rsid w:val="007A64BB"/>
    <w:rsid w:val="007D0BFF"/>
    <w:rsid w:val="007D3F3B"/>
    <w:rsid w:val="007D5889"/>
    <w:rsid w:val="007D6734"/>
    <w:rsid w:val="00804426"/>
    <w:rsid w:val="0081555A"/>
    <w:rsid w:val="0084447B"/>
    <w:rsid w:val="008510BE"/>
    <w:rsid w:val="0086063E"/>
    <w:rsid w:val="008774BE"/>
    <w:rsid w:val="00880369"/>
    <w:rsid w:val="0088337D"/>
    <w:rsid w:val="00892B35"/>
    <w:rsid w:val="00893E5C"/>
    <w:rsid w:val="008B1D8C"/>
    <w:rsid w:val="008B31DB"/>
    <w:rsid w:val="008C07F8"/>
    <w:rsid w:val="008C2015"/>
    <w:rsid w:val="008D7A3F"/>
    <w:rsid w:val="0091149B"/>
    <w:rsid w:val="009307FB"/>
    <w:rsid w:val="0093642A"/>
    <w:rsid w:val="009407F5"/>
    <w:rsid w:val="00966240"/>
    <w:rsid w:val="009760C3"/>
    <w:rsid w:val="00987342"/>
    <w:rsid w:val="009B50F4"/>
    <w:rsid w:val="009C1ED6"/>
    <w:rsid w:val="009F75C9"/>
    <w:rsid w:val="00A105C5"/>
    <w:rsid w:val="00A3240E"/>
    <w:rsid w:val="00A348AE"/>
    <w:rsid w:val="00A54AE3"/>
    <w:rsid w:val="00A70708"/>
    <w:rsid w:val="00A76014"/>
    <w:rsid w:val="00AA75E4"/>
    <w:rsid w:val="00AB2D9B"/>
    <w:rsid w:val="00AC1F6F"/>
    <w:rsid w:val="00AF4A31"/>
    <w:rsid w:val="00B73162"/>
    <w:rsid w:val="00B9017B"/>
    <w:rsid w:val="00BA7D9B"/>
    <w:rsid w:val="00BB61AD"/>
    <w:rsid w:val="00BC35CA"/>
    <w:rsid w:val="00C27687"/>
    <w:rsid w:val="00C560EE"/>
    <w:rsid w:val="00C57811"/>
    <w:rsid w:val="00CB6B48"/>
    <w:rsid w:val="00CC4203"/>
    <w:rsid w:val="00CC422B"/>
    <w:rsid w:val="00CE3D29"/>
    <w:rsid w:val="00D22E1D"/>
    <w:rsid w:val="00D6107B"/>
    <w:rsid w:val="00D67247"/>
    <w:rsid w:val="00D70C24"/>
    <w:rsid w:val="00D82C00"/>
    <w:rsid w:val="00DA19DA"/>
    <w:rsid w:val="00DA5796"/>
    <w:rsid w:val="00DB4876"/>
    <w:rsid w:val="00DB48A1"/>
    <w:rsid w:val="00DB5E3A"/>
    <w:rsid w:val="00DC014C"/>
    <w:rsid w:val="00DE5547"/>
    <w:rsid w:val="00DF7172"/>
    <w:rsid w:val="00E0243A"/>
    <w:rsid w:val="00E14DE1"/>
    <w:rsid w:val="00E31027"/>
    <w:rsid w:val="00E331BF"/>
    <w:rsid w:val="00E359AF"/>
    <w:rsid w:val="00E42FAF"/>
    <w:rsid w:val="00E574AB"/>
    <w:rsid w:val="00E613D0"/>
    <w:rsid w:val="00E775C0"/>
    <w:rsid w:val="00E84B15"/>
    <w:rsid w:val="00E91022"/>
    <w:rsid w:val="00EA3460"/>
    <w:rsid w:val="00EA3E7F"/>
    <w:rsid w:val="00EB785C"/>
    <w:rsid w:val="00F027E2"/>
    <w:rsid w:val="00F05DC4"/>
    <w:rsid w:val="00F07179"/>
    <w:rsid w:val="00F07941"/>
    <w:rsid w:val="00F122CA"/>
    <w:rsid w:val="00F16C2D"/>
    <w:rsid w:val="00F16C5E"/>
    <w:rsid w:val="00F52D5A"/>
    <w:rsid w:val="00F66C5F"/>
    <w:rsid w:val="00F93B0B"/>
    <w:rsid w:val="00FB73CC"/>
    <w:rsid w:val="00FC74B8"/>
    <w:rsid w:val="00FF242D"/>
    <w:rsid w:val="00FF430D"/>
    <w:rsid w:val="02F7886F"/>
    <w:rsid w:val="0AEE3754"/>
    <w:rsid w:val="1154D033"/>
    <w:rsid w:val="2B064918"/>
    <w:rsid w:val="40603AE3"/>
    <w:rsid w:val="4121BB4B"/>
    <w:rsid w:val="46C46D09"/>
    <w:rsid w:val="47340C73"/>
    <w:rsid w:val="4C5C4067"/>
    <w:rsid w:val="4E7A76C2"/>
    <w:rsid w:val="55C39D4C"/>
    <w:rsid w:val="643F3DBD"/>
    <w:rsid w:val="647468CA"/>
    <w:rsid w:val="66C0341F"/>
    <w:rsid w:val="716188C4"/>
    <w:rsid w:val="7700F78B"/>
  </w:rsids>
  <m:mathPr>
    <m:mathFont m:val="Cambria Math"/>
    <m:brkBin m:val="before"/>
    <m:brkBinSub m:val="--"/>
    <m:smallFrac m:val="0"/>
    <m:dispDef/>
    <m:lMargin m:val="0"/>
    <m:rMargin m:val="0"/>
    <m:defJc m:val="centerGroup"/>
    <m:wrapIndent m:val="1440"/>
    <m:intLim m:val="subSup"/>
    <m:naryLim m:val="undOvr"/>
  </m:mathPr>
  <w:themeFontLang w:val="nl-N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F8F8"/>
  <w15:docId w15:val="{4895CAB1-A257-4F95-824E-6A188915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D9"/>
    <w:pPr>
      <w:spacing w:after="200" w:line="276" w:lineRule="auto"/>
    </w:pPr>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6926"/>
  </w:style>
  <w:style w:type="character" w:customStyle="1" w:styleId="FooterChar">
    <w:name w:val="Footer Char"/>
    <w:basedOn w:val="DefaultParagraphFont"/>
    <w:link w:val="Footer"/>
    <w:uiPriority w:val="99"/>
    <w:qFormat/>
    <w:rsid w:val="00466926"/>
  </w:style>
  <w:style w:type="character" w:customStyle="1" w:styleId="BalloonTextChar">
    <w:name w:val="Balloon Text Char"/>
    <w:basedOn w:val="DefaultParagraphFont"/>
    <w:link w:val="BalloonText"/>
    <w:uiPriority w:val="99"/>
    <w:semiHidden/>
    <w:qFormat/>
    <w:rsid w:val="00466926"/>
    <w:rPr>
      <w:rFonts w:ascii="Tahoma" w:hAnsi="Tahoma" w:cs="Tahoma"/>
      <w:sz w:val="16"/>
      <w:szCs w:val="16"/>
    </w:rPr>
  </w:style>
  <w:style w:type="character" w:customStyle="1" w:styleId="Heading1Char">
    <w:name w:val="Heading 1 Char"/>
    <w:basedOn w:val="DefaultParagraphFont"/>
    <w:link w:val="Heading1"/>
    <w:uiPriority w:val="9"/>
    <w:qFormat/>
    <w:rsid w:val="00DE0D73"/>
    <w:rPr>
      <w:rFonts w:ascii="Arial" w:eastAsiaTheme="majorEastAsia" w:hAnsi="Arial" w:cs="Arial"/>
      <w:b/>
      <w:bCs/>
      <w:color w:val="000000" w:themeColor="text1"/>
      <w:sz w:val="52"/>
      <w:szCs w:val="52"/>
      <w:lang w:val="en-GB"/>
    </w:rPr>
  </w:style>
  <w:style w:type="character" w:customStyle="1" w:styleId="SubtitleChar">
    <w:name w:val="Subtitle Char"/>
    <w:basedOn w:val="DefaultParagraphFont"/>
    <w:link w:val="Subtitle"/>
    <w:uiPriority w:val="11"/>
    <w:qFormat/>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qFormat/>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qFormat/>
    <w:rsid w:val="00BD77BF"/>
    <w:rPr>
      <w:rFonts w:ascii="Arial" w:hAnsi="Arial" w:cs="Arial"/>
      <w:color w:val="000082" w:themeColor="text2"/>
      <w:sz w:val="24"/>
      <w:szCs w:val="24"/>
      <w:lang w:val="en-GB"/>
    </w:rPr>
  </w:style>
  <w:style w:type="character" w:customStyle="1" w:styleId="IntenseQuoteChar">
    <w:name w:val="Intense Quote Char"/>
    <w:basedOn w:val="DefaultParagraphFont"/>
    <w:link w:val="IntenseQuote"/>
    <w:uiPriority w:val="30"/>
    <w:qFormat/>
    <w:rsid w:val="00DA3BF7"/>
    <w:rPr>
      <w:rFonts w:ascii="Georgia" w:hAnsi="Georgia"/>
      <w:i/>
      <w:iCs/>
      <w:color w:val="00C340" w:themeColor="accent1"/>
      <w:sz w:val="28"/>
      <w:szCs w:val="28"/>
      <w:lang w:val="fr-FR"/>
    </w:rPr>
  </w:style>
  <w:style w:type="character" w:customStyle="1" w:styleId="Heading4Char">
    <w:name w:val="Heading 4 Char"/>
    <w:basedOn w:val="DefaultParagraphFont"/>
    <w:link w:val="Heading4"/>
    <w:uiPriority w:val="9"/>
    <w:qFormat/>
    <w:rsid w:val="00DE0D73"/>
    <w:rPr>
      <w:rFonts w:ascii="Arial" w:eastAsiaTheme="majorEastAsia" w:hAnsi="Arial" w:cs="Arial"/>
      <w:iCs/>
      <w:color w:val="00C340" w:themeColor="accent1"/>
      <w:szCs w:val="20"/>
      <w:lang w:val="it-IT"/>
    </w:rPr>
  </w:style>
  <w:style w:type="character" w:customStyle="1" w:styleId="BodyTextChar">
    <w:name w:val="Body Text Char"/>
    <w:basedOn w:val="DefaultParagraphFont"/>
    <w:link w:val="BodyText"/>
    <w:qFormat/>
    <w:rsid w:val="00DA3BF7"/>
    <w:rPr>
      <w:szCs w:val="21"/>
      <w:lang w:val="en-GB"/>
    </w:rPr>
  </w:style>
  <w:style w:type="character" w:styleId="Hyperlink">
    <w:name w:val="Hyperlink"/>
    <w:basedOn w:val="DefaultParagraphFont"/>
    <w:uiPriority w:val="99"/>
    <w:unhideWhenUsed/>
    <w:rsid w:val="004E55BB"/>
    <w:rPr>
      <w:color w:val="303591" w:themeColor="hyperlink"/>
      <w:u w:val="single"/>
    </w:rPr>
  </w:style>
  <w:style w:type="character" w:styleId="UnresolvedMention">
    <w:name w:val="Unresolved Mention"/>
    <w:basedOn w:val="DefaultParagraphFont"/>
    <w:uiPriority w:val="99"/>
    <w:semiHidden/>
    <w:unhideWhenUsed/>
    <w:qFormat/>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character" w:customStyle="1" w:styleId="TitleChar">
    <w:name w:val="Title Char"/>
    <w:basedOn w:val="DefaultParagraphFont"/>
    <w:link w:val="Title"/>
    <w:uiPriority w:val="10"/>
    <w:qFormat/>
    <w:rsid w:val="00FA3515"/>
    <w:rPr>
      <w:rFonts w:asciiTheme="majorHAnsi" w:eastAsiaTheme="majorEastAsia" w:hAnsiTheme="majorHAnsi" w:cstheme="majorBidi"/>
      <w:spacing w:val="-10"/>
      <w:kern w:val="2"/>
      <w:sz w:val="56"/>
      <w:szCs w:val="56"/>
      <w:lang w:val="en-GB"/>
    </w:rPr>
  </w:style>
  <w:style w:type="character" w:styleId="CommentReference">
    <w:name w:val="annotation reference"/>
    <w:basedOn w:val="DefaultParagraphFont"/>
    <w:uiPriority w:val="99"/>
    <w:semiHidden/>
    <w:unhideWhenUsed/>
    <w:qFormat/>
    <w:rsid w:val="00AC401A"/>
    <w:rPr>
      <w:sz w:val="16"/>
      <w:szCs w:val="16"/>
    </w:rPr>
  </w:style>
  <w:style w:type="character" w:customStyle="1" w:styleId="CommentTextChar">
    <w:name w:val="Comment Text Char"/>
    <w:basedOn w:val="DefaultParagraphFont"/>
    <w:link w:val="CommentText"/>
    <w:uiPriority w:val="99"/>
    <w:qFormat/>
    <w:rsid w:val="00AC401A"/>
    <w:rPr>
      <w:sz w:val="20"/>
      <w:szCs w:val="20"/>
      <w:lang w:val="en-GB"/>
    </w:rPr>
  </w:style>
  <w:style w:type="character" w:customStyle="1" w:styleId="CommentSubjectChar">
    <w:name w:val="Comment Subject Char"/>
    <w:basedOn w:val="CommentTextChar"/>
    <w:link w:val="CommentSubject"/>
    <w:uiPriority w:val="99"/>
    <w:semiHidden/>
    <w:qFormat/>
    <w:rsid w:val="00AC401A"/>
    <w:rPr>
      <w:b/>
      <w:bCs/>
      <w:sz w:val="20"/>
      <w:szCs w:val="20"/>
      <w:lang w:val="en-GB"/>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rsid w:val="00DA3BF7"/>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ubtitle">
    <w:name w:val="Subtitle"/>
    <w:basedOn w:val="Normal"/>
    <w:next w:val="Normal"/>
    <w:link w:val="SubtitleChar"/>
    <w:uiPriority w:val="11"/>
    <w:qFormat/>
    <w:rsid w:val="00DE0D73"/>
    <w:pPr>
      <w:spacing w:before="120" w:after="180"/>
    </w:pPr>
    <w:rPr>
      <w:rFonts w:ascii="Georgia" w:eastAsiaTheme="majorEastAsia" w:hAnsi="Georgia" w:cs="Arial"/>
      <w:color w:val="00C340" w:themeColor="accent1"/>
      <w:sz w:val="36"/>
      <w:szCs w:val="3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466926"/>
    <w:pPr>
      <w:spacing w:after="0" w:line="240" w:lineRule="auto"/>
    </w:pPr>
    <w:rPr>
      <w:rFonts w:ascii="Tahoma" w:hAnsi="Tahoma" w:cs="Tahoma"/>
      <w:sz w:val="16"/>
      <w:szCs w:val="16"/>
    </w:rPr>
  </w:style>
  <w:style w:type="paragraph" w:styleId="NoSpacing">
    <w:name w:val="No Spacing"/>
    <w:uiPriority w:val="1"/>
    <w:qFormat/>
    <w:rsid w:val="00BF7889"/>
    <w:pPr>
      <w:spacing w:line="276" w:lineRule="auto"/>
    </w:pPr>
    <w:rPr>
      <w:rFonts w:ascii="Arial" w:hAnsi="Arial"/>
      <w:sz w:val="20"/>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
      </w:numPr>
      <w:spacing w:after="240"/>
      <w:contextualSpacing/>
    </w:pPr>
  </w:style>
  <w:style w:type="paragraph" w:customStyle="1" w:styleId="Heading2withnumbering">
    <w:name w:val="Heading 2 with numbering"/>
    <w:basedOn w:val="Heading2"/>
    <w:qFormat/>
    <w:rsid w:val="000A60D9"/>
    <w:pPr>
      <w:numPr>
        <w:numId w:val="2"/>
      </w:numPr>
    </w:pPr>
    <w:rPr>
      <w:lang w:val="it-IT"/>
    </w:rPr>
  </w:style>
  <w:style w:type="paragraph" w:customStyle="1" w:styleId="Heading3withnumbering">
    <w:name w:val="Heading 3 with numbering"/>
    <w:basedOn w:val="Heading3"/>
    <w:qFormat/>
    <w:rsid w:val="00DE0D73"/>
    <w:pPr>
      <w:numPr>
        <w:ilvl w:val="1"/>
        <w:numId w:val="2"/>
      </w:numPr>
    </w:pPr>
  </w:style>
  <w:style w:type="paragraph" w:customStyle="1" w:styleId="Heading4withnumbering">
    <w:name w:val="Heading 4 with numbering"/>
    <w:basedOn w:val="Heading4"/>
    <w:qFormat/>
    <w:rsid w:val="00635C7E"/>
    <w:pPr>
      <w:numPr>
        <w:ilvl w:val="2"/>
        <w:numId w:val="2"/>
      </w:numPr>
      <w:ind w:left="709" w:hanging="709"/>
    </w:pPr>
  </w:style>
  <w:style w:type="paragraph" w:customStyle="1" w:styleId="Tablebullets">
    <w:name w:val="Table bullets"/>
    <w:basedOn w:val="ListParagraph"/>
    <w:qFormat/>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qFormat/>
    <w:rsid w:val="003B51C3"/>
    <w:pPr>
      <w:spacing w:after="0"/>
    </w:pPr>
    <w:rPr>
      <w:rFonts w:ascii="Calibri" w:eastAsia="Times New Roman" w:hAnsi="Calibri" w:cs="Times New Roman"/>
      <w:szCs w:val="22"/>
    </w:rPr>
  </w:style>
  <w:style w:type="paragraph" w:customStyle="1" w:styleId="Tablehead">
    <w:name w:val="Table head"/>
    <w:basedOn w:val="Normal"/>
    <w:qFormat/>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qFormat/>
    <w:rsid w:val="00FA3515"/>
    <w:pPr>
      <w:spacing w:after="0" w:line="240" w:lineRule="auto"/>
      <w:contextualSpacing/>
    </w:pPr>
    <w:rPr>
      <w:rFonts w:asciiTheme="majorHAnsi" w:eastAsiaTheme="majorEastAsia" w:hAnsiTheme="majorHAnsi" w:cstheme="majorBidi"/>
      <w:spacing w:val="-10"/>
      <w:kern w:val="2"/>
      <w:sz w:val="56"/>
      <w:szCs w:val="56"/>
    </w:rPr>
  </w:style>
  <w:style w:type="paragraph" w:styleId="Revision">
    <w:name w:val="Revision"/>
    <w:uiPriority w:val="99"/>
    <w:semiHidden/>
    <w:qFormat/>
    <w:rsid w:val="00C30D28"/>
    <w:rPr>
      <w:szCs w:val="21"/>
      <w:lang w:val="en-GB"/>
    </w:rPr>
  </w:style>
  <w:style w:type="paragraph" w:styleId="CommentText">
    <w:name w:val="annotation text"/>
    <w:basedOn w:val="Normal"/>
    <w:link w:val="CommentTextChar"/>
    <w:uiPriority w:val="99"/>
    <w:unhideWhenUsed/>
    <w:qFormat/>
    <w:rsid w:val="00AC401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C401A"/>
    <w:rPr>
      <w:b/>
      <w:bCs/>
    </w:rPr>
  </w:style>
  <w:style w:type="table" w:styleId="TableGrid">
    <w:name w:val="Table Grid"/>
    <w:basedOn w:val="TableNormal"/>
    <w:uiPriority w:val="59"/>
    <w:rsid w:val="003B51C3"/>
    <w:rPr>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color w:val="000000" w:themeColor="text1"/>
        <w:sz w:val="22"/>
      </w:rPr>
      <w:tblPr/>
      <w:tcPr>
        <w:shd w:val="clear" w:color="auto" w:fill="F2F2F2" w:themeFill="background2" w:themeFillShade="F2"/>
      </w:tcPr>
    </w:tblStylePr>
  </w:style>
  <w:style w:type="paragraph" w:styleId="Quote">
    <w:name w:val="Quote"/>
    <w:basedOn w:val="Normal"/>
    <w:next w:val="Normal"/>
    <w:link w:val="QuoteChar"/>
    <w:uiPriority w:val="29"/>
    <w:qFormat/>
    <w:rsid w:val="00476D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6D9B"/>
    <w:rPr>
      <w:i/>
      <w:iCs/>
      <w:color w:val="404040" w:themeColor="text1" w:themeTint="BF"/>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2080">
      <w:bodyDiv w:val="1"/>
      <w:marLeft w:val="0"/>
      <w:marRight w:val="0"/>
      <w:marTop w:val="0"/>
      <w:marBottom w:val="0"/>
      <w:divBdr>
        <w:top w:val="none" w:sz="0" w:space="0" w:color="auto"/>
        <w:left w:val="none" w:sz="0" w:space="0" w:color="auto"/>
        <w:bottom w:val="none" w:sz="0" w:space="0" w:color="auto"/>
        <w:right w:val="none" w:sz="0" w:space="0" w:color="auto"/>
      </w:divBdr>
    </w:div>
    <w:div w:id="140510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a4.org/cv-dirk-elia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ea4.org/cv-regis-cazenav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28f463-e3cf-4f2c-8f01-ec75b33edd67">
      <Terms xmlns="http://schemas.microsoft.com/office/infopath/2007/PartnerControls"/>
    </lcf76f155ced4ddcb4097134ff3c332f>
    <TaxCatchAll xmlns="2e775956-fff0-4d76-94ab-1a092e87cccb" xsi:nil="true"/>
    <SharedWithUsers xmlns="2e775956-fff0-4d76-94ab-1a092e87cccb">
      <UserInfo>
        <DisplayName>Loes van den Borne · ITEA Office</DisplayName>
        <AccountId>12</AccountId>
        <AccountType/>
      </UserInfo>
      <UserInfo>
        <DisplayName>Linda van den Borne-Toupet · ITEA Office</DisplayName>
        <AccountId>19</AccountId>
        <AccountType/>
      </UserInfo>
      <UserInfo>
        <DisplayName>Jan Jonker · ITEA Office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B72972718E94585BDF308920FFAEE" ma:contentTypeVersion="18" ma:contentTypeDescription="Een nieuw document maken." ma:contentTypeScope="" ma:versionID="739e09a70a6794aa25424cfffaea3463">
  <xsd:schema xmlns:xsd="http://www.w3.org/2001/XMLSchema" xmlns:xs="http://www.w3.org/2001/XMLSchema" xmlns:p="http://schemas.microsoft.com/office/2006/metadata/properties" xmlns:ns2="8628f463-e3cf-4f2c-8f01-ec75b33edd67" xmlns:ns3="2e775956-fff0-4d76-94ab-1a092e87cccb" targetNamespace="http://schemas.microsoft.com/office/2006/metadata/properties" ma:root="true" ma:fieldsID="70fc9a3f9733396718e89a3561cea3a1" ns2:_="" ns3:_="">
    <xsd:import namespace="8628f463-e3cf-4f2c-8f01-ec75b33edd67"/>
    <xsd:import namespace="2e775956-fff0-4d76-94ab-1a092e87cc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463-e3cf-4f2c-8f01-ec75b33ed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75956-fff0-4d76-94ab-1a092e87ccc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520d4ac-4537-4366-ac9d-b49628216453}" ma:internalName="TaxCatchAll" ma:showField="CatchAllData" ma:web="2e775956-fff0-4d76-94ab-1a092e87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2.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8628f463-e3cf-4f2c-8f01-ec75b33edd67"/>
    <ds:schemaRef ds:uri="2e775956-fff0-4d76-94ab-1a092e87cccb"/>
  </ds:schemaRefs>
</ds:datastoreItem>
</file>

<file path=customXml/itemProps3.xml><?xml version="1.0" encoding="utf-8"?>
<ds:datastoreItem xmlns:ds="http://schemas.openxmlformats.org/officeDocument/2006/customXml" ds:itemID="{FF7EF667-7079-448E-AB46-7BF5E9D83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463-e3cf-4f2c-8f01-ec75b33edd67"/>
    <ds:schemaRef ds:uri="2e775956-fff0-4d76-94ab-1a092e87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2E40E-125B-4934-9F95-D7D1CA3AF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den Borne-Toupet</dc:creator>
  <cp:keywords/>
  <dc:description/>
  <cp:lastModifiedBy>Linda van den Borne-Toupet</cp:lastModifiedBy>
  <cp:revision>10</cp:revision>
  <cp:lastPrinted>2014-01-21T16:10:00Z</cp:lastPrinted>
  <dcterms:created xsi:type="dcterms:W3CDTF">2024-04-19T11:20:00Z</dcterms:created>
  <dcterms:modified xsi:type="dcterms:W3CDTF">2024-04-19T11:28:00Z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0x0101006C7B72972718E94585BDF308920FFAEE</vt:lpwstr>
  </property>
  <property fmtid="{D5CDD505-2E9C-101B-9397-08002B2CF9AE}" pid="3" name="MediaServiceImageTags">
    <vt:lpwstr/>
  </property>
</Properties>
</file>