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31641" w14:textId="77777777" w:rsidR="0071262E" w:rsidRPr="008369F4" w:rsidRDefault="0071262E" w:rsidP="00BF7889">
      <w:pPr>
        <w:pStyle w:val="NoSpacing"/>
        <w:rPr>
          <w:lang w:val="en-GB"/>
        </w:rPr>
      </w:pPr>
    </w:p>
    <w:p w14:paraId="4DD97C33" w14:textId="4AED00DE" w:rsidR="002E0BDD" w:rsidRPr="008369F4" w:rsidRDefault="00CF7139" w:rsidP="00F80AD1">
      <w:pPr>
        <w:pStyle w:val="Heading1"/>
      </w:pPr>
      <w:r w:rsidRPr="008369F4">
        <w:t>Press release</w:t>
      </w:r>
    </w:p>
    <w:p w14:paraId="2B7EA066" w14:textId="26E5E6C6" w:rsidR="002E0BDD" w:rsidRPr="008369F4" w:rsidRDefault="00CF7139" w:rsidP="00F627D0">
      <w:pPr>
        <w:pStyle w:val="Subtitle"/>
        <w:rPr>
          <w:sz w:val="36"/>
        </w:rPr>
      </w:pPr>
      <w:r w:rsidRPr="008369F4">
        <w:rPr>
          <w:sz w:val="36"/>
        </w:rPr>
        <w:t>Eindhoven, 9 September 2020</w:t>
      </w:r>
    </w:p>
    <w:p w14:paraId="33DC23CD" w14:textId="77777777" w:rsidR="002E0BDD" w:rsidRPr="008369F4" w:rsidRDefault="002E0BDD" w:rsidP="00DA74AE">
      <w:pPr>
        <w:pStyle w:val="NoSpacing"/>
        <w:pBdr>
          <w:bottom w:val="single" w:sz="4" w:space="1" w:color="00A651" w:themeColor="accent1"/>
        </w:pBdr>
        <w:spacing w:line="240" w:lineRule="auto"/>
        <w:rPr>
          <w:sz w:val="10"/>
          <w:szCs w:val="2"/>
          <w:lang w:val="en-GB"/>
        </w:rPr>
      </w:pPr>
    </w:p>
    <w:p w14:paraId="1F563289" w14:textId="77777777" w:rsidR="002E0BDD" w:rsidRPr="008369F4" w:rsidRDefault="002E0BDD" w:rsidP="00BF7889">
      <w:pPr>
        <w:pStyle w:val="NoSpacing"/>
        <w:rPr>
          <w:lang w:val="en-GB"/>
        </w:rPr>
      </w:pPr>
    </w:p>
    <w:p w14:paraId="48DD7B0D" w14:textId="77777777" w:rsidR="00DA74AE" w:rsidRPr="008369F4" w:rsidRDefault="00DA74AE" w:rsidP="00BF7889">
      <w:pPr>
        <w:pStyle w:val="NoSpacing"/>
        <w:rPr>
          <w:lang w:val="en-GB"/>
        </w:rPr>
      </w:pPr>
    </w:p>
    <w:p w14:paraId="73C66DEC" w14:textId="3DA09D11" w:rsidR="0086446F" w:rsidRPr="008369F4" w:rsidRDefault="00FF57F4" w:rsidP="00CF7139">
      <w:pPr>
        <w:spacing w:before="0" w:after="160" w:line="259" w:lineRule="auto"/>
        <w:rPr>
          <w:bCs/>
          <w:i/>
          <w:iCs/>
          <w:sz w:val="24"/>
          <w:szCs w:val="20"/>
        </w:rPr>
      </w:pPr>
      <w:r w:rsidRPr="008369F4">
        <w:rPr>
          <w:b/>
          <w:sz w:val="32"/>
        </w:rPr>
        <w:t xml:space="preserve">The next stage in virtual engineering and commissioning </w:t>
      </w:r>
      <w:r w:rsidRPr="008369F4">
        <w:rPr>
          <w:b/>
          <w:sz w:val="32"/>
        </w:rPr>
        <w:cr/>
      </w:r>
      <w:r w:rsidR="0024670C" w:rsidRPr="008369F4">
        <w:rPr>
          <w:bCs/>
          <w:i/>
          <w:iCs/>
          <w:sz w:val="24"/>
          <w:szCs w:val="20"/>
        </w:rPr>
        <w:t>Second a</w:t>
      </w:r>
      <w:r w:rsidRPr="008369F4">
        <w:rPr>
          <w:bCs/>
          <w:i/>
          <w:iCs/>
          <w:sz w:val="24"/>
          <w:szCs w:val="20"/>
        </w:rPr>
        <w:t>ward for Daimler-led ITEA project</w:t>
      </w:r>
      <w:r w:rsidR="0024670C" w:rsidRPr="008369F4">
        <w:rPr>
          <w:bCs/>
          <w:i/>
          <w:iCs/>
          <w:sz w:val="24"/>
          <w:szCs w:val="20"/>
        </w:rPr>
        <w:t xml:space="preserve"> on Smart Manufacturing</w:t>
      </w:r>
    </w:p>
    <w:p w14:paraId="00C74548" w14:textId="41556818" w:rsidR="00CF7139" w:rsidRPr="008369F4" w:rsidRDefault="00CF7139" w:rsidP="0086446F">
      <w:pPr>
        <w:pStyle w:val="BodyText"/>
      </w:pPr>
      <w:r w:rsidRPr="008369F4">
        <w:t xml:space="preserve">Today, </w:t>
      </w:r>
      <w:r w:rsidR="00FF57F4" w:rsidRPr="008369F4">
        <w:t xml:space="preserve">ITEA Vice-chairman Philippe Letellier has handed over the </w:t>
      </w:r>
      <w:r w:rsidR="00A26D36" w:rsidRPr="008369F4">
        <w:t>ITEA Award of Excellence</w:t>
      </w:r>
      <w:r w:rsidR="00FF57F4" w:rsidRPr="008369F4">
        <w:t xml:space="preserve"> in the </w:t>
      </w:r>
      <w:r w:rsidR="007B04E4" w:rsidRPr="008369F4">
        <w:t>categor</w:t>
      </w:r>
      <w:r w:rsidR="00EC685D" w:rsidRPr="008369F4">
        <w:t>y</w:t>
      </w:r>
      <w:r w:rsidR="007B04E4" w:rsidRPr="008369F4">
        <w:t xml:space="preserve"> </w:t>
      </w:r>
      <w:r w:rsidR="00FF57F4" w:rsidRPr="008369F4">
        <w:t>Innovation to</w:t>
      </w:r>
      <w:r w:rsidR="00EC685D" w:rsidRPr="008369F4">
        <w:t xml:space="preserve"> ENTOC project leader Thomas Bär, manager at Daimler Buses</w:t>
      </w:r>
      <w:r w:rsidR="00DA2492">
        <w:t>.</w:t>
      </w:r>
      <w:r w:rsidR="00EC685D" w:rsidRPr="008369F4">
        <w:t xml:space="preserve">  </w:t>
      </w:r>
      <w:r w:rsidR="00075E16">
        <w:t xml:space="preserve">ENTOC minimises the </w:t>
      </w:r>
      <w:r w:rsidR="00075E16" w:rsidRPr="008369F4">
        <w:t>time and effort involved in engineering without compromising on reliability or integrity</w:t>
      </w:r>
      <w:r w:rsidR="00075E16">
        <w:t>, by formalising specification requirements for production equipment</w:t>
      </w:r>
      <w:r w:rsidR="00DA2492">
        <w:t xml:space="preserve"> and establishing standardised mechatronic component models</w:t>
      </w:r>
      <w:r w:rsidR="00DA2492" w:rsidRPr="008369F4">
        <w:t>. This project is a follow-up of the ITEA project AVANTI also led by Daimler, which was already awarded in 2017 for its outstanding results</w:t>
      </w:r>
      <w:r w:rsidR="00A02980">
        <w:t>.</w:t>
      </w:r>
    </w:p>
    <w:p w14:paraId="12F9B8C2" w14:textId="77777777" w:rsidR="001140DB" w:rsidRPr="008369F4" w:rsidRDefault="001140DB" w:rsidP="0086446F">
      <w:pPr>
        <w:pStyle w:val="BodyText"/>
      </w:pPr>
    </w:p>
    <w:p w14:paraId="3B6ADE70" w14:textId="023E1C8D" w:rsidR="001140DB" w:rsidRPr="008369F4" w:rsidRDefault="001140DB" w:rsidP="0086446F">
      <w:pPr>
        <w:pStyle w:val="BodyText"/>
      </w:pPr>
      <w:r w:rsidRPr="008369F4">
        <w:t>Engineering is the most time-consuming aspect of innovation</w:t>
      </w:r>
      <w:r w:rsidR="0063697D" w:rsidRPr="008369F4">
        <w:t xml:space="preserve"> and products are</w:t>
      </w:r>
      <w:r w:rsidRPr="008369F4">
        <w:t xml:space="preserve"> increasing in complexity</w:t>
      </w:r>
      <w:r w:rsidR="0063697D" w:rsidRPr="008369F4">
        <w:t>. Y</w:t>
      </w:r>
      <w:r w:rsidRPr="008369F4">
        <w:t>et there has not been a corresponding growth in the number of people involved in production facility planning. Due to the reduction in cycle times needed to remain competitive</w:t>
      </w:r>
      <w:r w:rsidR="00F24471" w:rsidRPr="008369F4">
        <w:t xml:space="preserve"> combined with highly individualised produc</w:t>
      </w:r>
      <w:r w:rsidR="0053531D" w:rsidRPr="008369F4">
        <w:t>t</w:t>
      </w:r>
      <w:r w:rsidR="00F24471" w:rsidRPr="008369F4">
        <w:t>s</w:t>
      </w:r>
      <w:r w:rsidRPr="008369F4">
        <w:t xml:space="preserve"> and the fact that one changed parameter can affect many other areas, problems in the line can have serious time and cost consequences for businesses. </w:t>
      </w:r>
    </w:p>
    <w:p w14:paraId="0818A7BB" w14:textId="58B781F6" w:rsidR="001140DB" w:rsidRPr="008369F4" w:rsidRDefault="001140DB" w:rsidP="0086446F">
      <w:pPr>
        <w:pStyle w:val="BodyText"/>
      </w:pPr>
    </w:p>
    <w:p w14:paraId="51478581" w14:textId="1019EDE9" w:rsidR="00554DD9" w:rsidRPr="008369F4" w:rsidRDefault="00DA2492" w:rsidP="00554DD9">
      <w:pPr>
        <w:pStyle w:val="Heading2"/>
        <w:rPr>
          <w:lang w:val="en-GB"/>
        </w:rPr>
      </w:pPr>
      <w:r>
        <w:rPr>
          <w:lang w:val="en-GB"/>
        </w:rPr>
        <w:t>Reducing</w:t>
      </w:r>
      <w:r w:rsidR="00554DD9" w:rsidRPr="008369F4">
        <w:rPr>
          <w:lang w:val="en-GB"/>
        </w:rPr>
        <w:t xml:space="preserve"> engineering time and effort</w:t>
      </w:r>
    </w:p>
    <w:p w14:paraId="671EDA64" w14:textId="080FA120" w:rsidR="001140DB" w:rsidRPr="008369F4" w:rsidRDefault="001140DB" w:rsidP="009F0589">
      <w:pPr>
        <w:pStyle w:val="BodyText"/>
      </w:pPr>
      <w:r w:rsidRPr="008369F4">
        <w:t>The ITEA project ENTOC</w:t>
      </w:r>
      <w:r w:rsidR="00D43716" w:rsidRPr="008369F4">
        <w:t>, gathering 11 partners from Germany and Sweden,</w:t>
      </w:r>
      <w:r w:rsidRPr="008369F4">
        <w:t xml:space="preserve"> minimises the time and effort involved in engineering without compromising on reliability or integrity.</w:t>
      </w:r>
      <w:r w:rsidR="009F0589" w:rsidRPr="008369F4">
        <w:t xml:space="preserve"> Production equipment creation currently begins with the specification of requirements, which engineers bring together manually in </w:t>
      </w:r>
      <w:r w:rsidR="00C25642" w:rsidRPr="008369F4">
        <w:t xml:space="preserve">different type of </w:t>
      </w:r>
      <w:r w:rsidR="009F0589" w:rsidRPr="008369F4">
        <w:t>text document</w:t>
      </w:r>
      <w:r w:rsidR="00C25642" w:rsidRPr="008369F4">
        <w:t>s</w:t>
      </w:r>
      <w:r w:rsidR="009F0589" w:rsidRPr="008369F4">
        <w:t xml:space="preserve"> for suppliers. </w:t>
      </w:r>
      <w:r w:rsidR="0063697D" w:rsidRPr="008369F4">
        <w:t xml:space="preserve">The main goals of the project were to develop standardised modelling strategies and to optimise the engineering tool chain used for complex production plants. ENTOC improved the information flow for new production equipment by sharing information and improving the workflow. </w:t>
      </w:r>
      <w:r w:rsidR="009F0589" w:rsidRPr="008369F4">
        <w:t xml:space="preserve">One of ENTOC’s primary innovations is the generation of </w:t>
      </w:r>
      <w:r w:rsidRPr="008369F4">
        <w:t>a formalised specification of requirements that enable</w:t>
      </w:r>
      <w:r w:rsidR="009F0589" w:rsidRPr="008369F4">
        <w:t>s</w:t>
      </w:r>
      <w:r w:rsidRPr="008369F4">
        <w:t xml:space="preserve"> the automatic creation of proposals for car/truck manufacturing and machine building. </w:t>
      </w:r>
    </w:p>
    <w:p w14:paraId="51E3E4FE" w14:textId="2DDFFED3" w:rsidR="003B0638" w:rsidRPr="008369F4" w:rsidRDefault="003B0638" w:rsidP="009F0589">
      <w:pPr>
        <w:pStyle w:val="BodyText"/>
      </w:pPr>
    </w:p>
    <w:p w14:paraId="053FA4CB" w14:textId="76D828C4" w:rsidR="00065C24" w:rsidRDefault="00065C24" w:rsidP="009F0589">
      <w:pPr>
        <w:pStyle w:val="BodyText"/>
      </w:pPr>
      <w:r w:rsidRPr="008369F4">
        <w:t xml:space="preserve">In addition, ENTOC has shown that component behaviour can also be standardised. The resulting standard is currently being incorporated into an external platform for the creation of a digital store in which component models can be purchased from various providers. Whereas simulation models were previously used solely in virtual commissioning (the practice of using technology to create a simulation model </w:t>
      </w:r>
      <w:r w:rsidR="00F61649" w:rsidRPr="008369F4">
        <w:t>to enable testing</w:t>
      </w:r>
      <w:r w:rsidRPr="008369F4">
        <w:t xml:space="preserve"> proposed changes and upgrades before they are </w:t>
      </w:r>
      <w:r w:rsidR="00F61649" w:rsidRPr="008369F4">
        <w:t xml:space="preserve">actually </w:t>
      </w:r>
      <w:r w:rsidRPr="008369F4">
        <w:t>implemented), these models can be reused and maintained across different production phases, providing feedback for the requirements definition stage and generating a full digital loop.</w:t>
      </w:r>
    </w:p>
    <w:p w14:paraId="44C8A1AD" w14:textId="3B855CC6" w:rsidR="008369F4" w:rsidRDefault="008369F4" w:rsidP="008369F4">
      <w:pPr>
        <w:pStyle w:val="BodyText"/>
        <w:rPr>
          <w:i/>
          <w:iCs/>
        </w:rPr>
      </w:pPr>
    </w:p>
    <w:p w14:paraId="0644E88E" w14:textId="4F82562D" w:rsidR="008369F4" w:rsidRDefault="008369F4" w:rsidP="008369F4">
      <w:pPr>
        <w:pStyle w:val="BodyText"/>
        <w:rPr>
          <w:i/>
          <w:iCs/>
        </w:rPr>
      </w:pPr>
      <w:r w:rsidRPr="008369F4">
        <w:rPr>
          <w:i/>
          <w:iCs/>
          <w:noProof/>
          <w:lang w:val="de-DE" w:eastAsia="de-DE"/>
        </w:rPr>
        <w:lastRenderedPageBreak/>
        <mc:AlternateContent>
          <mc:Choice Requires="wps">
            <w:drawing>
              <wp:anchor distT="91440" distB="91440" distL="114300" distR="114300" simplePos="0" relativeHeight="251659264" behindDoc="0" locked="0" layoutInCell="1" allowOverlap="1" wp14:anchorId="5630DC68" wp14:editId="56B9A742">
                <wp:simplePos x="0" y="0"/>
                <wp:positionH relativeFrom="margin">
                  <wp:align>left</wp:align>
                </wp:positionH>
                <wp:positionV relativeFrom="paragraph">
                  <wp:posOffset>0</wp:posOffset>
                </wp:positionV>
                <wp:extent cx="616267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noFill/>
                        <a:ln w="9525">
                          <a:noFill/>
                          <a:miter lim="800000"/>
                          <a:headEnd/>
                          <a:tailEnd/>
                        </a:ln>
                      </wps:spPr>
                      <wps:txbx>
                        <w:txbxContent>
                          <w:p w14:paraId="661BEE17" w14:textId="0F87FB3F" w:rsidR="008369F4" w:rsidRPr="00DA2492" w:rsidRDefault="008369F4">
                            <w:pPr>
                              <w:pBdr>
                                <w:top w:val="single" w:sz="24" w:space="8" w:color="00A651" w:themeColor="accent1"/>
                                <w:bottom w:val="single" w:sz="24" w:space="8" w:color="00A651" w:themeColor="accent1"/>
                              </w:pBdr>
                              <w:spacing w:after="0"/>
                              <w:rPr>
                                <w:i/>
                                <w:iCs/>
                                <w:color w:val="00A651" w:themeColor="accent1"/>
                                <w:sz w:val="22"/>
                                <w:szCs w:val="22"/>
                              </w:rPr>
                            </w:pPr>
                            <w:r w:rsidRPr="00A27ADE">
                              <w:rPr>
                                <w:i/>
                                <w:iCs/>
                                <w:sz w:val="22"/>
                                <w:szCs w:val="22"/>
                              </w:rPr>
                              <w:t>“</w:t>
                            </w:r>
                            <w:r w:rsidRPr="00DA2492">
                              <w:rPr>
                                <w:i/>
                                <w:iCs/>
                                <w:sz w:val="22"/>
                                <w:szCs w:val="22"/>
                              </w:rPr>
                              <w:t xml:space="preserve">The key value of ENTOC is the holistic approach to information flows, spanning the hole value chain of production engineering. This would not have been possible without the support of ITEA, as it facilitates exchange and transition within the community, enabling the development of a ‘simulation strategy’ across different projects. The roots of this project can be traced back to the ITEA project MODELISAR, which started in 2008 and future projects can benefit from the archived standardised description of information in this domain.” </w:t>
                            </w:r>
                            <w:r w:rsidR="002A77FA">
                              <w:rPr>
                                <w:i/>
                                <w:iCs/>
                                <w:sz w:val="22"/>
                                <w:szCs w:val="22"/>
                              </w:rPr>
                              <w:br/>
                            </w:r>
                            <w:r w:rsidRPr="00DA2492">
                              <w:rPr>
                                <w:color w:val="00A651" w:themeColor="accent1"/>
                                <w:sz w:val="22"/>
                                <w:szCs w:val="22"/>
                              </w:rPr>
                              <w:t xml:space="preserve">- Thomas </w:t>
                            </w:r>
                            <w:proofErr w:type="spellStart"/>
                            <w:r w:rsidRPr="00DA2492">
                              <w:rPr>
                                <w:color w:val="00A651" w:themeColor="accent1"/>
                                <w:sz w:val="22"/>
                                <w:szCs w:val="22"/>
                              </w:rPr>
                              <w:t>Bär</w:t>
                            </w:r>
                            <w:proofErr w:type="spellEnd"/>
                            <w:r w:rsidR="00A27ADE">
                              <w:rPr>
                                <w:color w:val="00A651" w:themeColor="accent1"/>
                                <w:sz w:val="22"/>
                                <w:szCs w:val="22"/>
                              </w:rPr>
                              <w:t>, Manager at Daimler Buses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0DC68" id="_x0000_t202" coordsize="21600,21600" o:spt="202" path="m,l,21600r21600,l21600,xe">
                <v:stroke joinstyle="miter"/>
                <v:path gradientshapeok="t" o:connecttype="rect"/>
              </v:shapetype>
              <v:shape id="Text Box 2" o:spid="_x0000_s1026" type="#_x0000_t202" style="position:absolute;margin-left:0;margin-top:0;width:485.25pt;height:110.55pt;z-index:25165926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" filled="f" stroked="f">
                <v:textbox style="mso-fit-shape-to-text:t">
                  <w:txbxContent>
                    <w:p w14:paraId="661BEE17" w14:textId="0F87FB3F" w:rsidR="008369F4" w:rsidRPr="00DA2492" w:rsidRDefault="008369F4">
                      <w:pPr>
                        <w:pBdr>
                          <w:top w:val="single" w:sz="24" w:space="8" w:color="00A651" w:themeColor="accent1"/>
                          <w:bottom w:val="single" w:sz="24" w:space="8" w:color="00A651" w:themeColor="accent1"/>
                        </w:pBdr>
                        <w:spacing w:after="0"/>
                        <w:rPr>
                          <w:i/>
                          <w:iCs/>
                          <w:color w:val="00A651" w:themeColor="accent1"/>
                          <w:sz w:val="22"/>
                          <w:szCs w:val="22"/>
                        </w:rPr>
                      </w:pPr>
                      <w:r w:rsidRPr="00A27ADE">
                        <w:rPr>
                          <w:i/>
                          <w:iCs/>
                          <w:sz w:val="22"/>
                          <w:szCs w:val="22"/>
                        </w:rPr>
                        <w:t>“</w:t>
                      </w:r>
                      <w:r w:rsidRPr="00DA2492">
                        <w:rPr>
                          <w:i/>
                          <w:iCs/>
                          <w:sz w:val="22"/>
                          <w:szCs w:val="22"/>
                        </w:rPr>
                        <w:t xml:space="preserve">The key value of ENTOC is the holistic approach to information flows, spanning the hole value chain of production engineering. This would not have been possible without the support of ITEA, as it facilitates exchange and transition within the community, enabling the development of a ‘simulation strategy’ across different projects. The roots of this project can be traced back to the ITEA project MODELISAR, which started in 2008 and future projects can benefit from the archived standardised description of information in this domain.” </w:t>
                      </w:r>
                      <w:r w:rsidR="002A77FA">
                        <w:rPr>
                          <w:i/>
                          <w:iCs/>
                          <w:sz w:val="22"/>
                          <w:szCs w:val="22"/>
                        </w:rPr>
                        <w:br/>
                      </w:r>
                      <w:r w:rsidRPr="00DA2492">
                        <w:rPr>
                          <w:color w:val="00A651" w:themeColor="accent1"/>
                          <w:sz w:val="22"/>
                          <w:szCs w:val="22"/>
                        </w:rPr>
                        <w:t xml:space="preserve">- Thomas </w:t>
                      </w:r>
                      <w:proofErr w:type="spellStart"/>
                      <w:r w:rsidRPr="00DA2492">
                        <w:rPr>
                          <w:color w:val="00A651" w:themeColor="accent1"/>
                          <w:sz w:val="22"/>
                          <w:szCs w:val="22"/>
                        </w:rPr>
                        <w:t>Bär</w:t>
                      </w:r>
                      <w:proofErr w:type="spellEnd"/>
                      <w:r w:rsidR="00A27ADE">
                        <w:rPr>
                          <w:color w:val="00A651" w:themeColor="accent1"/>
                          <w:sz w:val="22"/>
                          <w:szCs w:val="22"/>
                        </w:rPr>
                        <w:t>, Manager at Daimler Buses</w:t>
                      </w:r>
                    </w:p>
                  </w:txbxContent>
                </v:textbox>
                <w10:wrap type="topAndBottom" anchorx="margin"/>
              </v:shape>
            </w:pict>
          </mc:Fallback>
        </mc:AlternateContent>
      </w:r>
    </w:p>
    <w:p w14:paraId="357A8177" w14:textId="3EF5838E" w:rsidR="009F0589" w:rsidRPr="008369F4" w:rsidRDefault="00554DD9" w:rsidP="009F0589">
      <w:pPr>
        <w:pStyle w:val="Heading2"/>
        <w:rPr>
          <w:lang w:val="en-GB"/>
        </w:rPr>
      </w:pPr>
      <w:r w:rsidRPr="008369F4">
        <w:rPr>
          <w:lang w:val="en-GB"/>
        </w:rPr>
        <w:t>Changing the face of manufacturing</w:t>
      </w:r>
    </w:p>
    <w:p w14:paraId="2EAA1696" w14:textId="1B1ABAEB" w:rsidR="009F0589" w:rsidRDefault="00D7755D" w:rsidP="00D7755D">
      <w:pPr>
        <w:pStyle w:val="BodyText"/>
      </w:pPr>
      <w:r w:rsidRPr="008369F4">
        <w:t xml:space="preserve">ENTOC’s success lies in the fact that it opens many doors, changing the face of manufacturing as its innovations are picked up in the wider market. Part of this is adaptability for companies: if the feedback loop shows that one model is more popular, production can quickly be extended. Efficiency is also key. Whereas the current state-of-the-art is completely manual, ENTOC has achieved a 30% requirements formalisation rate. This should lead to an up to 30% reduction in documenting efforts for OEMs such as Daimler and Volvo. </w:t>
      </w:r>
      <w:r w:rsidR="00040319" w:rsidRPr="008369F4">
        <w:t>Furthermore, standardi</w:t>
      </w:r>
      <w:r w:rsidR="0053531D" w:rsidRPr="008369F4">
        <w:t>s</w:t>
      </w:r>
      <w:r w:rsidR="00040319" w:rsidRPr="008369F4">
        <w:t>ed component behaviour</w:t>
      </w:r>
      <w:r w:rsidR="0068535A" w:rsidRPr="008369F4">
        <w:t>al</w:t>
      </w:r>
      <w:r w:rsidR="00040319" w:rsidRPr="008369F4">
        <w:t xml:space="preserve"> descriptions </w:t>
      </w:r>
      <w:r w:rsidR="00C25642" w:rsidRPr="008369F4">
        <w:t xml:space="preserve">and models </w:t>
      </w:r>
      <w:r w:rsidR="00040319" w:rsidRPr="008369F4">
        <w:t>can be easily exchanged between companies</w:t>
      </w:r>
      <w:r w:rsidR="0068535A" w:rsidRPr="008369F4">
        <w:t>,</w:t>
      </w:r>
      <w:r w:rsidR="00040319" w:rsidRPr="008369F4">
        <w:t xml:space="preserve"> reducing </w:t>
      </w:r>
      <w:r w:rsidR="0068535A" w:rsidRPr="008369F4">
        <w:t>the need to reengineer existing know-how and thus reducing overhead</w:t>
      </w:r>
      <w:r w:rsidR="00040319" w:rsidRPr="008369F4">
        <w:t xml:space="preserve">. </w:t>
      </w:r>
      <w:r w:rsidRPr="008369F4">
        <w:t>Across all manufacturing domains, engineering process chain duration can thus be reduced by up to 10%, leading to greater competitiveness.</w:t>
      </w:r>
    </w:p>
    <w:p w14:paraId="7835FDF5" w14:textId="4EF2C0D0" w:rsidR="008021AD" w:rsidRPr="008369F4" w:rsidRDefault="008021AD" w:rsidP="00D7755D">
      <w:pPr>
        <w:pStyle w:val="BodyText"/>
      </w:pPr>
      <w:r w:rsidRPr="008369F4">
        <w:rPr>
          <w:i/>
          <w:iCs/>
          <w:noProof/>
          <w:lang w:val="de-DE" w:eastAsia="de-DE"/>
        </w:rPr>
        <mc:AlternateContent>
          <mc:Choice Requires="wps">
            <w:drawing>
              <wp:anchor distT="91440" distB="91440" distL="114300" distR="114300" simplePos="0" relativeHeight="251661312" behindDoc="0" locked="0" layoutInCell="1" allowOverlap="1" wp14:anchorId="51DBC70D" wp14:editId="77700F3E">
                <wp:simplePos x="0" y="0"/>
                <wp:positionH relativeFrom="margin">
                  <wp:posOffset>0</wp:posOffset>
                </wp:positionH>
                <wp:positionV relativeFrom="paragraph">
                  <wp:posOffset>262255</wp:posOffset>
                </wp:positionV>
                <wp:extent cx="6162675"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noFill/>
                        <a:ln w="9525">
                          <a:noFill/>
                          <a:miter lim="800000"/>
                          <a:headEnd/>
                          <a:tailEnd/>
                        </a:ln>
                      </wps:spPr>
                      <wps:txbx>
                        <w:txbxContent>
                          <w:p w14:paraId="4A5C9B30" w14:textId="6EBE48CC" w:rsidR="008021AD" w:rsidRPr="00DA2492" w:rsidRDefault="008021AD" w:rsidP="008021AD">
                            <w:pPr>
                              <w:pBdr>
                                <w:top w:val="single" w:sz="24" w:space="8" w:color="00A651" w:themeColor="accent1"/>
                                <w:bottom w:val="single" w:sz="24" w:space="8" w:color="00A651" w:themeColor="accent1"/>
                              </w:pBdr>
                              <w:spacing w:after="0"/>
                              <w:rPr>
                                <w:i/>
                                <w:iCs/>
                                <w:color w:val="00A651" w:themeColor="accent1"/>
                                <w:sz w:val="22"/>
                                <w:szCs w:val="22"/>
                              </w:rPr>
                            </w:pPr>
                            <w:r>
                              <w:rPr>
                                <w:i/>
                                <w:iCs/>
                                <w:color w:val="000000" w:themeColor="text1"/>
                              </w:rPr>
                              <w:t>“</w:t>
                            </w:r>
                            <w:r w:rsidRPr="008021AD">
                              <w:rPr>
                                <w:i/>
                                <w:iCs/>
                                <w:color w:val="000000" w:themeColor="text1"/>
                              </w:rPr>
                              <w:t xml:space="preserve">Yet another success story in the family of ITEA projects in </w:t>
                            </w:r>
                            <w:proofErr w:type="spellStart"/>
                            <w:r w:rsidRPr="008021AD">
                              <w:rPr>
                                <w:i/>
                                <w:iCs/>
                                <w:color w:val="000000" w:themeColor="text1"/>
                              </w:rPr>
                              <w:t>mode</w:t>
                            </w:r>
                            <w:r>
                              <w:rPr>
                                <w:i/>
                                <w:iCs/>
                                <w:color w:val="000000" w:themeColor="text1"/>
                              </w:rPr>
                              <w:t>l</w:t>
                            </w:r>
                            <w:r w:rsidRPr="008021AD">
                              <w:rPr>
                                <w:i/>
                                <w:iCs/>
                                <w:color w:val="000000" w:themeColor="text1"/>
                              </w:rPr>
                              <w:t>isation</w:t>
                            </w:r>
                            <w:proofErr w:type="spellEnd"/>
                            <w:r w:rsidRPr="008021AD">
                              <w:rPr>
                                <w:i/>
                                <w:iCs/>
                                <w:color w:val="000000" w:themeColor="text1"/>
                              </w:rPr>
                              <w:t xml:space="preserve"> &amp; simulation. </w:t>
                            </w:r>
                            <w:r>
                              <w:rPr>
                                <w:i/>
                                <w:iCs/>
                                <w:color w:val="000000" w:themeColor="text1"/>
                              </w:rPr>
                              <w:t>The p</w:t>
                            </w:r>
                            <w:r w:rsidRPr="008021AD">
                              <w:rPr>
                                <w:i/>
                                <w:iCs/>
                                <w:color w:val="000000" w:themeColor="text1"/>
                              </w:rPr>
                              <w:t xml:space="preserve">roduction line is often the last wheel of the design process </w:t>
                            </w:r>
                            <w:r>
                              <w:rPr>
                                <w:i/>
                                <w:iCs/>
                                <w:color w:val="000000" w:themeColor="text1"/>
                              </w:rPr>
                              <w:t xml:space="preserve">while </w:t>
                            </w:r>
                            <w:r w:rsidRPr="008021AD">
                              <w:rPr>
                                <w:i/>
                                <w:iCs/>
                                <w:color w:val="000000" w:themeColor="text1"/>
                              </w:rPr>
                              <w:t>it has such an impact on the success of a product. With ENTOC</w:t>
                            </w:r>
                            <w:r>
                              <w:rPr>
                                <w:i/>
                                <w:iCs/>
                                <w:color w:val="000000" w:themeColor="text1"/>
                              </w:rPr>
                              <w:t xml:space="preserve">, </w:t>
                            </w:r>
                            <w:r w:rsidRPr="008021AD">
                              <w:rPr>
                                <w:i/>
                                <w:iCs/>
                                <w:color w:val="000000" w:themeColor="text1"/>
                              </w:rPr>
                              <w:t xml:space="preserve">Daimler and </w:t>
                            </w:r>
                            <w:r>
                              <w:rPr>
                                <w:i/>
                                <w:iCs/>
                                <w:color w:val="000000" w:themeColor="text1"/>
                              </w:rPr>
                              <w:t xml:space="preserve">the other ENTOC </w:t>
                            </w:r>
                            <w:r w:rsidRPr="008021AD">
                              <w:rPr>
                                <w:i/>
                                <w:iCs/>
                                <w:color w:val="000000" w:themeColor="text1"/>
                              </w:rPr>
                              <w:t>partners invest in a level of abstraction to allow an optimised design of the production lines. They do it in a standardised way allowing all the value chain stakeholders to join this effort in their own interest. A great success of the collaborative spirit we observe in the ITEA projects.”</w:t>
                            </w:r>
                            <w:r>
                              <w:rPr>
                                <w:color w:val="000000" w:themeColor="text1"/>
                              </w:rPr>
                              <w:t xml:space="preserve"> </w:t>
                            </w:r>
                            <w:r w:rsidR="002A77FA">
                              <w:rPr>
                                <w:color w:val="000000" w:themeColor="text1"/>
                              </w:rPr>
                              <w:br/>
                            </w:r>
                            <w:r>
                              <w:rPr>
                                <w:color w:val="000000" w:themeColor="text1"/>
                              </w:rPr>
                              <w:t>-</w:t>
                            </w:r>
                            <w:r w:rsidRPr="00DA2492">
                              <w:rPr>
                                <w:color w:val="00A651" w:themeColor="accent1"/>
                                <w:sz w:val="22"/>
                                <w:szCs w:val="22"/>
                              </w:rPr>
                              <w:t xml:space="preserve"> </w:t>
                            </w:r>
                            <w:r>
                              <w:rPr>
                                <w:color w:val="00A651" w:themeColor="accent1"/>
                                <w:sz w:val="22"/>
                                <w:szCs w:val="22"/>
                              </w:rPr>
                              <w:t>Philippe Letellier, ITEA Vice-chairman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BC70D" id="_x0000_s1027" type="#_x0000_t202" style="position:absolute;margin-left:0;margin-top:20.65pt;width:485.25pt;height:110.55pt;z-index:2516613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" filled="f" stroked="f">
                <v:textbox style="mso-fit-shape-to-text:t">
                  <w:txbxContent>
                    <w:p w14:paraId="4A5C9B30" w14:textId="6EBE48CC" w:rsidR="008021AD" w:rsidRPr="00DA2492" w:rsidRDefault="008021AD" w:rsidP="008021AD">
                      <w:pPr>
                        <w:pBdr>
                          <w:top w:val="single" w:sz="24" w:space="8" w:color="00A651" w:themeColor="accent1"/>
                          <w:bottom w:val="single" w:sz="24" w:space="8" w:color="00A651" w:themeColor="accent1"/>
                        </w:pBdr>
                        <w:spacing w:after="0"/>
                        <w:rPr>
                          <w:i/>
                          <w:iCs/>
                          <w:color w:val="00A651" w:themeColor="accent1"/>
                          <w:sz w:val="22"/>
                          <w:szCs w:val="22"/>
                        </w:rPr>
                      </w:pPr>
                      <w:r>
                        <w:rPr>
                          <w:i/>
                          <w:iCs/>
                          <w:color w:val="000000" w:themeColor="text1"/>
                        </w:rPr>
                        <w:t>“</w:t>
                      </w:r>
                      <w:r w:rsidRPr="008021AD">
                        <w:rPr>
                          <w:i/>
                          <w:iCs/>
                          <w:color w:val="000000" w:themeColor="text1"/>
                        </w:rPr>
                        <w:t xml:space="preserve">Yet another success story in the family of ITEA projects in </w:t>
                      </w:r>
                      <w:proofErr w:type="spellStart"/>
                      <w:r w:rsidRPr="008021AD">
                        <w:rPr>
                          <w:i/>
                          <w:iCs/>
                          <w:color w:val="000000" w:themeColor="text1"/>
                        </w:rPr>
                        <w:t>mode</w:t>
                      </w:r>
                      <w:r>
                        <w:rPr>
                          <w:i/>
                          <w:iCs/>
                          <w:color w:val="000000" w:themeColor="text1"/>
                        </w:rPr>
                        <w:t>l</w:t>
                      </w:r>
                      <w:r w:rsidRPr="008021AD">
                        <w:rPr>
                          <w:i/>
                          <w:iCs/>
                          <w:color w:val="000000" w:themeColor="text1"/>
                        </w:rPr>
                        <w:t>isation</w:t>
                      </w:r>
                      <w:proofErr w:type="spellEnd"/>
                      <w:r w:rsidRPr="008021AD">
                        <w:rPr>
                          <w:i/>
                          <w:iCs/>
                          <w:color w:val="000000" w:themeColor="text1"/>
                        </w:rPr>
                        <w:t xml:space="preserve"> &amp; simulation. </w:t>
                      </w:r>
                      <w:r>
                        <w:rPr>
                          <w:i/>
                          <w:iCs/>
                          <w:color w:val="000000" w:themeColor="text1"/>
                        </w:rPr>
                        <w:t>The p</w:t>
                      </w:r>
                      <w:r w:rsidRPr="008021AD">
                        <w:rPr>
                          <w:i/>
                          <w:iCs/>
                          <w:color w:val="000000" w:themeColor="text1"/>
                        </w:rPr>
                        <w:t xml:space="preserve">roduction line is often the last wheel of the design process </w:t>
                      </w:r>
                      <w:r>
                        <w:rPr>
                          <w:i/>
                          <w:iCs/>
                          <w:color w:val="000000" w:themeColor="text1"/>
                        </w:rPr>
                        <w:t xml:space="preserve">while </w:t>
                      </w:r>
                      <w:r w:rsidRPr="008021AD">
                        <w:rPr>
                          <w:i/>
                          <w:iCs/>
                          <w:color w:val="000000" w:themeColor="text1"/>
                        </w:rPr>
                        <w:t>it has such an impact on the success of a product. With ENTOC</w:t>
                      </w:r>
                      <w:r>
                        <w:rPr>
                          <w:i/>
                          <w:iCs/>
                          <w:color w:val="000000" w:themeColor="text1"/>
                        </w:rPr>
                        <w:t xml:space="preserve">, </w:t>
                      </w:r>
                      <w:r w:rsidRPr="008021AD">
                        <w:rPr>
                          <w:i/>
                          <w:iCs/>
                          <w:color w:val="000000" w:themeColor="text1"/>
                        </w:rPr>
                        <w:t xml:space="preserve">Daimler and </w:t>
                      </w:r>
                      <w:r>
                        <w:rPr>
                          <w:i/>
                          <w:iCs/>
                          <w:color w:val="000000" w:themeColor="text1"/>
                        </w:rPr>
                        <w:t xml:space="preserve">the other ENTOC </w:t>
                      </w:r>
                      <w:r w:rsidRPr="008021AD">
                        <w:rPr>
                          <w:i/>
                          <w:iCs/>
                          <w:color w:val="000000" w:themeColor="text1"/>
                        </w:rPr>
                        <w:t>partners invest in a level of abstraction to allow an optimised design of the production lines. They do it in a standardised way allowing all the value chain stakeholders to join this effort in their own interest. A great success of the collaborative spirit we observe in the ITEA projects.”</w:t>
                      </w:r>
                      <w:r>
                        <w:rPr>
                          <w:color w:val="000000" w:themeColor="text1"/>
                        </w:rPr>
                        <w:t xml:space="preserve"> </w:t>
                      </w:r>
                      <w:r w:rsidR="002A77FA">
                        <w:rPr>
                          <w:color w:val="000000" w:themeColor="text1"/>
                        </w:rPr>
                        <w:br/>
                      </w:r>
                      <w:r>
                        <w:rPr>
                          <w:color w:val="000000" w:themeColor="text1"/>
                        </w:rPr>
                        <w:t>-</w:t>
                      </w:r>
                      <w:r w:rsidRPr="00DA2492">
                        <w:rPr>
                          <w:color w:val="00A651" w:themeColor="accent1"/>
                          <w:sz w:val="22"/>
                          <w:szCs w:val="22"/>
                        </w:rPr>
                        <w:t xml:space="preserve"> </w:t>
                      </w:r>
                      <w:r>
                        <w:rPr>
                          <w:color w:val="00A651" w:themeColor="accent1"/>
                          <w:sz w:val="22"/>
                          <w:szCs w:val="22"/>
                        </w:rPr>
                        <w:t>Philippe Letellier, ITEA Vice-chairman</w:t>
                      </w:r>
                    </w:p>
                  </w:txbxContent>
                </v:textbox>
                <w10:wrap type="topAndBottom" anchorx="margin"/>
              </v:shape>
            </w:pict>
          </mc:Fallback>
        </mc:AlternateContent>
      </w:r>
    </w:p>
    <w:p w14:paraId="12D0243C" w14:textId="77777777" w:rsidR="00D7755D" w:rsidRPr="008369F4" w:rsidRDefault="00D7755D" w:rsidP="00D7755D">
      <w:pPr>
        <w:pStyle w:val="BodyText"/>
      </w:pPr>
    </w:p>
    <w:p w14:paraId="505ADA97" w14:textId="30DF876D" w:rsidR="003B0638" w:rsidRPr="008369F4" w:rsidRDefault="00D7755D" w:rsidP="0086446F">
      <w:pPr>
        <w:pStyle w:val="BodyText"/>
      </w:pPr>
      <w:r w:rsidRPr="008369F4">
        <w:t>Within the project, OEMs, tool providers and component manufacturers agree that this is the next stage in virtual engineering and commissioning. In recognition of this, most ENTOC partners are working on a new ITEA proposal which will combine requirements engineering and Artificial Intelligence in the tool chain to further extend the efficiency, quality and adaptability of manufacturing. A new success story in the making?</w:t>
      </w:r>
    </w:p>
    <w:p w14:paraId="5F1D9A29" w14:textId="77777777" w:rsidR="00D7755D" w:rsidRPr="008369F4" w:rsidRDefault="00D7755D" w:rsidP="0086446F">
      <w:pPr>
        <w:pStyle w:val="BodyText"/>
      </w:pPr>
    </w:p>
    <w:p w14:paraId="7D82DA41" w14:textId="1FFBFD28" w:rsidR="000100C9" w:rsidRPr="008369F4" w:rsidRDefault="000100C9" w:rsidP="0086446F">
      <w:pPr>
        <w:pStyle w:val="BodyText"/>
      </w:pPr>
    </w:p>
    <w:p w14:paraId="212B9FA8" w14:textId="77777777" w:rsidR="000100C9" w:rsidRPr="008369F4" w:rsidRDefault="000100C9" w:rsidP="0086446F">
      <w:pPr>
        <w:pStyle w:val="BodyText"/>
      </w:pPr>
    </w:p>
    <w:p w14:paraId="0F17272F" w14:textId="29387F5C" w:rsidR="003B0638" w:rsidRPr="008369F4" w:rsidRDefault="003B0638" w:rsidP="0086446F">
      <w:pPr>
        <w:pStyle w:val="BodyText"/>
        <w:rPr>
          <w:b/>
          <w:bCs/>
        </w:rPr>
      </w:pPr>
      <w:r w:rsidRPr="008369F4">
        <w:rPr>
          <w:b/>
          <w:bCs/>
        </w:rPr>
        <w:t>More information:</w:t>
      </w:r>
    </w:p>
    <w:p w14:paraId="777ABE8A" w14:textId="7A5E4114" w:rsidR="003B0638" w:rsidRPr="008369F4" w:rsidRDefault="002A77FA" w:rsidP="0086446F">
      <w:pPr>
        <w:pStyle w:val="BodyText"/>
      </w:pPr>
      <w:hyperlink r:id="rId8" w:history="1">
        <w:r w:rsidR="00D7755D" w:rsidRPr="008369F4">
          <w:rPr>
            <w:rStyle w:val="Hyperlink"/>
          </w:rPr>
          <w:t>https://itea3.org/project/entoc.html</w:t>
        </w:r>
      </w:hyperlink>
      <w:r w:rsidR="003B0638" w:rsidRPr="008369F4">
        <w:t xml:space="preserve"> </w:t>
      </w:r>
    </w:p>
    <w:p w14:paraId="07086C5E" w14:textId="3382F349" w:rsidR="003531E4" w:rsidRPr="008369F4" w:rsidRDefault="003531E4" w:rsidP="0086446F">
      <w:pPr>
        <w:pStyle w:val="BodyText"/>
      </w:pPr>
      <w:bookmarkStart w:id="0" w:name="_Hlk48230554"/>
    </w:p>
    <w:p w14:paraId="660152F5" w14:textId="0ADA85CF" w:rsidR="00D43716" w:rsidRPr="008369F4" w:rsidRDefault="00D43716" w:rsidP="00D43716">
      <w:pPr>
        <w:pStyle w:val="BodyText"/>
        <w:rPr>
          <w:b/>
          <w:bCs/>
        </w:rPr>
      </w:pPr>
      <w:r w:rsidRPr="008369F4">
        <w:rPr>
          <w:b/>
          <w:bCs/>
        </w:rPr>
        <w:t>Project supported by:</w:t>
      </w:r>
    </w:p>
    <w:p w14:paraId="679AC5B6" w14:textId="77777777" w:rsidR="00D43716" w:rsidRPr="008369F4" w:rsidRDefault="00D43716" w:rsidP="00D43716">
      <w:pPr>
        <w:pStyle w:val="BodyText"/>
        <w:numPr>
          <w:ilvl w:val="0"/>
          <w:numId w:val="26"/>
        </w:numPr>
        <w:ind w:left="360"/>
      </w:pPr>
      <w:r w:rsidRPr="008369F4">
        <w:t>BMBF</w:t>
      </w:r>
    </w:p>
    <w:p w14:paraId="41BC0B11" w14:textId="3D51BFAD" w:rsidR="00D43716" w:rsidRPr="008369F4" w:rsidRDefault="002A77FA" w:rsidP="00D43716">
      <w:pPr>
        <w:pStyle w:val="BodyText"/>
        <w:ind w:left="360"/>
      </w:pPr>
      <w:hyperlink r:id="rId9" w:history="1">
        <w:r w:rsidR="00D43716" w:rsidRPr="008369F4">
          <w:rPr>
            <w:rStyle w:val="Hyperlink"/>
          </w:rPr>
          <w:t>https://www.softwaresysteme.pt-dlr.de/de/itea.php</w:t>
        </w:r>
      </w:hyperlink>
    </w:p>
    <w:p w14:paraId="659ED677" w14:textId="77777777" w:rsidR="00D43716" w:rsidRPr="008369F4" w:rsidRDefault="00D43716" w:rsidP="00D43716">
      <w:pPr>
        <w:pStyle w:val="BodyText"/>
        <w:numPr>
          <w:ilvl w:val="0"/>
          <w:numId w:val="26"/>
        </w:numPr>
        <w:ind w:left="360"/>
      </w:pPr>
      <w:r w:rsidRPr="008369F4">
        <w:t>Vinnova</w:t>
      </w:r>
    </w:p>
    <w:p w14:paraId="4907DF33" w14:textId="79207866" w:rsidR="00D43716" w:rsidRDefault="002A77FA" w:rsidP="00D43716">
      <w:pPr>
        <w:pStyle w:val="BodyText"/>
        <w:ind w:left="360"/>
        <w:rPr>
          <w:rStyle w:val="Hyperlink"/>
        </w:rPr>
      </w:pPr>
      <w:hyperlink r:id="rId10" w:history="1">
        <w:r w:rsidR="00D43716" w:rsidRPr="008369F4">
          <w:rPr>
            <w:rStyle w:val="Hyperlink"/>
          </w:rPr>
          <w:t>https://www.vinnova.se/en/calls-for-proposals/eureka-cluster-financing/itea-3--software-intensive-systems-and-2020-03027/</w:t>
        </w:r>
      </w:hyperlink>
    </w:p>
    <w:p w14:paraId="6DB7E3E1" w14:textId="42AE0E46" w:rsidR="00075E16" w:rsidRDefault="00075E16" w:rsidP="00D43716">
      <w:pPr>
        <w:pStyle w:val="BodyText"/>
        <w:ind w:left="360"/>
        <w:rPr>
          <w:rStyle w:val="Hyperlink"/>
        </w:rPr>
      </w:pPr>
    </w:p>
    <w:p w14:paraId="2A665DAF" w14:textId="77777777" w:rsidR="00075E16" w:rsidRPr="008369F4" w:rsidRDefault="00075E16" w:rsidP="00D43716">
      <w:pPr>
        <w:pStyle w:val="BodyText"/>
        <w:ind w:left="360"/>
      </w:pPr>
    </w:p>
    <w:p w14:paraId="3AE2690E" w14:textId="77777777" w:rsidR="00BB646C" w:rsidRPr="008369F4" w:rsidRDefault="00BB646C" w:rsidP="00BB646C">
      <w:pPr>
        <w:pStyle w:val="BodyText"/>
        <w:pBdr>
          <w:bottom w:val="single" w:sz="4" w:space="1" w:color="auto"/>
        </w:pBdr>
        <w:rPr>
          <w:szCs w:val="20"/>
        </w:rPr>
      </w:pPr>
    </w:p>
    <w:p w14:paraId="1AE511A2" w14:textId="77777777" w:rsidR="00BB646C" w:rsidRPr="008369F4" w:rsidRDefault="00BB646C" w:rsidP="00BB646C">
      <w:pPr>
        <w:pStyle w:val="BodyText"/>
        <w:rPr>
          <w:b/>
          <w:szCs w:val="20"/>
        </w:rPr>
      </w:pPr>
    </w:p>
    <w:p w14:paraId="1B545930" w14:textId="77777777" w:rsidR="003B0638" w:rsidRPr="008369F4" w:rsidRDefault="003B0638" w:rsidP="0086446F">
      <w:pPr>
        <w:pStyle w:val="BodyText"/>
      </w:pPr>
    </w:p>
    <w:p w14:paraId="1F9C1C1F" w14:textId="77777777" w:rsidR="00BB646C" w:rsidRPr="008369F4" w:rsidRDefault="00BB646C" w:rsidP="00BB646C">
      <w:pPr>
        <w:pStyle w:val="BodyText"/>
        <w:rPr>
          <w:b/>
          <w:szCs w:val="20"/>
        </w:rPr>
      </w:pPr>
      <w:r w:rsidRPr="008369F4">
        <w:rPr>
          <w:b/>
          <w:szCs w:val="20"/>
        </w:rPr>
        <w:t xml:space="preserve">Note for editors, not for publication </w:t>
      </w:r>
    </w:p>
    <w:p w14:paraId="42EF8C3B" w14:textId="77777777" w:rsidR="00BB646C" w:rsidRPr="008369F4" w:rsidRDefault="00BB646C" w:rsidP="00BB646C">
      <w:pPr>
        <w:pStyle w:val="BodyText"/>
        <w:rPr>
          <w:szCs w:val="20"/>
        </w:rPr>
      </w:pPr>
      <w:r w:rsidRPr="008369F4">
        <w:rPr>
          <w:szCs w:val="20"/>
        </w:rPr>
        <w:t>For interview requests, questions and additional information about ITEA, please contact:</w:t>
      </w:r>
    </w:p>
    <w:p w14:paraId="7AE38B65" w14:textId="77777777" w:rsidR="00BB646C" w:rsidRPr="008369F4" w:rsidRDefault="00BB646C" w:rsidP="00BB646C">
      <w:pPr>
        <w:pStyle w:val="BodyText"/>
        <w:rPr>
          <w:szCs w:val="20"/>
        </w:rPr>
      </w:pPr>
    </w:p>
    <w:p w14:paraId="1B6A2E8A" w14:textId="67824098" w:rsidR="0024670C" w:rsidRPr="008369F4" w:rsidRDefault="0024670C" w:rsidP="0024670C">
      <w:pPr>
        <w:pStyle w:val="BodyText"/>
        <w:rPr>
          <w:i/>
          <w:iCs/>
          <w:szCs w:val="20"/>
        </w:rPr>
      </w:pPr>
      <w:r w:rsidRPr="008369F4">
        <w:rPr>
          <w:i/>
          <w:iCs/>
          <w:szCs w:val="20"/>
        </w:rPr>
        <w:t>ENTOC Contact person</w:t>
      </w:r>
      <w:r w:rsidRPr="008369F4">
        <w:rPr>
          <w:i/>
          <w:iCs/>
          <w:szCs w:val="20"/>
        </w:rPr>
        <w:tab/>
      </w:r>
      <w:r w:rsidRPr="008369F4">
        <w:rPr>
          <w:i/>
          <w:iCs/>
          <w:szCs w:val="20"/>
        </w:rPr>
        <w:tab/>
      </w:r>
      <w:r w:rsidRPr="008369F4">
        <w:rPr>
          <w:i/>
          <w:iCs/>
          <w:szCs w:val="20"/>
        </w:rPr>
        <w:tab/>
      </w:r>
      <w:r w:rsidR="00A41FE2" w:rsidRPr="008369F4">
        <w:rPr>
          <w:i/>
          <w:iCs/>
          <w:szCs w:val="20"/>
        </w:rPr>
        <w:tab/>
      </w:r>
      <w:r w:rsidR="00A41FE2" w:rsidRPr="008369F4">
        <w:rPr>
          <w:i/>
          <w:iCs/>
          <w:szCs w:val="20"/>
        </w:rPr>
        <w:tab/>
      </w:r>
      <w:r w:rsidRPr="008369F4">
        <w:rPr>
          <w:i/>
          <w:iCs/>
          <w:szCs w:val="20"/>
        </w:rPr>
        <w:t>ITEA Contact person</w:t>
      </w:r>
    </w:p>
    <w:p w14:paraId="53882039" w14:textId="59A04B68" w:rsidR="0024670C" w:rsidRPr="008369F4" w:rsidRDefault="00A41FE2" w:rsidP="00554DD9">
      <w:pPr>
        <w:pStyle w:val="BodyText"/>
        <w:ind w:hanging="1"/>
        <w:rPr>
          <w:b/>
          <w:bCs/>
          <w:szCs w:val="20"/>
        </w:rPr>
      </w:pPr>
      <w:r w:rsidRPr="008369F4">
        <w:rPr>
          <w:b/>
          <w:bCs/>
          <w:szCs w:val="20"/>
        </w:rPr>
        <w:t xml:space="preserve">Thomas </w:t>
      </w:r>
      <w:proofErr w:type="spellStart"/>
      <w:r w:rsidRPr="008369F4">
        <w:rPr>
          <w:b/>
          <w:bCs/>
          <w:szCs w:val="20"/>
        </w:rPr>
        <w:t>Bär</w:t>
      </w:r>
      <w:proofErr w:type="spellEnd"/>
      <w:r w:rsidRPr="008369F4">
        <w:rPr>
          <w:b/>
          <w:bCs/>
          <w:szCs w:val="20"/>
        </w:rPr>
        <w:t xml:space="preserve">, </w:t>
      </w:r>
      <w:proofErr w:type="spellStart"/>
      <w:r w:rsidRPr="008369F4">
        <w:rPr>
          <w:b/>
          <w:bCs/>
          <w:szCs w:val="20"/>
        </w:rPr>
        <w:t>Daimer</w:t>
      </w:r>
      <w:proofErr w:type="spellEnd"/>
      <w:r w:rsidRPr="008369F4">
        <w:rPr>
          <w:b/>
          <w:bCs/>
          <w:szCs w:val="20"/>
        </w:rPr>
        <w:t xml:space="preserve"> </w:t>
      </w:r>
      <w:r w:rsidR="00554DD9" w:rsidRPr="008369F4">
        <w:rPr>
          <w:b/>
          <w:bCs/>
          <w:szCs w:val="20"/>
        </w:rPr>
        <w:t xml:space="preserve">Buses - </w:t>
      </w:r>
      <w:r w:rsidRPr="008369F4">
        <w:rPr>
          <w:b/>
          <w:bCs/>
          <w:szCs w:val="20"/>
        </w:rPr>
        <w:t>Global coordinator</w:t>
      </w:r>
      <w:r w:rsidR="00ED6A1F" w:rsidRPr="008369F4">
        <w:rPr>
          <w:b/>
          <w:bCs/>
          <w:szCs w:val="20"/>
        </w:rPr>
        <w:tab/>
      </w:r>
      <w:r w:rsidRPr="008369F4">
        <w:rPr>
          <w:b/>
          <w:bCs/>
          <w:szCs w:val="20"/>
        </w:rPr>
        <w:tab/>
      </w:r>
      <w:r w:rsidR="0024670C" w:rsidRPr="008369F4">
        <w:rPr>
          <w:b/>
          <w:bCs/>
          <w:szCs w:val="20"/>
        </w:rPr>
        <w:t>Linda van den Borne-Toupet</w:t>
      </w:r>
    </w:p>
    <w:p w14:paraId="602E6D39" w14:textId="55853C74" w:rsidR="0024670C" w:rsidRPr="008369F4" w:rsidRDefault="002A77FA" w:rsidP="00A41FE2">
      <w:pPr>
        <w:pStyle w:val="BodyText"/>
        <w:ind w:hanging="1"/>
        <w:rPr>
          <w:szCs w:val="20"/>
        </w:rPr>
      </w:pPr>
      <w:hyperlink r:id="rId11" w:history="1">
        <w:r w:rsidR="00A41FE2" w:rsidRPr="008369F4">
          <w:rPr>
            <w:rStyle w:val="Hyperlink"/>
          </w:rPr>
          <w:t>thomas.baer@daimler.com</w:t>
        </w:r>
      </w:hyperlink>
      <w:r w:rsidR="00A41FE2" w:rsidRPr="008369F4">
        <w:t xml:space="preserve"> </w:t>
      </w:r>
      <w:r w:rsidR="00A41FE2" w:rsidRPr="008369F4">
        <w:tab/>
      </w:r>
      <w:r w:rsidR="00A41FE2" w:rsidRPr="008369F4">
        <w:tab/>
      </w:r>
      <w:r w:rsidR="00A41FE2" w:rsidRPr="008369F4">
        <w:tab/>
      </w:r>
      <w:r w:rsidR="00A41FE2" w:rsidRPr="008369F4">
        <w:tab/>
      </w:r>
      <w:r w:rsidR="00A41FE2" w:rsidRPr="008369F4">
        <w:tab/>
      </w:r>
      <w:hyperlink r:id="rId12" w:history="1">
        <w:r w:rsidR="00A41FE2" w:rsidRPr="008369F4">
          <w:rPr>
            <w:rStyle w:val="Hyperlink"/>
            <w:szCs w:val="20"/>
          </w:rPr>
          <w:t>linda.van.den.borne@itea3.org</w:t>
        </w:r>
      </w:hyperlink>
      <w:r w:rsidR="0024670C" w:rsidRPr="008369F4">
        <w:rPr>
          <w:szCs w:val="20"/>
        </w:rPr>
        <w:t xml:space="preserve"> </w:t>
      </w:r>
    </w:p>
    <w:p w14:paraId="40D6258D" w14:textId="0675DA62" w:rsidR="0024670C" w:rsidRPr="008369F4" w:rsidRDefault="0024670C" w:rsidP="00BB646C">
      <w:pPr>
        <w:pStyle w:val="BodyText"/>
        <w:rPr>
          <w:szCs w:val="20"/>
        </w:rPr>
      </w:pPr>
    </w:p>
    <w:p w14:paraId="5A6A9EEE" w14:textId="442CBF08" w:rsidR="00A41FE2" w:rsidRPr="008369F4" w:rsidRDefault="00A41FE2" w:rsidP="00A41FE2">
      <w:pPr>
        <w:pStyle w:val="BodyText"/>
        <w:ind w:hanging="1"/>
        <w:rPr>
          <w:b/>
          <w:bCs/>
          <w:szCs w:val="20"/>
        </w:rPr>
      </w:pPr>
      <w:r w:rsidRPr="008369F4">
        <w:rPr>
          <w:b/>
          <w:bCs/>
          <w:szCs w:val="20"/>
        </w:rPr>
        <w:t>Johan Vallhagen, Volvo Group</w:t>
      </w:r>
      <w:r w:rsidR="00554DD9" w:rsidRPr="008369F4">
        <w:rPr>
          <w:b/>
          <w:bCs/>
          <w:szCs w:val="20"/>
        </w:rPr>
        <w:t xml:space="preserve"> - </w:t>
      </w:r>
      <w:r w:rsidRPr="008369F4">
        <w:rPr>
          <w:b/>
          <w:bCs/>
          <w:szCs w:val="20"/>
        </w:rPr>
        <w:t>Swedish coordinator</w:t>
      </w:r>
    </w:p>
    <w:p w14:paraId="475FE4CB" w14:textId="2AF8A530" w:rsidR="00A41FE2" w:rsidRDefault="002A77FA" w:rsidP="00A41FE2">
      <w:pPr>
        <w:pStyle w:val="BodyText"/>
        <w:ind w:hanging="1"/>
      </w:pPr>
      <w:hyperlink r:id="rId13" w:history="1">
        <w:r w:rsidR="00A41FE2" w:rsidRPr="008369F4">
          <w:rPr>
            <w:rStyle w:val="Hyperlink"/>
          </w:rPr>
          <w:t>johan.vallhagen@volvo.com</w:t>
        </w:r>
      </w:hyperlink>
      <w:r w:rsidR="00A41FE2" w:rsidRPr="008369F4">
        <w:t xml:space="preserve"> </w:t>
      </w:r>
    </w:p>
    <w:p w14:paraId="1FE5F54F" w14:textId="1DD191DF" w:rsidR="00243289" w:rsidRDefault="00243289" w:rsidP="00A41FE2">
      <w:pPr>
        <w:pStyle w:val="BodyText"/>
        <w:ind w:hanging="1"/>
      </w:pPr>
    </w:p>
    <w:p w14:paraId="0BD5E7E4" w14:textId="0683921E" w:rsidR="00243289" w:rsidRPr="007A7F23" w:rsidRDefault="00243289" w:rsidP="00A41FE2">
      <w:pPr>
        <w:pStyle w:val="BodyText"/>
        <w:ind w:hanging="1"/>
        <w:rPr>
          <w:b/>
        </w:rPr>
      </w:pPr>
      <w:r w:rsidRPr="007A7F23">
        <w:rPr>
          <w:b/>
        </w:rPr>
        <w:t xml:space="preserve">Matthias </w:t>
      </w:r>
      <w:proofErr w:type="spellStart"/>
      <w:r w:rsidRPr="007A7F23">
        <w:rPr>
          <w:b/>
        </w:rPr>
        <w:t>Riedl</w:t>
      </w:r>
      <w:proofErr w:type="spellEnd"/>
      <w:r w:rsidRPr="007A7F23">
        <w:rPr>
          <w:b/>
        </w:rPr>
        <w:t xml:space="preserve">, IFAK </w:t>
      </w:r>
      <w:r w:rsidR="007A7F23">
        <w:rPr>
          <w:b/>
        </w:rPr>
        <w:t>-</w:t>
      </w:r>
      <w:r w:rsidRPr="007A7F23">
        <w:rPr>
          <w:b/>
        </w:rPr>
        <w:t xml:space="preserve"> German coordinator</w:t>
      </w:r>
    </w:p>
    <w:p w14:paraId="7B1AFB55" w14:textId="4EADEDA2" w:rsidR="00243289" w:rsidRPr="00243289" w:rsidRDefault="00243289" w:rsidP="00A41FE2">
      <w:pPr>
        <w:pStyle w:val="BodyText"/>
        <w:ind w:hanging="1"/>
        <w:rPr>
          <w:rStyle w:val="Hyperlink"/>
        </w:rPr>
      </w:pPr>
      <w:r w:rsidRPr="007A7F23">
        <w:rPr>
          <w:rStyle w:val="Hyperlink"/>
        </w:rPr>
        <w:t>matthias.riedl@ifak.eu</w:t>
      </w:r>
    </w:p>
    <w:p w14:paraId="72479E4A" w14:textId="55EA6C41" w:rsidR="00A41FE2" w:rsidRDefault="00A41FE2" w:rsidP="00BB646C">
      <w:pPr>
        <w:pStyle w:val="BodyText"/>
        <w:rPr>
          <w:szCs w:val="20"/>
        </w:rPr>
      </w:pPr>
    </w:p>
    <w:p w14:paraId="6A847869" w14:textId="77777777" w:rsidR="00A27ADE" w:rsidRPr="008369F4" w:rsidRDefault="00A27ADE" w:rsidP="00A27ADE">
      <w:pPr>
        <w:pStyle w:val="BodyText"/>
        <w:pBdr>
          <w:bottom w:val="single" w:sz="4" w:space="1" w:color="auto"/>
        </w:pBdr>
        <w:rPr>
          <w:szCs w:val="20"/>
        </w:rPr>
      </w:pPr>
    </w:p>
    <w:p w14:paraId="770C3DDE" w14:textId="77777777" w:rsidR="00A27ADE" w:rsidRPr="008369F4" w:rsidRDefault="00A27ADE" w:rsidP="00A27ADE">
      <w:pPr>
        <w:pStyle w:val="BodyText"/>
        <w:rPr>
          <w:b/>
          <w:szCs w:val="20"/>
        </w:rPr>
      </w:pPr>
    </w:p>
    <w:p w14:paraId="448667C9" w14:textId="2BAE52CE" w:rsidR="009D7ED9" w:rsidRPr="008369F4" w:rsidRDefault="009D7ED9" w:rsidP="009D7ED9">
      <w:pPr>
        <w:pStyle w:val="BodyText"/>
        <w:rPr>
          <w:b/>
          <w:szCs w:val="20"/>
        </w:rPr>
      </w:pPr>
      <w:r w:rsidRPr="008369F4">
        <w:rPr>
          <w:b/>
          <w:szCs w:val="20"/>
        </w:rPr>
        <w:t>About ENTOC project partners</w:t>
      </w:r>
    </w:p>
    <w:p w14:paraId="3B47975C" w14:textId="1E21D11E" w:rsidR="009D7ED9" w:rsidRPr="008369F4" w:rsidRDefault="00241F99" w:rsidP="00BB646C">
      <w:pPr>
        <w:pStyle w:val="BodyText"/>
        <w:rPr>
          <w:color w:val="auto"/>
          <w:szCs w:val="20"/>
        </w:rPr>
      </w:pPr>
      <w:r w:rsidRPr="008369F4">
        <w:rPr>
          <w:color w:val="auto"/>
          <w:szCs w:val="20"/>
        </w:rPr>
        <w:t xml:space="preserve">The ENTOC project </w:t>
      </w:r>
      <w:r w:rsidR="00C25642" w:rsidRPr="008369F4">
        <w:rPr>
          <w:color w:val="auto"/>
          <w:szCs w:val="20"/>
        </w:rPr>
        <w:t>has been conducted by</w:t>
      </w:r>
      <w:r w:rsidRPr="008369F4">
        <w:rPr>
          <w:color w:val="auto"/>
          <w:szCs w:val="20"/>
        </w:rPr>
        <w:t xml:space="preserve"> a German and a Swedish cluster. The partners </w:t>
      </w:r>
      <w:r w:rsidR="00554DD9" w:rsidRPr="008369F4">
        <w:rPr>
          <w:color w:val="auto"/>
          <w:szCs w:val="20"/>
        </w:rPr>
        <w:t>were</w:t>
      </w:r>
      <w:r w:rsidRPr="008369F4">
        <w:rPr>
          <w:color w:val="auto"/>
          <w:szCs w:val="20"/>
        </w:rPr>
        <w:t xml:space="preserve"> selected to cover and master different </w:t>
      </w:r>
      <w:proofErr w:type="gramStart"/>
      <w:r w:rsidRPr="008369F4">
        <w:rPr>
          <w:color w:val="auto"/>
          <w:szCs w:val="20"/>
        </w:rPr>
        <w:t>roles;</w:t>
      </w:r>
      <w:proofErr w:type="gramEnd"/>
      <w:r w:rsidRPr="008369F4">
        <w:rPr>
          <w:color w:val="auto"/>
          <w:szCs w:val="20"/>
        </w:rPr>
        <w:t xml:space="preserve"> with theory, new technology opportunities, industrial needs and challenges in the manufacturing engineering value chain. Thus, based on </w:t>
      </w:r>
      <w:r w:rsidR="00C25642" w:rsidRPr="008369F4">
        <w:rPr>
          <w:color w:val="auto"/>
          <w:szCs w:val="20"/>
        </w:rPr>
        <w:t xml:space="preserve">mixed </w:t>
      </w:r>
      <w:r w:rsidRPr="008369F4">
        <w:rPr>
          <w:color w:val="auto"/>
          <w:szCs w:val="20"/>
        </w:rPr>
        <w:t>skills, expertise and experience</w:t>
      </w:r>
      <w:r w:rsidR="00C25642" w:rsidRPr="008369F4">
        <w:rPr>
          <w:color w:val="auto"/>
          <w:szCs w:val="20"/>
        </w:rPr>
        <w:t>s</w:t>
      </w:r>
      <w:r w:rsidRPr="008369F4">
        <w:rPr>
          <w:color w:val="auto"/>
          <w:szCs w:val="20"/>
        </w:rPr>
        <w:t xml:space="preserve"> provided by the research and technology providers and with the needs and demands from industrial OEM partners, it has been possible to reach an innovative level </w:t>
      </w:r>
      <w:r w:rsidR="00C25642" w:rsidRPr="008369F4">
        <w:rPr>
          <w:color w:val="auto"/>
          <w:szCs w:val="20"/>
        </w:rPr>
        <w:t>through well focu</w:t>
      </w:r>
      <w:r w:rsidRPr="008369F4">
        <w:rPr>
          <w:color w:val="auto"/>
          <w:szCs w:val="20"/>
        </w:rPr>
        <w:t xml:space="preserve">sed research work and application of research results. </w:t>
      </w:r>
    </w:p>
    <w:p w14:paraId="1EE6AA6F" w14:textId="69ECC86A" w:rsidR="0024670C" w:rsidRPr="008369F4" w:rsidRDefault="0024670C" w:rsidP="00BB646C">
      <w:pPr>
        <w:pStyle w:val="BodyText"/>
        <w:rPr>
          <w:color w:val="auto"/>
          <w:szCs w:val="20"/>
        </w:rPr>
      </w:pPr>
    </w:p>
    <w:p w14:paraId="3BD18379" w14:textId="1D7A5700" w:rsidR="00AD1F75" w:rsidRPr="008369F4" w:rsidRDefault="00AD1F75" w:rsidP="00BB646C">
      <w:pPr>
        <w:pStyle w:val="BodyText"/>
        <w:rPr>
          <w:color w:val="auto"/>
          <w:szCs w:val="20"/>
        </w:rPr>
      </w:pPr>
      <w:r w:rsidRPr="008369F4">
        <w:rPr>
          <w:color w:val="auto"/>
          <w:szCs w:val="20"/>
        </w:rPr>
        <w:t xml:space="preserve">The ENTOC project has been actively managed </w:t>
      </w:r>
      <w:r w:rsidR="00ED6A1F" w:rsidRPr="008369F4">
        <w:rPr>
          <w:color w:val="auto"/>
          <w:szCs w:val="20"/>
        </w:rPr>
        <w:t>to facilitate a close cooperation between partners on international level to fully utilise the potential of every partner’s capabilities and contributions.</w:t>
      </w:r>
    </w:p>
    <w:p w14:paraId="37634347" w14:textId="77403C95" w:rsidR="00AD1F75" w:rsidRPr="008369F4" w:rsidRDefault="00ED6A1F" w:rsidP="00BB646C">
      <w:pPr>
        <w:pStyle w:val="BodyText"/>
        <w:rPr>
          <w:color w:val="auto"/>
          <w:szCs w:val="20"/>
        </w:rPr>
      </w:pPr>
      <w:r w:rsidRPr="008369F4">
        <w:rPr>
          <w:color w:val="auto"/>
          <w:szCs w:val="20"/>
        </w:rPr>
        <w:t>Another important factor has been the definition</w:t>
      </w:r>
      <w:r w:rsidR="00AD1F75" w:rsidRPr="008369F4">
        <w:rPr>
          <w:color w:val="auto"/>
          <w:szCs w:val="20"/>
        </w:rPr>
        <w:t xml:space="preserve"> of different </w:t>
      </w:r>
      <w:r w:rsidRPr="008369F4">
        <w:rPr>
          <w:color w:val="auto"/>
          <w:szCs w:val="20"/>
        </w:rPr>
        <w:t>types of industrial use-</w:t>
      </w:r>
      <w:r w:rsidR="00AD1F75" w:rsidRPr="008369F4">
        <w:rPr>
          <w:color w:val="auto"/>
          <w:szCs w:val="20"/>
        </w:rPr>
        <w:t>cases to develop, t</w:t>
      </w:r>
      <w:r w:rsidRPr="008369F4">
        <w:rPr>
          <w:color w:val="auto"/>
          <w:szCs w:val="20"/>
        </w:rPr>
        <w:t>est and demonstrate the results and validated for different types of production systems.</w:t>
      </w:r>
    </w:p>
    <w:p w14:paraId="06B4431B" w14:textId="15625199" w:rsidR="00241F99" w:rsidRPr="008369F4" w:rsidRDefault="00241F99" w:rsidP="00BB646C">
      <w:pPr>
        <w:pStyle w:val="BodyText"/>
        <w:rPr>
          <w:szCs w:val="20"/>
        </w:rPr>
      </w:pPr>
    </w:p>
    <w:p w14:paraId="77E12848" w14:textId="407555F5" w:rsidR="00241F99" w:rsidRPr="00DA2492" w:rsidRDefault="00241F99" w:rsidP="00BB646C">
      <w:pPr>
        <w:pStyle w:val="BodyText"/>
        <w:rPr>
          <w:i/>
          <w:iCs/>
          <w:color w:val="auto"/>
          <w:szCs w:val="20"/>
        </w:rPr>
      </w:pPr>
      <w:r w:rsidRPr="00DA2492">
        <w:rPr>
          <w:i/>
          <w:iCs/>
          <w:color w:val="auto"/>
          <w:szCs w:val="20"/>
        </w:rPr>
        <w:t>German partners</w:t>
      </w:r>
    </w:p>
    <w:p w14:paraId="706F5E22" w14:textId="3277C6C5" w:rsidR="00241F99" w:rsidRPr="007A7F23" w:rsidRDefault="00AD1F75" w:rsidP="00554DD9">
      <w:pPr>
        <w:pStyle w:val="BodyText"/>
        <w:numPr>
          <w:ilvl w:val="0"/>
          <w:numId w:val="27"/>
        </w:numPr>
        <w:rPr>
          <w:color w:val="auto"/>
          <w:szCs w:val="20"/>
        </w:rPr>
      </w:pPr>
      <w:r w:rsidRPr="007A7F23">
        <w:rPr>
          <w:color w:val="auto"/>
          <w:szCs w:val="20"/>
        </w:rPr>
        <w:t xml:space="preserve">Daimler </w:t>
      </w:r>
      <w:r w:rsidR="007A7F23">
        <w:rPr>
          <w:color w:val="auto"/>
          <w:szCs w:val="20"/>
        </w:rPr>
        <w:t>-</w:t>
      </w:r>
      <w:r w:rsidR="00DA2492" w:rsidRPr="007A7F23">
        <w:rPr>
          <w:color w:val="auto"/>
          <w:szCs w:val="20"/>
        </w:rPr>
        <w:t xml:space="preserve"> </w:t>
      </w:r>
      <w:r w:rsidR="00243289" w:rsidRPr="007A7F23">
        <w:rPr>
          <w:color w:val="auto"/>
          <w:szCs w:val="20"/>
        </w:rPr>
        <w:t xml:space="preserve">Felix Auris </w:t>
      </w:r>
    </w:p>
    <w:p w14:paraId="27A2ACD1" w14:textId="48369CEF" w:rsidR="00241F99" w:rsidRPr="007A7F23" w:rsidRDefault="00241F99" w:rsidP="0061363A">
      <w:pPr>
        <w:pStyle w:val="BodyText"/>
        <w:numPr>
          <w:ilvl w:val="0"/>
          <w:numId w:val="27"/>
        </w:numPr>
        <w:rPr>
          <w:color w:val="auto"/>
          <w:szCs w:val="20"/>
        </w:rPr>
      </w:pPr>
      <w:r w:rsidRPr="007A7F23">
        <w:rPr>
          <w:color w:val="auto"/>
          <w:szCs w:val="20"/>
        </w:rPr>
        <w:t>EDAG</w:t>
      </w:r>
      <w:r w:rsidR="00DA2492" w:rsidRPr="007A7F23">
        <w:rPr>
          <w:color w:val="auto"/>
          <w:szCs w:val="20"/>
        </w:rPr>
        <w:t xml:space="preserve"> Production Solutions - </w:t>
      </w:r>
      <w:r w:rsidR="0061363A" w:rsidRPr="007A7F23">
        <w:rPr>
          <w:color w:val="auto"/>
          <w:szCs w:val="20"/>
        </w:rPr>
        <w:t>Ali Moghaddam Nejad</w:t>
      </w:r>
    </w:p>
    <w:p w14:paraId="26CCA25F" w14:textId="0CBF7523" w:rsidR="00241F99" w:rsidRPr="007A7F23" w:rsidRDefault="00241F99" w:rsidP="00241F99">
      <w:pPr>
        <w:pStyle w:val="BodyText"/>
        <w:numPr>
          <w:ilvl w:val="0"/>
          <w:numId w:val="27"/>
        </w:numPr>
        <w:rPr>
          <w:color w:val="auto"/>
          <w:szCs w:val="20"/>
        </w:rPr>
      </w:pPr>
      <w:r w:rsidRPr="007A7F23">
        <w:rPr>
          <w:color w:val="auto"/>
          <w:szCs w:val="20"/>
        </w:rPr>
        <w:t>EKS</w:t>
      </w:r>
      <w:r w:rsidR="00AD1F75" w:rsidRPr="007A7F23">
        <w:rPr>
          <w:color w:val="auto"/>
          <w:szCs w:val="20"/>
        </w:rPr>
        <w:t xml:space="preserve"> </w:t>
      </w:r>
      <w:proofErr w:type="spellStart"/>
      <w:r w:rsidR="00DA2492" w:rsidRPr="007A7F23">
        <w:rPr>
          <w:color w:val="auto"/>
          <w:szCs w:val="20"/>
        </w:rPr>
        <w:t>InTec</w:t>
      </w:r>
      <w:proofErr w:type="spellEnd"/>
      <w:r w:rsidR="00DA2492" w:rsidRPr="007A7F23">
        <w:rPr>
          <w:color w:val="auto"/>
          <w:szCs w:val="20"/>
        </w:rPr>
        <w:t xml:space="preserve"> - Anton Strahilov</w:t>
      </w:r>
    </w:p>
    <w:p w14:paraId="2B9F710A" w14:textId="14048AE5" w:rsidR="00241F99" w:rsidRPr="007A7F23" w:rsidRDefault="00241F99" w:rsidP="00241F99">
      <w:pPr>
        <w:pStyle w:val="BodyText"/>
        <w:numPr>
          <w:ilvl w:val="0"/>
          <w:numId w:val="27"/>
        </w:numPr>
        <w:rPr>
          <w:color w:val="auto"/>
          <w:szCs w:val="20"/>
        </w:rPr>
      </w:pPr>
      <w:r w:rsidRPr="007A7F23">
        <w:rPr>
          <w:color w:val="auto"/>
          <w:szCs w:val="20"/>
        </w:rPr>
        <w:t>FESTO</w:t>
      </w:r>
      <w:r w:rsidR="00AD1F75" w:rsidRPr="007A7F23">
        <w:rPr>
          <w:color w:val="auto"/>
          <w:szCs w:val="20"/>
        </w:rPr>
        <w:t xml:space="preserve"> </w:t>
      </w:r>
      <w:r w:rsidR="00243289" w:rsidRPr="007A7F23">
        <w:rPr>
          <w:color w:val="auto"/>
          <w:szCs w:val="20"/>
        </w:rPr>
        <w:t xml:space="preserve">- Bernd </w:t>
      </w:r>
      <w:proofErr w:type="spellStart"/>
      <w:r w:rsidR="00243289" w:rsidRPr="007A7F23">
        <w:rPr>
          <w:color w:val="auto"/>
          <w:szCs w:val="20"/>
        </w:rPr>
        <w:t>Kä</w:t>
      </w:r>
      <w:r w:rsidR="00DA2492" w:rsidRPr="007A7F23">
        <w:rPr>
          <w:color w:val="auto"/>
          <w:szCs w:val="20"/>
        </w:rPr>
        <w:t>rcher</w:t>
      </w:r>
      <w:proofErr w:type="spellEnd"/>
    </w:p>
    <w:p w14:paraId="68B46984" w14:textId="102BA139" w:rsidR="00241F99" w:rsidRPr="007A7F23" w:rsidRDefault="00241F99" w:rsidP="0061363A">
      <w:pPr>
        <w:pStyle w:val="BodyText"/>
        <w:numPr>
          <w:ilvl w:val="0"/>
          <w:numId w:val="27"/>
        </w:numPr>
        <w:rPr>
          <w:color w:val="auto"/>
          <w:szCs w:val="20"/>
        </w:rPr>
      </w:pPr>
      <w:r w:rsidRPr="007A7F23">
        <w:rPr>
          <w:color w:val="auto"/>
          <w:szCs w:val="20"/>
        </w:rPr>
        <w:t>IFAK</w:t>
      </w:r>
      <w:r w:rsidR="00AD1F75" w:rsidRPr="007A7F23">
        <w:rPr>
          <w:color w:val="auto"/>
          <w:szCs w:val="20"/>
        </w:rPr>
        <w:t xml:space="preserve"> </w:t>
      </w:r>
      <w:r w:rsidR="00AB3D0C">
        <w:rPr>
          <w:color w:val="auto"/>
          <w:szCs w:val="20"/>
        </w:rPr>
        <w:t>-</w:t>
      </w:r>
      <w:r w:rsidR="00DA2492" w:rsidRPr="007A7F23">
        <w:rPr>
          <w:color w:val="auto"/>
          <w:szCs w:val="20"/>
        </w:rPr>
        <w:t xml:space="preserve"> </w:t>
      </w:r>
      <w:r w:rsidR="0061363A" w:rsidRPr="007A7F23">
        <w:rPr>
          <w:color w:val="auto"/>
          <w:szCs w:val="20"/>
        </w:rPr>
        <w:t xml:space="preserve">Matthias </w:t>
      </w:r>
      <w:proofErr w:type="spellStart"/>
      <w:r w:rsidR="0061363A" w:rsidRPr="007A7F23">
        <w:rPr>
          <w:color w:val="auto"/>
          <w:szCs w:val="20"/>
        </w:rPr>
        <w:t>Riedl</w:t>
      </w:r>
      <w:proofErr w:type="spellEnd"/>
    </w:p>
    <w:p w14:paraId="78B91770" w14:textId="3BC59553" w:rsidR="00DA2492" w:rsidRPr="007A7F23" w:rsidRDefault="00DA2492" w:rsidP="00554DD9">
      <w:pPr>
        <w:pStyle w:val="BodyText"/>
        <w:numPr>
          <w:ilvl w:val="0"/>
          <w:numId w:val="27"/>
        </w:numPr>
        <w:rPr>
          <w:color w:val="auto"/>
          <w:szCs w:val="20"/>
        </w:rPr>
      </w:pPr>
      <w:proofErr w:type="spellStart"/>
      <w:r w:rsidRPr="007A7F23">
        <w:rPr>
          <w:color w:val="auto"/>
          <w:szCs w:val="20"/>
        </w:rPr>
        <w:t>tarakos</w:t>
      </w:r>
      <w:proofErr w:type="spellEnd"/>
      <w:r w:rsidRPr="007A7F23">
        <w:rPr>
          <w:color w:val="auto"/>
          <w:szCs w:val="20"/>
        </w:rPr>
        <w:t xml:space="preserve"> - Klaus </w:t>
      </w:r>
      <w:proofErr w:type="spellStart"/>
      <w:r w:rsidRPr="007A7F23">
        <w:rPr>
          <w:color w:val="auto"/>
          <w:szCs w:val="20"/>
        </w:rPr>
        <w:t>Hanisch</w:t>
      </w:r>
      <w:proofErr w:type="spellEnd"/>
    </w:p>
    <w:p w14:paraId="0AE6B61D" w14:textId="7366212D" w:rsidR="00241F99" w:rsidRPr="00DA2492" w:rsidRDefault="00241F99" w:rsidP="00554DD9">
      <w:pPr>
        <w:pStyle w:val="BodyText"/>
        <w:numPr>
          <w:ilvl w:val="0"/>
          <w:numId w:val="27"/>
        </w:numPr>
        <w:rPr>
          <w:color w:val="0070C0"/>
          <w:szCs w:val="20"/>
          <w:lang w:val="fr-FR"/>
        </w:rPr>
      </w:pPr>
      <w:r w:rsidRPr="00DA2492">
        <w:rPr>
          <w:color w:val="auto"/>
          <w:szCs w:val="20"/>
          <w:lang w:val="fr-FR"/>
        </w:rPr>
        <w:lastRenderedPageBreak/>
        <w:t>TWT</w:t>
      </w:r>
      <w:r w:rsidR="00DA2492" w:rsidRPr="00DA2492">
        <w:rPr>
          <w:color w:val="auto"/>
          <w:szCs w:val="20"/>
          <w:lang w:val="fr-FR"/>
        </w:rPr>
        <w:t xml:space="preserve"> Science &amp; Innovation </w:t>
      </w:r>
      <w:r w:rsidR="007A7F23">
        <w:rPr>
          <w:color w:val="auto"/>
          <w:szCs w:val="20"/>
          <w:lang w:val="fr-FR"/>
        </w:rPr>
        <w:t xml:space="preserve">- </w:t>
      </w:r>
      <w:proofErr w:type="spellStart"/>
      <w:r w:rsidR="00523E50" w:rsidRPr="007A7F23">
        <w:rPr>
          <w:color w:val="auto"/>
          <w:szCs w:val="20"/>
          <w:lang w:val="fr-FR"/>
        </w:rPr>
        <w:t>Ireneus</w:t>
      </w:r>
      <w:proofErr w:type="spellEnd"/>
      <w:r w:rsidR="00523E50" w:rsidRPr="007A7F23">
        <w:rPr>
          <w:color w:val="auto"/>
          <w:szCs w:val="20"/>
          <w:lang w:val="fr-FR"/>
        </w:rPr>
        <w:t xml:space="preserve"> </w:t>
      </w:r>
      <w:proofErr w:type="spellStart"/>
      <w:r w:rsidR="00523E50" w:rsidRPr="007A7F23">
        <w:rPr>
          <w:color w:val="auto"/>
          <w:szCs w:val="20"/>
          <w:lang w:val="fr-FR"/>
        </w:rPr>
        <w:t>Wior</w:t>
      </w:r>
      <w:proofErr w:type="spellEnd"/>
    </w:p>
    <w:p w14:paraId="29DEC084" w14:textId="70716976" w:rsidR="00241F99" w:rsidRPr="00A27ADE" w:rsidRDefault="00AD1F75">
      <w:pPr>
        <w:pStyle w:val="BodyText"/>
        <w:rPr>
          <w:i/>
          <w:iCs/>
          <w:color w:val="auto"/>
          <w:szCs w:val="20"/>
        </w:rPr>
      </w:pPr>
      <w:r w:rsidRPr="00A27ADE">
        <w:rPr>
          <w:i/>
          <w:iCs/>
          <w:color w:val="auto"/>
          <w:szCs w:val="20"/>
        </w:rPr>
        <w:t>Swedish partners</w:t>
      </w:r>
    </w:p>
    <w:p w14:paraId="12061A32" w14:textId="69C9B587" w:rsidR="00AD1F75" w:rsidRPr="00A27ADE" w:rsidRDefault="00AD1F75" w:rsidP="00554DD9">
      <w:pPr>
        <w:pStyle w:val="BodyText"/>
        <w:numPr>
          <w:ilvl w:val="0"/>
          <w:numId w:val="27"/>
        </w:numPr>
        <w:rPr>
          <w:color w:val="auto"/>
          <w:szCs w:val="20"/>
        </w:rPr>
      </w:pPr>
      <w:proofErr w:type="spellStart"/>
      <w:r w:rsidRPr="00A27ADE">
        <w:rPr>
          <w:color w:val="auto"/>
          <w:szCs w:val="20"/>
        </w:rPr>
        <w:t>Algoryx</w:t>
      </w:r>
      <w:proofErr w:type="spellEnd"/>
      <w:r w:rsidRPr="00A27ADE">
        <w:rPr>
          <w:color w:val="auto"/>
          <w:szCs w:val="20"/>
        </w:rPr>
        <w:t xml:space="preserve"> </w:t>
      </w:r>
      <w:r w:rsidR="00DA2492" w:rsidRPr="00A27ADE">
        <w:rPr>
          <w:color w:val="auto"/>
          <w:szCs w:val="20"/>
        </w:rPr>
        <w:t xml:space="preserve">Simulation - </w:t>
      </w:r>
      <w:r w:rsidR="004F2031">
        <w:rPr>
          <w:color w:val="auto"/>
          <w:szCs w:val="20"/>
        </w:rPr>
        <w:t xml:space="preserve">Kenneth </w:t>
      </w:r>
      <w:proofErr w:type="spellStart"/>
      <w:r w:rsidR="004F2031">
        <w:rPr>
          <w:color w:val="auto"/>
          <w:szCs w:val="20"/>
        </w:rPr>
        <w:t>Bodin</w:t>
      </w:r>
      <w:proofErr w:type="spellEnd"/>
    </w:p>
    <w:p w14:paraId="49E7D8DD" w14:textId="6974F3DC" w:rsidR="00AD1F75" w:rsidRPr="00A27ADE" w:rsidRDefault="00DA2492" w:rsidP="00554DD9">
      <w:pPr>
        <w:pStyle w:val="BodyText"/>
        <w:numPr>
          <w:ilvl w:val="0"/>
          <w:numId w:val="27"/>
        </w:numPr>
        <w:rPr>
          <w:color w:val="auto"/>
          <w:szCs w:val="20"/>
        </w:rPr>
      </w:pPr>
      <w:r w:rsidRPr="00A27ADE">
        <w:rPr>
          <w:color w:val="auto"/>
          <w:szCs w:val="20"/>
        </w:rPr>
        <w:t xml:space="preserve">University of Technology Chalmers </w:t>
      </w:r>
      <w:r w:rsidR="004F2031">
        <w:rPr>
          <w:color w:val="auto"/>
          <w:szCs w:val="20"/>
        </w:rPr>
        <w:t>-</w:t>
      </w:r>
      <w:r w:rsidRPr="00A27ADE">
        <w:rPr>
          <w:color w:val="auto"/>
          <w:szCs w:val="20"/>
        </w:rPr>
        <w:t xml:space="preserve"> Petter Falkman</w:t>
      </w:r>
    </w:p>
    <w:p w14:paraId="06AEE823" w14:textId="6C78A81C" w:rsidR="00AD1F75" w:rsidRPr="00A27ADE" w:rsidRDefault="00AD1F75" w:rsidP="00554DD9">
      <w:pPr>
        <w:pStyle w:val="BodyText"/>
        <w:numPr>
          <w:ilvl w:val="0"/>
          <w:numId w:val="27"/>
        </w:numPr>
        <w:rPr>
          <w:color w:val="auto"/>
          <w:szCs w:val="20"/>
        </w:rPr>
      </w:pPr>
      <w:r w:rsidRPr="00A27ADE">
        <w:rPr>
          <w:color w:val="auto"/>
          <w:szCs w:val="20"/>
        </w:rPr>
        <w:t xml:space="preserve">Schneider </w:t>
      </w:r>
      <w:r w:rsidR="00DA2492" w:rsidRPr="00A27ADE">
        <w:rPr>
          <w:color w:val="auto"/>
          <w:szCs w:val="20"/>
        </w:rPr>
        <w:t xml:space="preserve">Electric Sweden - </w:t>
      </w:r>
      <w:r w:rsidR="00A27ADE" w:rsidRPr="00A27ADE">
        <w:rPr>
          <w:color w:val="auto"/>
          <w:szCs w:val="20"/>
        </w:rPr>
        <w:t xml:space="preserve">Peter </w:t>
      </w:r>
      <w:proofErr w:type="spellStart"/>
      <w:r w:rsidR="00A27ADE" w:rsidRPr="00A27ADE">
        <w:rPr>
          <w:color w:val="auto"/>
          <w:szCs w:val="20"/>
        </w:rPr>
        <w:t>Gronwall</w:t>
      </w:r>
      <w:proofErr w:type="spellEnd"/>
    </w:p>
    <w:p w14:paraId="798A98CC" w14:textId="497B32A2" w:rsidR="00AD1F75" w:rsidRPr="00A27ADE" w:rsidRDefault="00AD1F75" w:rsidP="00554DD9">
      <w:pPr>
        <w:pStyle w:val="BodyText"/>
        <w:numPr>
          <w:ilvl w:val="0"/>
          <w:numId w:val="27"/>
        </w:numPr>
        <w:rPr>
          <w:color w:val="auto"/>
          <w:szCs w:val="20"/>
        </w:rPr>
      </w:pPr>
      <w:r w:rsidRPr="00A27ADE">
        <w:rPr>
          <w:color w:val="auto"/>
          <w:szCs w:val="20"/>
        </w:rPr>
        <w:t xml:space="preserve">Volvo Group </w:t>
      </w:r>
      <w:r w:rsidR="006C271F">
        <w:rPr>
          <w:color w:val="auto"/>
          <w:szCs w:val="20"/>
        </w:rPr>
        <w:t>-</w:t>
      </w:r>
      <w:r w:rsidR="00A27ADE" w:rsidRPr="00A27ADE">
        <w:rPr>
          <w:color w:val="auto"/>
          <w:szCs w:val="20"/>
        </w:rPr>
        <w:t xml:space="preserve"> Johan Vallhagen</w:t>
      </w:r>
    </w:p>
    <w:p w14:paraId="36C0C61B" w14:textId="59AB64B4" w:rsidR="0024670C" w:rsidRDefault="0024670C" w:rsidP="00BB646C">
      <w:pPr>
        <w:pStyle w:val="BodyText"/>
        <w:rPr>
          <w:szCs w:val="20"/>
        </w:rPr>
      </w:pPr>
    </w:p>
    <w:p w14:paraId="6F056B70" w14:textId="77777777" w:rsidR="00A27ADE" w:rsidRPr="008369F4" w:rsidRDefault="00A27ADE" w:rsidP="00A27ADE">
      <w:pPr>
        <w:pStyle w:val="BodyText"/>
        <w:pBdr>
          <w:bottom w:val="single" w:sz="4" w:space="1" w:color="auto"/>
        </w:pBdr>
        <w:rPr>
          <w:szCs w:val="20"/>
        </w:rPr>
      </w:pPr>
    </w:p>
    <w:p w14:paraId="3DF79FDF" w14:textId="77777777" w:rsidR="00A27ADE" w:rsidRPr="008369F4" w:rsidRDefault="00A27ADE" w:rsidP="00A27ADE">
      <w:pPr>
        <w:pStyle w:val="BodyText"/>
        <w:rPr>
          <w:b/>
          <w:szCs w:val="20"/>
        </w:rPr>
      </w:pPr>
    </w:p>
    <w:p w14:paraId="1F432C41" w14:textId="77777777" w:rsidR="00A27ADE" w:rsidRPr="008369F4" w:rsidRDefault="00A27ADE" w:rsidP="00BB646C">
      <w:pPr>
        <w:pStyle w:val="BodyText"/>
        <w:rPr>
          <w:szCs w:val="20"/>
        </w:rPr>
      </w:pPr>
    </w:p>
    <w:p w14:paraId="7411BE0D" w14:textId="122529C9" w:rsidR="00BB646C" w:rsidRPr="008369F4" w:rsidRDefault="00BB646C" w:rsidP="00BB646C">
      <w:pPr>
        <w:pStyle w:val="BodyText"/>
        <w:rPr>
          <w:b/>
          <w:szCs w:val="20"/>
        </w:rPr>
      </w:pPr>
      <w:r w:rsidRPr="008369F4">
        <w:rPr>
          <w:b/>
          <w:szCs w:val="20"/>
        </w:rPr>
        <w:t xml:space="preserve">About ITEA </w:t>
      </w:r>
    </w:p>
    <w:p w14:paraId="1DB94427" w14:textId="77777777" w:rsidR="0024670C" w:rsidRPr="008369F4" w:rsidRDefault="0024670C" w:rsidP="0024670C">
      <w:pPr>
        <w:pStyle w:val="BodyText"/>
        <w:rPr>
          <w:szCs w:val="20"/>
        </w:rPr>
      </w:pPr>
      <w:r w:rsidRPr="008369F4">
        <w:rPr>
          <w:szCs w:val="20"/>
        </w:rPr>
        <w:t xml:space="preserve">ITEA is the Eureka Cluster programme for software innovation, enabling a large international community to collaborate in funded projects that turn innovative ideas into new businesses, jobs, economic growth and benefits for society. </w:t>
      </w:r>
    </w:p>
    <w:p w14:paraId="0F02A284" w14:textId="77777777" w:rsidR="0024670C" w:rsidRPr="008369F4" w:rsidRDefault="0024670C" w:rsidP="0024670C">
      <w:pPr>
        <w:pStyle w:val="BodyText"/>
        <w:rPr>
          <w:szCs w:val="20"/>
        </w:rPr>
      </w:pPr>
    </w:p>
    <w:p w14:paraId="62E536F7" w14:textId="77777777" w:rsidR="0024670C" w:rsidRPr="008369F4" w:rsidRDefault="0024670C" w:rsidP="0024670C">
      <w:pPr>
        <w:pStyle w:val="BodyText"/>
        <w:rPr>
          <w:szCs w:val="20"/>
        </w:rPr>
      </w:pPr>
      <w:r w:rsidRPr="008369F4">
        <w:rPr>
          <w:szCs w:val="20"/>
        </w:rPr>
        <w:t xml:space="preserve">It covers a wide range of business opportunities facilitated by digitisation like smart mobility, healthcare, smart cities and energy, manufacturing, engineering and safety &amp; security. ITEA pushes important technology fields like artificial intelligence, big data, simulation and high-performance computing into concrete business applications. </w:t>
      </w:r>
    </w:p>
    <w:p w14:paraId="0DCC0BBB" w14:textId="77777777" w:rsidR="0024670C" w:rsidRPr="008369F4" w:rsidRDefault="0024670C" w:rsidP="0024670C">
      <w:pPr>
        <w:pStyle w:val="BodyText"/>
        <w:rPr>
          <w:szCs w:val="20"/>
        </w:rPr>
      </w:pPr>
    </w:p>
    <w:p w14:paraId="018311B6" w14:textId="0E7A8850" w:rsidR="0024670C" w:rsidRPr="008369F4" w:rsidRDefault="0024670C" w:rsidP="0024670C">
      <w:pPr>
        <w:pStyle w:val="BodyText"/>
        <w:rPr>
          <w:szCs w:val="20"/>
        </w:rPr>
      </w:pPr>
      <w:r w:rsidRPr="008369F4">
        <w:rPr>
          <w:szCs w:val="20"/>
        </w:rPr>
        <w:t>ITEA is open to large industry, small and medium-sized enterprises (SMEs), start-ups, academia and customer organisations. Its bottom-up project creation ensures that the project ideas are industry-driven and based on actual customer needs.</w:t>
      </w:r>
    </w:p>
    <w:p w14:paraId="364BFBF2" w14:textId="77777777" w:rsidR="0024670C" w:rsidRPr="008369F4" w:rsidRDefault="0024670C" w:rsidP="00BB646C">
      <w:pPr>
        <w:pStyle w:val="BodyText"/>
        <w:rPr>
          <w:szCs w:val="20"/>
        </w:rPr>
      </w:pPr>
    </w:p>
    <w:p w14:paraId="3C6ED6BE" w14:textId="1C0D3D2C" w:rsidR="00BB646C" w:rsidRPr="008369F4" w:rsidRDefault="002A77FA" w:rsidP="00BB646C">
      <w:pPr>
        <w:pStyle w:val="BodyText"/>
        <w:rPr>
          <w:sz w:val="18"/>
          <w:szCs w:val="22"/>
          <w:lang w:eastAsia="en-US"/>
        </w:rPr>
      </w:pPr>
      <w:hyperlink r:id="rId14" w:history="1">
        <w:r w:rsidR="00BB646C" w:rsidRPr="008369F4">
          <w:rPr>
            <w:rStyle w:val="Hyperlink"/>
            <w:szCs w:val="20"/>
          </w:rPr>
          <w:t>https://itea3.org</w:t>
        </w:r>
      </w:hyperlink>
      <w:r w:rsidR="00BB646C" w:rsidRPr="008369F4">
        <w:rPr>
          <w:szCs w:val="20"/>
        </w:rPr>
        <w:t xml:space="preserve">  </w:t>
      </w:r>
    </w:p>
    <w:bookmarkEnd w:id="0"/>
    <w:p w14:paraId="13F86682" w14:textId="03F66C0F" w:rsidR="00EE3F2A" w:rsidRPr="008369F4" w:rsidRDefault="00EE3F2A" w:rsidP="00BB646C">
      <w:pPr>
        <w:pStyle w:val="Tablecontent"/>
      </w:pPr>
    </w:p>
    <w:sectPr w:rsidR="00EE3F2A" w:rsidRPr="008369F4" w:rsidSect="005F02E3">
      <w:headerReference w:type="default" r:id="rId15"/>
      <w:footerReference w:type="default" r:id="rId16"/>
      <w:headerReference w:type="first" r:id="rId17"/>
      <w:footerReference w:type="first" r:id="rId18"/>
      <w:pgSz w:w="11906" w:h="16838"/>
      <w:pgMar w:top="2371" w:right="1418" w:bottom="993"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54D8E" w14:textId="77777777" w:rsidR="00AA479A" w:rsidRDefault="00AA479A" w:rsidP="002B32D7">
      <w:r>
        <w:separator/>
      </w:r>
    </w:p>
  </w:endnote>
  <w:endnote w:type="continuationSeparator" w:id="0">
    <w:p w14:paraId="4008D01B" w14:textId="77777777" w:rsidR="00AA479A" w:rsidRDefault="00AA479A"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0CF5" w14:textId="77777777" w:rsidR="0053374C" w:rsidRDefault="002B32D7" w:rsidP="002B32D7">
    <w:pPr>
      <w:pStyle w:val="Footer"/>
    </w:pPr>
    <w:r>
      <w:rPr>
        <w:noProof/>
        <w:lang w:val="de-DE" w:eastAsia="de-DE"/>
      </w:rPr>
      <w:drawing>
        <wp:anchor distT="0" distB="0" distL="114300" distR="114300" simplePos="0" relativeHeight="251661312" behindDoc="1" locked="0" layoutInCell="1" allowOverlap="1" wp14:anchorId="5662BD24" wp14:editId="24FF00DF">
          <wp:simplePos x="0" y="0"/>
          <wp:positionH relativeFrom="page">
            <wp:posOffset>4962875</wp:posOffset>
          </wp:positionH>
          <wp:positionV relativeFrom="page">
            <wp:posOffset>9074150</wp:posOffset>
          </wp:positionV>
          <wp:extent cx="2622550" cy="1629410"/>
          <wp:effectExtent l="0" t="0" r="6350" b="8890"/>
          <wp:wrapNone/>
          <wp:docPr id="31"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7EE7E68C" w14:textId="77777777" w:rsidR="0053374C" w:rsidRDefault="0053374C" w:rsidP="002B32D7">
    <w:pPr>
      <w:pStyle w:val="Footer"/>
    </w:pPr>
  </w:p>
  <w:p w14:paraId="21847702"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44FB" w14:textId="77777777" w:rsidR="00466926" w:rsidRDefault="00466926" w:rsidP="002B32D7">
    <w:pPr>
      <w:pStyle w:val="Footer"/>
    </w:pPr>
    <w:r>
      <w:rPr>
        <w:noProof/>
        <w:lang w:val="de-DE" w:eastAsia="de-DE"/>
      </w:rPr>
      <w:drawing>
        <wp:anchor distT="0" distB="0" distL="114300" distR="114300" simplePos="0" relativeHeight="251659264" behindDoc="1" locked="0" layoutInCell="1" allowOverlap="1" wp14:anchorId="294CAEB7" wp14:editId="7DD7586D">
          <wp:simplePos x="0" y="0"/>
          <wp:positionH relativeFrom="page">
            <wp:posOffset>4928235</wp:posOffset>
          </wp:positionH>
          <wp:positionV relativeFrom="page">
            <wp:posOffset>9063640</wp:posOffset>
          </wp:positionV>
          <wp:extent cx="2633839" cy="1636889"/>
          <wp:effectExtent l="0" t="0" r="0" b="1905"/>
          <wp:wrapNone/>
          <wp:docPr id="37"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C0685" w14:textId="77777777" w:rsidR="00AA479A" w:rsidRDefault="00AA479A" w:rsidP="002B32D7">
      <w:r>
        <w:separator/>
      </w:r>
    </w:p>
  </w:footnote>
  <w:footnote w:type="continuationSeparator" w:id="0">
    <w:p w14:paraId="241BD501" w14:textId="77777777" w:rsidR="00AA479A" w:rsidRDefault="00AA479A"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279891"/>
      <w:docPartObj>
        <w:docPartGallery w:val="Page Numbers (Top of Page)"/>
        <w:docPartUnique/>
      </w:docPartObj>
    </w:sdtPr>
    <w:sdtEndPr/>
    <w:sdtContent>
      <w:p w14:paraId="08DD7427" w14:textId="53E57028" w:rsidR="002E0BDD" w:rsidRDefault="00DA74AE" w:rsidP="002B32D7">
        <w:pPr>
          <w:pStyle w:val="Header"/>
          <w:jc w:val="right"/>
        </w:pPr>
        <w:r>
          <w:fldChar w:fldCharType="begin"/>
        </w:r>
        <w:r>
          <w:instrText xml:space="preserve"> PAGE   \* MERGEFORMAT </w:instrText>
        </w:r>
        <w:r>
          <w:fldChar w:fldCharType="separate"/>
        </w:r>
        <w:r w:rsidR="00A248A2">
          <w:rPr>
            <w:noProof/>
          </w:rPr>
          <w:t>2</w:t>
        </w:r>
        <w:r>
          <w:rPr>
            <w:noProof/>
          </w:rPr>
          <w:fldChar w:fldCharType="end"/>
        </w:r>
        <w:r w:rsidR="002E0BDD">
          <w:rPr>
            <w:noProof/>
            <w:lang w:val="de-DE" w:eastAsia="de-DE"/>
          </w:rPr>
          <w:drawing>
            <wp:anchor distT="0" distB="0" distL="114300" distR="114300" simplePos="0" relativeHeight="251663360" behindDoc="1" locked="0" layoutInCell="1" allowOverlap="1" wp14:anchorId="75373897" wp14:editId="6282FE4D">
              <wp:simplePos x="0" y="0"/>
              <wp:positionH relativeFrom="page">
                <wp:align>left</wp:align>
              </wp:positionH>
              <wp:positionV relativeFrom="page">
                <wp:align>top</wp:align>
              </wp:positionV>
              <wp:extent cx="2688981" cy="1207477"/>
              <wp:effectExtent l="19050" t="0" r="0" b="0"/>
              <wp:wrapNone/>
              <wp:docPr id="30" name="Picture 30"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32BDADD9" w14:textId="77777777" w:rsidR="002E0BDD" w:rsidRPr="002F0398" w:rsidRDefault="002E0BDD" w:rsidP="002B32D7">
    <w:pPr>
      <w:pStyle w:val="Header"/>
      <w:jc w:val="right"/>
      <w:rPr>
        <w:sz w:val="12"/>
      </w:rPr>
    </w:pPr>
  </w:p>
  <w:p w14:paraId="31C321B8" w14:textId="7D428ABA" w:rsidR="00466926" w:rsidRPr="00ED1AF8" w:rsidRDefault="00466926" w:rsidP="00ED1AF8">
    <w:pPr>
      <w:pStyle w:val="Header"/>
      <w:spacing w:line="276"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0A87" w14:textId="77777777" w:rsidR="00466926" w:rsidRDefault="00466926" w:rsidP="002B32D7">
    <w:pPr>
      <w:pStyle w:val="Header"/>
    </w:pPr>
    <w:r>
      <w:rPr>
        <w:noProof/>
        <w:lang w:val="de-DE" w:eastAsia="de-DE"/>
      </w:rPr>
      <w:drawing>
        <wp:anchor distT="0" distB="0" distL="114300" distR="114300" simplePos="0" relativeHeight="251658240" behindDoc="1" locked="0" layoutInCell="1" allowOverlap="1" wp14:anchorId="65D128FA" wp14:editId="241DE0FA">
          <wp:simplePos x="0" y="0"/>
          <wp:positionH relativeFrom="page">
            <wp:posOffset>32675</wp:posOffset>
          </wp:positionH>
          <wp:positionV relativeFrom="page">
            <wp:align>top</wp:align>
          </wp:positionV>
          <wp:extent cx="7561977" cy="1207477"/>
          <wp:effectExtent l="19050" t="0" r="873" b="0"/>
          <wp:wrapNone/>
          <wp:docPr id="33"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7F0576"/>
    <w:multiLevelType w:val="hybridMultilevel"/>
    <w:tmpl w:val="4DE23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6E4122"/>
    <w:multiLevelType w:val="hybridMultilevel"/>
    <w:tmpl w:val="E7401E1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707E88"/>
    <w:multiLevelType w:val="hybridMultilevel"/>
    <w:tmpl w:val="DEDA012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96BA7"/>
    <w:multiLevelType w:val="hybridMultilevel"/>
    <w:tmpl w:val="BA9C75C6"/>
    <w:lvl w:ilvl="0" w:tplc="D554B4D4">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3"/>
  </w:num>
  <w:num w:numId="4">
    <w:abstractNumId w:val="10"/>
  </w:num>
  <w:num w:numId="5">
    <w:abstractNumId w:val="8"/>
  </w:num>
  <w:num w:numId="6">
    <w:abstractNumId w:val="19"/>
  </w:num>
  <w:num w:numId="7">
    <w:abstractNumId w:val="26"/>
  </w:num>
  <w:num w:numId="8">
    <w:abstractNumId w:val="1"/>
  </w:num>
  <w:num w:numId="9">
    <w:abstractNumId w:val="22"/>
  </w:num>
  <w:num w:numId="10">
    <w:abstractNumId w:val="5"/>
  </w:num>
  <w:num w:numId="11">
    <w:abstractNumId w:val="15"/>
  </w:num>
  <w:num w:numId="12">
    <w:abstractNumId w:val="12"/>
  </w:num>
  <w:num w:numId="13">
    <w:abstractNumId w:val="21"/>
  </w:num>
  <w:num w:numId="14">
    <w:abstractNumId w:val="3"/>
  </w:num>
  <w:num w:numId="15">
    <w:abstractNumId w:val="0"/>
  </w:num>
  <w:num w:numId="16">
    <w:abstractNumId w:val="24"/>
  </w:num>
  <w:num w:numId="17">
    <w:abstractNumId w:val="7"/>
  </w:num>
  <w:num w:numId="18">
    <w:abstractNumId w:val="17"/>
  </w:num>
  <w:num w:numId="19">
    <w:abstractNumId w:val="14"/>
  </w:num>
  <w:num w:numId="20">
    <w:abstractNumId w:val="25"/>
  </w:num>
  <w:num w:numId="21">
    <w:abstractNumId w:val="9"/>
  </w:num>
  <w:num w:numId="22">
    <w:abstractNumId w:val="18"/>
  </w:num>
  <w:num w:numId="23">
    <w:abstractNumId w:val="2"/>
  </w:num>
  <w:num w:numId="24">
    <w:abstractNumId w:val="13"/>
  </w:num>
  <w:num w:numId="25">
    <w:abstractNumId w:val="4"/>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139"/>
    <w:rsid w:val="000100C9"/>
    <w:rsid w:val="00040319"/>
    <w:rsid w:val="0004781C"/>
    <w:rsid w:val="00065C24"/>
    <w:rsid w:val="00075E16"/>
    <w:rsid w:val="000D2C9C"/>
    <w:rsid w:val="000F654D"/>
    <w:rsid w:val="00110433"/>
    <w:rsid w:val="001140DB"/>
    <w:rsid w:val="0017124A"/>
    <w:rsid w:val="001750C4"/>
    <w:rsid w:val="001C16CF"/>
    <w:rsid w:val="00241F99"/>
    <w:rsid w:val="00243289"/>
    <w:rsid w:val="0024670C"/>
    <w:rsid w:val="00282B8D"/>
    <w:rsid w:val="002A77FA"/>
    <w:rsid w:val="002B32D7"/>
    <w:rsid w:val="002D47C3"/>
    <w:rsid w:val="002E0BDD"/>
    <w:rsid w:val="002F0398"/>
    <w:rsid w:val="003165E4"/>
    <w:rsid w:val="003531E4"/>
    <w:rsid w:val="00364237"/>
    <w:rsid w:val="003B0638"/>
    <w:rsid w:val="00403E12"/>
    <w:rsid w:val="00454A58"/>
    <w:rsid w:val="00466926"/>
    <w:rsid w:val="0046774E"/>
    <w:rsid w:val="004701B9"/>
    <w:rsid w:val="0048262E"/>
    <w:rsid w:val="00486B00"/>
    <w:rsid w:val="004D5C5A"/>
    <w:rsid w:val="004F2031"/>
    <w:rsid w:val="004F61D1"/>
    <w:rsid w:val="004F624B"/>
    <w:rsid w:val="005019F3"/>
    <w:rsid w:val="00523E50"/>
    <w:rsid w:val="0053374C"/>
    <w:rsid w:val="0053531D"/>
    <w:rsid w:val="00552689"/>
    <w:rsid w:val="00554DD9"/>
    <w:rsid w:val="0059379D"/>
    <w:rsid w:val="005F02E3"/>
    <w:rsid w:val="0061363A"/>
    <w:rsid w:val="0063697D"/>
    <w:rsid w:val="00645330"/>
    <w:rsid w:val="00657E82"/>
    <w:rsid w:val="0066304A"/>
    <w:rsid w:val="0067156E"/>
    <w:rsid w:val="0068253D"/>
    <w:rsid w:val="0068535A"/>
    <w:rsid w:val="00697460"/>
    <w:rsid w:val="006B0B24"/>
    <w:rsid w:val="006C14F7"/>
    <w:rsid w:val="006C271F"/>
    <w:rsid w:val="006D2556"/>
    <w:rsid w:val="006E6EFB"/>
    <w:rsid w:val="006F4474"/>
    <w:rsid w:val="00710CDB"/>
    <w:rsid w:val="0071262E"/>
    <w:rsid w:val="00730C5A"/>
    <w:rsid w:val="00732EEA"/>
    <w:rsid w:val="00777CB9"/>
    <w:rsid w:val="00782864"/>
    <w:rsid w:val="007A2C7A"/>
    <w:rsid w:val="007A7F23"/>
    <w:rsid w:val="007B04E4"/>
    <w:rsid w:val="007D2AC5"/>
    <w:rsid w:val="008021AD"/>
    <w:rsid w:val="008054A6"/>
    <w:rsid w:val="008369F4"/>
    <w:rsid w:val="0086446F"/>
    <w:rsid w:val="008B5C48"/>
    <w:rsid w:val="008C24C6"/>
    <w:rsid w:val="009951AA"/>
    <w:rsid w:val="009D7ED9"/>
    <w:rsid w:val="009F0589"/>
    <w:rsid w:val="009F69A9"/>
    <w:rsid w:val="00A02980"/>
    <w:rsid w:val="00A15FA7"/>
    <w:rsid w:val="00A248A2"/>
    <w:rsid w:val="00A26D36"/>
    <w:rsid w:val="00A27ADE"/>
    <w:rsid w:val="00A41FE2"/>
    <w:rsid w:val="00A8297C"/>
    <w:rsid w:val="00AA0C6A"/>
    <w:rsid w:val="00AA479A"/>
    <w:rsid w:val="00AA6DA4"/>
    <w:rsid w:val="00AB3D0C"/>
    <w:rsid w:val="00AD1F75"/>
    <w:rsid w:val="00B87674"/>
    <w:rsid w:val="00BB594E"/>
    <w:rsid w:val="00BB646C"/>
    <w:rsid w:val="00BD04AA"/>
    <w:rsid w:val="00BF3D9D"/>
    <w:rsid w:val="00BF4BDD"/>
    <w:rsid w:val="00BF7889"/>
    <w:rsid w:val="00C25642"/>
    <w:rsid w:val="00C4021A"/>
    <w:rsid w:val="00C616E5"/>
    <w:rsid w:val="00CB2FDC"/>
    <w:rsid w:val="00CB51DA"/>
    <w:rsid w:val="00CD50D0"/>
    <w:rsid w:val="00CF7139"/>
    <w:rsid w:val="00D43716"/>
    <w:rsid w:val="00D5636E"/>
    <w:rsid w:val="00D72B27"/>
    <w:rsid w:val="00D7755D"/>
    <w:rsid w:val="00D77FF5"/>
    <w:rsid w:val="00DA2492"/>
    <w:rsid w:val="00DA2E54"/>
    <w:rsid w:val="00DA74AE"/>
    <w:rsid w:val="00DD2611"/>
    <w:rsid w:val="00E47101"/>
    <w:rsid w:val="00E903BB"/>
    <w:rsid w:val="00EC685D"/>
    <w:rsid w:val="00ED1AF8"/>
    <w:rsid w:val="00ED6A1F"/>
    <w:rsid w:val="00EE3F2A"/>
    <w:rsid w:val="00F1028A"/>
    <w:rsid w:val="00F151FD"/>
    <w:rsid w:val="00F24471"/>
    <w:rsid w:val="00F30293"/>
    <w:rsid w:val="00F61649"/>
    <w:rsid w:val="00F627D0"/>
    <w:rsid w:val="00F629E3"/>
    <w:rsid w:val="00F80AD1"/>
    <w:rsid w:val="00FF57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B91B4"/>
  <w15:docId w15:val="{BB12A1D1-F1F5-4661-A4A5-7208F790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282B8D"/>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282B8D"/>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6B0B24"/>
    <w:pPr>
      <w:numPr>
        <w:numId w:val="5"/>
      </w:numPr>
      <w:tabs>
        <w:tab w:val="left" w:pos="2268"/>
      </w:tabs>
      <w:spacing w:after="0"/>
      <w:ind w:left="357" w:hanging="357"/>
    </w:pPr>
    <w:rPr>
      <w:color w:val="000000" w:themeColor="text1"/>
    </w:rPr>
  </w:style>
  <w:style w:type="paragraph" w:customStyle="1" w:styleId="Bulletsintables">
    <w:name w:val="Bullets in tables"/>
    <w:basedOn w:val="Normal"/>
    <w:qFormat/>
    <w:rsid w:val="006B0B24"/>
    <w:pPr>
      <w:numPr>
        <w:numId w:val="8"/>
      </w:numPr>
      <w:tabs>
        <w:tab w:val="left" w:pos="2268"/>
      </w:tabs>
      <w:spacing w:before="0" w:after="0"/>
      <w:ind w:left="714" w:hanging="357"/>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6B0B24"/>
    <w:pPr>
      <w:tabs>
        <w:tab w:val="left" w:pos="2268"/>
      </w:tabs>
    </w:pPr>
    <w:rPr>
      <w:b/>
      <w:color w:val="000000" w:themeColor="text1"/>
    </w:rPr>
  </w:style>
  <w:style w:type="paragraph" w:customStyle="1" w:styleId="Tablecontent">
    <w:name w:val="Table content"/>
    <w:basedOn w:val="Normal"/>
    <w:rsid w:val="006B0B24"/>
    <w:pPr>
      <w:tabs>
        <w:tab w:val="left" w:pos="2268"/>
      </w:tabs>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character" w:styleId="Hyperlink">
    <w:name w:val="Hyperlink"/>
    <w:basedOn w:val="DefaultParagraphFont"/>
    <w:uiPriority w:val="99"/>
    <w:unhideWhenUsed/>
    <w:rsid w:val="003B0638"/>
    <w:rPr>
      <w:color w:val="00A651" w:themeColor="hyperlink"/>
      <w:u w:val="single"/>
    </w:rPr>
  </w:style>
  <w:style w:type="character" w:customStyle="1" w:styleId="UnresolvedMention1">
    <w:name w:val="Unresolved Mention1"/>
    <w:basedOn w:val="DefaultParagraphFont"/>
    <w:uiPriority w:val="99"/>
    <w:semiHidden/>
    <w:unhideWhenUsed/>
    <w:rsid w:val="003B0638"/>
    <w:rPr>
      <w:color w:val="605E5C"/>
      <w:shd w:val="clear" w:color="auto" w:fill="E1DFDD"/>
    </w:rPr>
  </w:style>
  <w:style w:type="character" w:styleId="CommentReference">
    <w:name w:val="annotation reference"/>
    <w:basedOn w:val="DefaultParagraphFont"/>
    <w:uiPriority w:val="99"/>
    <w:semiHidden/>
    <w:unhideWhenUsed/>
    <w:rsid w:val="0063697D"/>
    <w:rPr>
      <w:sz w:val="16"/>
      <w:szCs w:val="16"/>
    </w:rPr>
  </w:style>
  <w:style w:type="paragraph" w:styleId="CommentText">
    <w:name w:val="annotation text"/>
    <w:basedOn w:val="Normal"/>
    <w:link w:val="CommentTextChar"/>
    <w:uiPriority w:val="99"/>
    <w:semiHidden/>
    <w:unhideWhenUsed/>
    <w:rsid w:val="0063697D"/>
    <w:pPr>
      <w:spacing w:line="240" w:lineRule="auto"/>
    </w:pPr>
    <w:rPr>
      <w:szCs w:val="20"/>
    </w:rPr>
  </w:style>
  <w:style w:type="character" w:customStyle="1" w:styleId="CommentTextChar">
    <w:name w:val="Comment Text Char"/>
    <w:basedOn w:val="DefaultParagraphFont"/>
    <w:link w:val="CommentText"/>
    <w:uiPriority w:val="99"/>
    <w:semiHidden/>
    <w:rsid w:val="0063697D"/>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63697D"/>
    <w:rPr>
      <w:b/>
      <w:bCs/>
    </w:rPr>
  </w:style>
  <w:style w:type="character" w:customStyle="1" w:styleId="CommentSubjectChar">
    <w:name w:val="Comment Subject Char"/>
    <w:basedOn w:val="CommentTextChar"/>
    <w:link w:val="CommentSubject"/>
    <w:uiPriority w:val="99"/>
    <w:semiHidden/>
    <w:rsid w:val="0063697D"/>
    <w:rPr>
      <w:rFonts w:ascii="Arial" w:eastAsia="Times New Roman" w:hAnsi="Arial" w:cs="Times New Roman"/>
      <w:b/>
      <w:bCs/>
      <w:spacing w:val="4"/>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a3.org/project/entoc.html" TargetMode="External"/><Relationship Id="rId13" Type="http://schemas.openxmlformats.org/officeDocument/2006/relationships/hyperlink" Target="mailto:johan.vallhagen@volvo.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van.den.borne@itea3.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baer@daimle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innova.se/en/calls-for-proposals/eureka-cluster-financing/itea-3--software-intensive-systems-and-2020-030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ftwaresysteme.pt-dlr.de/de/itea.php" TargetMode="External"/><Relationship Id="rId14" Type="http://schemas.openxmlformats.org/officeDocument/2006/relationships/hyperlink" Target="https://itea3.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017D8-70A9-4D17-A0D2-C7BAA095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1113</Words>
  <Characters>6345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Linda van den Borne-Toupet</cp:lastModifiedBy>
  <cp:revision>6</cp:revision>
  <cp:lastPrinted>2020-08-24T10:44:00Z</cp:lastPrinted>
  <dcterms:created xsi:type="dcterms:W3CDTF">2020-09-01T09:47:00Z</dcterms:created>
  <dcterms:modified xsi:type="dcterms:W3CDTF">2020-09-08T15:03:00Z</dcterms:modified>
</cp:coreProperties>
</file>